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40E8" w14:textId="2D45A126" w:rsidR="00E60294" w:rsidRPr="003D654D" w:rsidRDefault="00FD2CB9" w:rsidP="00334291">
      <w:pPr>
        <w:rPr>
          <w:rFonts w:ascii="Arial" w:hAnsi="Arial" w:cs="Arial"/>
        </w:rPr>
      </w:pPr>
      <w:r w:rsidRPr="003D654D">
        <w:rPr>
          <w:rFonts w:ascii="Arial" w:hAnsi="Arial" w:cs="Arial"/>
          <w:noProof/>
        </w:rPr>
        <mc:AlternateContent>
          <mc:Choice Requires="wpg">
            <w:drawing>
              <wp:anchor distT="0" distB="0" distL="114300" distR="114300" simplePos="0" relativeHeight="251645952" behindDoc="0" locked="0" layoutInCell="1" allowOverlap="1" wp14:anchorId="39DC8F28" wp14:editId="6966F158">
                <wp:simplePos x="0" y="0"/>
                <wp:positionH relativeFrom="page">
                  <wp:posOffset>0</wp:posOffset>
                </wp:positionH>
                <wp:positionV relativeFrom="paragraph">
                  <wp:posOffset>-1082040</wp:posOffset>
                </wp:positionV>
                <wp:extent cx="7534275" cy="10598785"/>
                <wp:effectExtent l="0" t="3810" r="0" b="0"/>
                <wp:wrapNone/>
                <wp:docPr id="23"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4275" cy="10598785"/>
                          <a:chOff x="0" y="0"/>
                          <a:chExt cx="6381750" cy="9429750"/>
                        </a:xfrm>
                      </wpg:grpSpPr>
                      <wpg:grpSp>
                        <wpg:cNvPr id="25" name="Groupe 4"/>
                        <wpg:cNvGrpSpPr>
                          <a:grpSpLocks/>
                        </wpg:cNvGrpSpPr>
                        <wpg:grpSpPr bwMode="auto">
                          <a:xfrm>
                            <a:off x="5686425" y="0"/>
                            <a:ext cx="695325" cy="9248140"/>
                            <a:chOff x="9525" y="-4600"/>
                            <a:chExt cx="695325" cy="8966752"/>
                          </a:xfrm>
                        </wpg:grpSpPr>
                        <wps:wsp>
                          <wps:cNvPr id="26" name="Rectangle 14"/>
                          <wps:cNvSpPr>
                            <a:spLocks noChangeArrowheads="1"/>
                          </wps:cNvSpPr>
                          <wps:spPr bwMode="auto">
                            <a:xfrm>
                              <a:off x="466725" y="-4600"/>
                              <a:ext cx="238125" cy="896675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4"/>
                          <wps:cNvSpPr>
                            <a:spLocks noChangeArrowheads="1"/>
                          </wps:cNvSpPr>
                          <wps:spPr bwMode="auto">
                            <a:xfrm>
                              <a:off x="228600" y="180104"/>
                              <a:ext cx="238125" cy="85979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4"/>
                          <wps:cNvSpPr>
                            <a:spLocks noChangeArrowheads="1"/>
                          </wps:cNvSpPr>
                          <wps:spPr bwMode="auto">
                            <a:xfrm>
                              <a:off x="9525" y="152400"/>
                              <a:ext cx="238125" cy="8518524"/>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9" name="Groupe 7"/>
                        <wpg:cNvGrpSpPr>
                          <a:grpSpLocks/>
                        </wpg:cNvGrpSpPr>
                        <wpg:grpSpPr bwMode="auto">
                          <a:xfrm>
                            <a:off x="47625" y="8867775"/>
                            <a:ext cx="6334125" cy="561975"/>
                            <a:chOff x="0" y="0"/>
                            <a:chExt cx="6334125" cy="561975"/>
                          </a:xfrm>
                        </wpg:grpSpPr>
                        <wps:wsp>
                          <wps:cNvPr id="30" name="Rectangle 12"/>
                          <wps:cNvSpPr>
                            <a:spLocks noChangeArrowheads="1"/>
                          </wps:cNvSpPr>
                          <wps:spPr bwMode="auto">
                            <a:xfrm>
                              <a:off x="0" y="381000"/>
                              <a:ext cx="6334125" cy="1809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2"/>
                          <wps:cNvSpPr>
                            <a:spLocks noChangeArrowheads="1"/>
                          </wps:cNvSpPr>
                          <wps:spPr bwMode="auto">
                            <a:xfrm>
                              <a:off x="438150" y="0"/>
                              <a:ext cx="5438775" cy="1905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2"/>
                          <wps:cNvSpPr>
                            <a:spLocks noChangeArrowheads="1"/>
                          </wps:cNvSpPr>
                          <wps:spPr bwMode="auto">
                            <a:xfrm>
                              <a:off x="190500" y="190500"/>
                              <a:ext cx="5905500" cy="2000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3" name="Groupe 16"/>
                        <wpg:cNvGrpSpPr>
                          <a:grpSpLocks/>
                        </wpg:cNvGrpSpPr>
                        <wpg:grpSpPr bwMode="auto">
                          <a:xfrm>
                            <a:off x="0" y="28575"/>
                            <a:ext cx="714375" cy="9401175"/>
                            <a:chOff x="0" y="0"/>
                            <a:chExt cx="714375" cy="9401175"/>
                          </a:xfrm>
                        </wpg:grpSpPr>
                        <wps:wsp>
                          <wps:cNvPr id="34" name="Rectangle 14"/>
                          <wps:cNvSpPr>
                            <a:spLocks noChangeArrowheads="1"/>
                          </wps:cNvSpPr>
                          <wps:spPr bwMode="auto">
                            <a:xfrm>
                              <a:off x="0" y="0"/>
                              <a:ext cx="238125" cy="94011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4"/>
                          <wps:cNvSpPr>
                            <a:spLocks noChangeArrowheads="1"/>
                          </wps:cNvSpPr>
                          <wps:spPr bwMode="auto">
                            <a:xfrm>
                              <a:off x="238125" y="352425"/>
                              <a:ext cx="238125" cy="8686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D9A0E" w14:textId="77777777" w:rsidR="0020511F" w:rsidRDefault="0020511F" w:rsidP="003B3C7F">
                                <w:pPr>
                                  <w:jc w:val="center"/>
                                </w:pPr>
                              </w:p>
                              <w:p w14:paraId="729BCD65" w14:textId="77777777" w:rsidR="0020511F" w:rsidRDefault="0020511F" w:rsidP="003B3C7F">
                                <w:pPr>
                                  <w:jc w:val="center"/>
                                </w:pPr>
                              </w:p>
                            </w:txbxContent>
                          </wps:txbx>
                          <wps:bodyPr rot="0" vert="horz" wrap="square" lIns="91440" tIns="45720" rIns="91440" bIns="45720" anchor="t" anchorCtr="0" upright="1">
                            <a:noAutofit/>
                          </wps:bodyPr>
                        </wps:wsp>
                        <wps:wsp>
                          <wps:cNvPr id="36" name="Rectangle 14"/>
                          <wps:cNvSpPr>
                            <a:spLocks noChangeArrowheads="1"/>
                          </wps:cNvSpPr>
                          <wps:spPr bwMode="auto">
                            <a:xfrm>
                              <a:off x="476250" y="447675"/>
                              <a:ext cx="238125" cy="851789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7" name="Groupe 8"/>
                        <wpg:cNvGrpSpPr>
                          <a:grpSpLocks/>
                        </wpg:cNvGrpSpPr>
                        <wpg:grpSpPr bwMode="auto">
                          <a:xfrm rot="10800000">
                            <a:off x="0" y="0"/>
                            <a:ext cx="6362700" cy="571500"/>
                            <a:chOff x="0" y="0"/>
                            <a:chExt cx="6362700" cy="571500"/>
                          </a:xfrm>
                        </wpg:grpSpPr>
                        <wps:wsp>
                          <wps:cNvPr id="38" name="Rectangle 12"/>
                          <wps:cNvSpPr>
                            <a:spLocks noChangeArrowheads="1"/>
                          </wps:cNvSpPr>
                          <wps:spPr bwMode="auto">
                            <a:xfrm>
                              <a:off x="0" y="390525"/>
                              <a:ext cx="6362700" cy="1809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2"/>
                          <wps:cNvSpPr>
                            <a:spLocks noChangeArrowheads="1"/>
                          </wps:cNvSpPr>
                          <wps:spPr bwMode="auto">
                            <a:xfrm>
                              <a:off x="447675" y="0"/>
                              <a:ext cx="5438775" cy="1905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2"/>
                          <wps:cNvSpPr>
                            <a:spLocks noChangeArrowheads="1"/>
                          </wps:cNvSpPr>
                          <wps:spPr bwMode="auto">
                            <a:xfrm>
                              <a:off x="219075" y="190500"/>
                              <a:ext cx="5905500" cy="2000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DC8F28" id="Groupe 17" o:spid="_x0000_s1026" style="position:absolute;margin-left:0;margin-top:-85.2pt;width:593.25pt;height:834.55pt;z-index:251645952;mso-position-horizontal-relative:page" coordsize="63817,9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">
                <v:group id="Groupe 4" o:spid="_x0000_s1027" style="position:absolute;left:56864;width:6953;height:92481" coordorigin="95,-46" coordsize="6953,8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14" o:spid="_x0000_s1028" style="position:absolute;left:4667;top:-46;width:2381;height:89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" fillcolor="red" stroked="f"/>
                  <v:rect id="Rectangle 14" o:spid="_x0000_s1029" style="position:absolute;left:2286;top:1801;width:2381;height:85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" fillcolor="yellow" stroked="f"/>
                  <v:rect id="Rectangle 14" o:spid="_x0000_s1030" style="position:absolute;left:95;top:1524;width:2381;height:85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" fillcolor="#00b050" stroked="f"/>
                </v:group>
                <v:group id="Groupe 7" o:spid="_x0000_s1031" style="position:absolute;left:476;top:88677;width:63341;height:5620" coordsize="63341,5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12" o:spid="_x0000_s1032" style="position:absolute;top:3810;width:63341;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" fillcolor="red" stroked="f"/>
                  <v:rect id="Rectangle 12" o:spid="_x0000_s1033" style="position:absolute;left:4381;width:5438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" fillcolor="#00b050" stroked="f"/>
                  <v:rect id="Rectangle 12" o:spid="_x0000_s1034" style="position:absolute;left:1905;top:1905;width:59055;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" fillcolor="yellow" stroked="f"/>
                </v:group>
                <v:group id="Groupe 16" o:spid="_x0000_s1035" style="position:absolute;top:285;width:7143;height:94012" coordsize="7143,9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14" o:spid="_x0000_s1036" style="position:absolute;width:2381;height:94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" fillcolor="red" stroked="f"/>
                  <v:rect id="Rectangle 14" o:spid="_x0000_s1037" style="position:absolute;left:2381;top:3524;width:2381;height:86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" fillcolor="yellow" stroked="f">
                    <v:textbox>
                      <w:txbxContent>
                        <w:p w14:paraId="28CD9A0E" w14:textId="77777777" w:rsidR="0020511F" w:rsidRDefault="0020511F" w:rsidP="003B3C7F">
                          <w:pPr>
                            <w:jc w:val="center"/>
                          </w:pPr>
                        </w:p>
                        <w:p w14:paraId="729BCD65" w14:textId="77777777" w:rsidR="0020511F" w:rsidRDefault="0020511F" w:rsidP="003B3C7F">
                          <w:pPr>
                            <w:jc w:val="center"/>
                          </w:pPr>
                        </w:p>
                      </w:txbxContent>
                    </v:textbox>
                  </v:rect>
                  <v:rect id="Rectangle 14" o:spid="_x0000_s1038" style="position:absolute;left:4762;top:4476;width:2381;height:85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" fillcolor="#00b050" stroked="f"/>
                </v:group>
                <v:group id="Groupe 8" o:spid="_x0000_s1039" style="position:absolute;width:63627;height:5715;rotation:180" coordsize="63627,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">
                  <v:rect id="Rectangle 12" o:spid="_x0000_s1040" style="position:absolute;top:3905;width:6362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" fillcolor="red" stroked="f"/>
                  <v:rect id="Rectangle 12" o:spid="_x0000_s1041" style="position:absolute;left:4476;width:5438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" fillcolor="#00b050" stroked="f"/>
                  <v:rect id="Rectangle 12" o:spid="_x0000_s1042" style="position:absolute;left:2190;top:1905;width:59055;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" fillcolor="yellow" stroked="f"/>
                </v:group>
                <w10:wrap anchorx="page"/>
              </v:group>
            </w:pict>
          </mc:Fallback>
        </mc:AlternateContent>
      </w:r>
    </w:p>
    <w:p w14:paraId="1958BF1A" w14:textId="77777777" w:rsidR="00E60294" w:rsidRPr="003D654D" w:rsidRDefault="00E60294" w:rsidP="007F4B77">
      <w:pPr>
        <w:tabs>
          <w:tab w:val="left" w:pos="1920"/>
        </w:tabs>
        <w:spacing w:after="0" w:line="240" w:lineRule="auto"/>
        <w:jc w:val="center"/>
        <w:rPr>
          <w:rFonts w:ascii="Arial" w:hAnsi="Arial" w:cs="Arial"/>
          <w:b/>
          <w:sz w:val="32"/>
        </w:rPr>
      </w:pPr>
      <w:r w:rsidRPr="003D654D">
        <w:rPr>
          <w:rFonts w:ascii="Arial" w:hAnsi="Arial" w:cs="Arial"/>
          <w:b/>
          <w:sz w:val="32"/>
        </w:rPr>
        <w:t>REPUBLIQUE DE GUINEE</w:t>
      </w:r>
    </w:p>
    <w:p w14:paraId="7CA81279" w14:textId="77777777" w:rsidR="005A765A" w:rsidRPr="00E51B4F" w:rsidRDefault="007F4B77" w:rsidP="007F4B77">
      <w:pPr>
        <w:tabs>
          <w:tab w:val="left" w:pos="3686"/>
        </w:tabs>
        <w:spacing w:after="0" w:line="240" w:lineRule="auto"/>
        <w:jc w:val="center"/>
        <w:rPr>
          <w:rFonts w:ascii="Arial" w:hAnsi="Arial" w:cs="Arial"/>
          <w:b/>
          <w:sz w:val="24"/>
        </w:rPr>
      </w:pPr>
      <w:r w:rsidRPr="00E51B4F">
        <w:rPr>
          <w:rFonts w:ascii="Arial" w:hAnsi="Arial" w:cs="Arial"/>
          <w:b/>
          <w:sz w:val="24"/>
        </w:rPr>
        <w:t>Travail</w:t>
      </w:r>
      <w:r w:rsidR="005A765A" w:rsidRPr="00E51B4F">
        <w:rPr>
          <w:rFonts w:ascii="Arial" w:hAnsi="Arial" w:cs="Arial"/>
          <w:b/>
          <w:sz w:val="24"/>
        </w:rPr>
        <w:t xml:space="preserve"> - </w:t>
      </w:r>
      <w:r w:rsidRPr="00E51B4F">
        <w:rPr>
          <w:rFonts w:ascii="Arial" w:hAnsi="Arial" w:cs="Arial"/>
          <w:b/>
          <w:sz w:val="24"/>
        </w:rPr>
        <w:t>Justice</w:t>
      </w:r>
      <w:r w:rsidR="005A765A" w:rsidRPr="00E51B4F">
        <w:rPr>
          <w:rFonts w:ascii="Arial" w:hAnsi="Arial" w:cs="Arial"/>
          <w:b/>
          <w:sz w:val="24"/>
        </w:rPr>
        <w:t xml:space="preserve"> - </w:t>
      </w:r>
      <w:r w:rsidRPr="00E51B4F">
        <w:rPr>
          <w:rFonts w:ascii="Arial" w:hAnsi="Arial" w:cs="Arial"/>
          <w:b/>
          <w:sz w:val="24"/>
        </w:rPr>
        <w:t>Solidarité</w:t>
      </w:r>
    </w:p>
    <w:p w14:paraId="56D9977A" w14:textId="77777777" w:rsidR="00F72E4C" w:rsidRPr="003D654D" w:rsidRDefault="00F72E4C" w:rsidP="00F46052">
      <w:pPr>
        <w:tabs>
          <w:tab w:val="left" w:pos="1920"/>
        </w:tabs>
        <w:spacing w:after="0" w:line="240" w:lineRule="auto"/>
        <w:jc w:val="center"/>
        <w:rPr>
          <w:rFonts w:ascii="Arial" w:hAnsi="Arial" w:cs="Arial"/>
          <w:b/>
          <w:sz w:val="24"/>
        </w:rPr>
      </w:pPr>
    </w:p>
    <w:p w14:paraId="74951655" w14:textId="5519EE4D" w:rsidR="00E60294" w:rsidRPr="003D654D" w:rsidRDefault="00FD2CB9" w:rsidP="00E60294">
      <w:pPr>
        <w:rPr>
          <w:rFonts w:ascii="Arial" w:hAnsi="Arial" w:cs="Arial"/>
        </w:rPr>
      </w:pPr>
      <w:r w:rsidRPr="003D654D">
        <w:rPr>
          <w:rFonts w:ascii="Arial" w:hAnsi="Arial" w:cs="Arial"/>
          <w:noProof/>
        </w:rPr>
        <w:drawing>
          <wp:anchor distT="0" distB="0" distL="114300" distR="114300" simplePos="0" relativeHeight="251646976" behindDoc="0" locked="0" layoutInCell="1" allowOverlap="1" wp14:anchorId="5D6CC47A" wp14:editId="6F4C16F7">
            <wp:simplePos x="0" y="0"/>
            <wp:positionH relativeFrom="column">
              <wp:posOffset>2651760</wp:posOffset>
            </wp:positionH>
            <wp:positionV relativeFrom="paragraph">
              <wp:posOffset>14605</wp:posOffset>
            </wp:positionV>
            <wp:extent cx="967740" cy="858520"/>
            <wp:effectExtent l="0" t="0" r="0" b="0"/>
            <wp:wrapSquare wrapText="bothSides"/>
            <wp:docPr id="24" name="Picture 6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740" cy="858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72E4C" w:rsidRPr="003D654D" w:rsidDel="00F72E4C">
        <w:rPr>
          <w:rFonts w:ascii="Arial" w:hAnsi="Arial" w:cs="Arial"/>
          <w:sz w:val="24"/>
        </w:rPr>
        <w:t xml:space="preserve"> </w:t>
      </w:r>
    </w:p>
    <w:p w14:paraId="1686B41E" w14:textId="77777777" w:rsidR="00E60294" w:rsidRPr="003D654D" w:rsidRDefault="00E60294" w:rsidP="00E60294">
      <w:pPr>
        <w:rPr>
          <w:rFonts w:ascii="Arial" w:hAnsi="Arial" w:cs="Arial"/>
        </w:rPr>
      </w:pPr>
    </w:p>
    <w:p w14:paraId="48B8927A" w14:textId="77777777" w:rsidR="00F97A25" w:rsidRPr="003D654D" w:rsidRDefault="00F97A25" w:rsidP="00E60294">
      <w:pPr>
        <w:rPr>
          <w:rFonts w:ascii="Arial" w:hAnsi="Arial" w:cs="Arial"/>
        </w:rPr>
      </w:pPr>
    </w:p>
    <w:p w14:paraId="6BD83945" w14:textId="77777777" w:rsidR="00F97A25" w:rsidRPr="003D654D" w:rsidRDefault="00F97A25" w:rsidP="00E60294">
      <w:pPr>
        <w:rPr>
          <w:rFonts w:ascii="Arial" w:hAnsi="Arial" w:cs="Arial"/>
        </w:rPr>
      </w:pPr>
    </w:p>
    <w:p w14:paraId="6119FBEF" w14:textId="77777777" w:rsidR="00D4208B" w:rsidRPr="003D654D" w:rsidRDefault="00781E0A" w:rsidP="007F4B77">
      <w:pPr>
        <w:tabs>
          <w:tab w:val="left" w:pos="4032"/>
        </w:tabs>
        <w:jc w:val="center"/>
        <w:rPr>
          <w:rFonts w:ascii="Arial" w:hAnsi="Arial" w:cs="Arial"/>
          <w:b/>
        </w:rPr>
      </w:pPr>
      <w:r w:rsidRPr="003D654D">
        <w:rPr>
          <w:rFonts w:ascii="Arial" w:hAnsi="Arial" w:cs="Arial"/>
          <w:b/>
        </w:rPr>
        <w:t>MINISTERE DE LA SANTE</w:t>
      </w:r>
      <w:r w:rsidR="00333B7F">
        <w:rPr>
          <w:rFonts w:ascii="Arial" w:hAnsi="Arial" w:cs="Arial"/>
          <w:b/>
        </w:rPr>
        <w:t xml:space="preserve"> ET DE L’HYGIENE PUBLIQUE</w:t>
      </w:r>
    </w:p>
    <w:p w14:paraId="3CE2E102" w14:textId="77777777" w:rsidR="004860F4" w:rsidRPr="003D654D" w:rsidRDefault="00664CC9" w:rsidP="00664CC9">
      <w:pPr>
        <w:tabs>
          <w:tab w:val="left" w:pos="7987"/>
        </w:tabs>
        <w:rPr>
          <w:rFonts w:ascii="Arial" w:hAnsi="Arial" w:cs="Arial"/>
        </w:rPr>
      </w:pPr>
      <w:r w:rsidRPr="003D654D">
        <w:rPr>
          <w:rFonts w:ascii="Arial" w:hAnsi="Arial" w:cs="Arial"/>
        </w:rPr>
        <w:tab/>
      </w:r>
    </w:p>
    <w:p w14:paraId="66DED3C1" w14:textId="148487F5" w:rsidR="00E60294" w:rsidRPr="003D654D" w:rsidRDefault="00FD2CB9" w:rsidP="00E60294">
      <w:pPr>
        <w:jc w:val="center"/>
        <w:rPr>
          <w:rFonts w:ascii="Arial" w:hAnsi="Arial" w:cs="Arial"/>
        </w:rPr>
      </w:pPr>
      <w:r w:rsidRPr="003D654D">
        <w:rPr>
          <w:rFonts w:ascii="Arial" w:hAnsi="Arial" w:cs="Arial"/>
          <w:noProof/>
        </w:rPr>
        <mc:AlternateContent>
          <mc:Choice Requires="wps">
            <w:drawing>
              <wp:anchor distT="0" distB="0" distL="114300" distR="114300" simplePos="0" relativeHeight="251644928" behindDoc="0" locked="0" layoutInCell="1" allowOverlap="1" wp14:anchorId="30BA5915" wp14:editId="79A39B2A">
                <wp:simplePos x="0" y="0"/>
                <wp:positionH relativeFrom="margin">
                  <wp:posOffset>514350</wp:posOffset>
                </wp:positionH>
                <wp:positionV relativeFrom="paragraph">
                  <wp:posOffset>223520</wp:posOffset>
                </wp:positionV>
                <wp:extent cx="5129530" cy="1655445"/>
                <wp:effectExtent l="38100" t="38100" r="13970" b="20955"/>
                <wp:wrapNone/>
                <wp:docPr id="15"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29530" cy="1655445"/>
                        </a:xfrm>
                        <a:prstGeom prst="rect">
                          <a:avLst/>
                        </a:prstGeom>
                        <a:ln w="76200">
                          <a:solidFill>
                            <a:srgbClr val="7030A0"/>
                          </a:solidFill>
                        </a:ln>
                        <a:extLst>
                          <a:ext uri="{AF507438-7753-43E0-B8FC-AC1667EBCBE1}">
                            <a14:hiddenEffects xmlns:a14="http://schemas.microsoft.com/office/drawing/2010/main">
                              <a:effectLst/>
                            </a14:hiddenEffects>
                          </a:ext>
                        </a:extLst>
                      </wps:spPr>
                      <wps:txbx>
                        <w:txbxContent>
                          <w:p w14:paraId="15B3624A" w14:textId="77777777" w:rsidR="0020511F" w:rsidRPr="00E045A0" w:rsidRDefault="0020511F" w:rsidP="00E60294">
                            <w:pPr>
                              <w:pStyle w:val="NormalWeb"/>
                              <w:spacing w:before="0" w:beforeAutospacing="0" w:after="0" w:afterAutospacing="0"/>
                              <w:jc w:val="center"/>
                              <w:rPr>
                                <w:color w:val="000000"/>
                                <w:sz w:val="22"/>
                              </w:rPr>
                            </w:pPr>
                            <w:r w:rsidRPr="00E045A0">
                              <w:rPr>
                                <w:color w:val="000000"/>
                                <w:sz w:val="52"/>
                                <w:szCs w:val="56"/>
                              </w:rPr>
                              <w:t xml:space="preserve">PLAN </w:t>
                            </w:r>
                            <w:r>
                              <w:rPr>
                                <w:color w:val="000000"/>
                                <w:sz w:val="52"/>
                                <w:szCs w:val="56"/>
                              </w:rPr>
                              <w:t>NATIONAL DE DEPLOIEMENT DE LA VACCINATION CONTRE LA COVID-19</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0BA5915" id="_x0000_t202" coordsize="21600,21600" o:spt="202" path="m,l,21600r21600,l21600,xe">
                <v:stroke joinstyle="miter"/>
                <v:path gradientshapeok="t" o:connecttype="rect"/>
              </v:shapetype>
              <v:shape id="WordArt 27" o:spid="_x0000_s1043" type="#_x0000_t202" style="position:absolute;left:0;text-align:left;margin-left:40.5pt;margin-top:17.6pt;width:403.9pt;height:130.3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" filled="f" strokecolor="#7030a0" strokeweight="6pt">
                <o:lock v:ext="edit" shapetype="t"/>
                <v:textbox>
                  <w:txbxContent>
                    <w:p w14:paraId="15B3624A" w14:textId="77777777" w:rsidR="0020511F" w:rsidRPr="00E045A0" w:rsidRDefault="0020511F" w:rsidP="00E60294">
                      <w:pPr>
                        <w:pStyle w:val="NormalWeb"/>
                        <w:spacing w:before="0" w:beforeAutospacing="0" w:after="0" w:afterAutospacing="0"/>
                        <w:jc w:val="center"/>
                        <w:rPr>
                          <w:color w:val="000000"/>
                          <w:sz w:val="22"/>
                        </w:rPr>
                      </w:pPr>
                      <w:r w:rsidRPr="00E045A0">
                        <w:rPr>
                          <w:color w:val="000000"/>
                          <w:sz w:val="52"/>
                          <w:szCs w:val="56"/>
                        </w:rPr>
                        <w:t xml:space="preserve">PLAN </w:t>
                      </w:r>
                      <w:r>
                        <w:rPr>
                          <w:color w:val="000000"/>
                          <w:sz w:val="52"/>
                          <w:szCs w:val="56"/>
                        </w:rPr>
                        <w:t>NATIONAL DE DEPLOIEMENT DE LA VACCINATION CONTRE LA COVID-19</w:t>
                      </w:r>
                    </w:p>
                  </w:txbxContent>
                </v:textbox>
                <w10:wrap anchorx="margin"/>
              </v:shape>
            </w:pict>
          </mc:Fallback>
        </mc:AlternateContent>
      </w:r>
    </w:p>
    <w:p w14:paraId="0D6E7EA4" w14:textId="77777777" w:rsidR="00E60294" w:rsidRPr="003D654D" w:rsidRDefault="00E60294" w:rsidP="00E60294">
      <w:pPr>
        <w:rPr>
          <w:rFonts w:ascii="Arial" w:hAnsi="Arial" w:cs="Arial"/>
        </w:rPr>
      </w:pPr>
    </w:p>
    <w:p w14:paraId="62FCFFCA" w14:textId="77777777" w:rsidR="00E60294" w:rsidRPr="003D654D" w:rsidRDefault="00E60294" w:rsidP="00E60294">
      <w:pPr>
        <w:rPr>
          <w:rFonts w:ascii="Arial" w:hAnsi="Arial" w:cs="Arial"/>
        </w:rPr>
      </w:pPr>
    </w:p>
    <w:p w14:paraId="1EEDDAA7" w14:textId="77777777" w:rsidR="00E60294" w:rsidRPr="003D654D" w:rsidRDefault="00E60294" w:rsidP="00E60294">
      <w:pPr>
        <w:rPr>
          <w:rFonts w:ascii="Arial" w:hAnsi="Arial" w:cs="Arial"/>
        </w:rPr>
      </w:pPr>
    </w:p>
    <w:p w14:paraId="25E9EC38" w14:textId="77777777" w:rsidR="00E60294" w:rsidRPr="003D654D" w:rsidRDefault="00E60294" w:rsidP="00E60294">
      <w:pPr>
        <w:rPr>
          <w:rFonts w:ascii="Arial" w:hAnsi="Arial" w:cs="Arial"/>
        </w:rPr>
      </w:pPr>
    </w:p>
    <w:p w14:paraId="1A17F8FD" w14:textId="77777777" w:rsidR="00E60294" w:rsidRPr="003D654D" w:rsidRDefault="00E60294" w:rsidP="00E60294">
      <w:pPr>
        <w:tabs>
          <w:tab w:val="left" w:pos="3495"/>
        </w:tabs>
        <w:rPr>
          <w:rFonts w:ascii="Arial" w:hAnsi="Arial" w:cs="Arial"/>
          <w:sz w:val="24"/>
        </w:rPr>
      </w:pPr>
      <w:r w:rsidRPr="003D654D">
        <w:rPr>
          <w:rFonts w:ascii="Arial" w:hAnsi="Arial" w:cs="Arial"/>
          <w:sz w:val="24"/>
        </w:rPr>
        <w:tab/>
      </w:r>
    </w:p>
    <w:p w14:paraId="24B7B0D1" w14:textId="77777777" w:rsidR="002A5AFB" w:rsidRPr="003D654D" w:rsidRDefault="002A5AFB" w:rsidP="00E60294">
      <w:pPr>
        <w:tabs>
          <w:tab w:val="left" w:pos="3060"/>
        </w:tabs>
        <w:jc w:val="center"/>
        <w:rPr>
          <w:rFonts w:ascii="Arial" w:hAnsi="Arial" w:cs="Arial"/>
          <w:b/>
          <w:sz w:val="24"/>
        </w:rPr>
      </w:pPr>
    </w:p>
    <w:p w14:paraId="36071087" w14:textId="77777777" w:rsidR="002A5AFB" w:rsidRPr="003D654D" w:rsidRDefault="002A5AFB" w:rsidP="00E60294">
      <w:pPr>
        <w:tabs>
          <w:tab w:val="left" w:pos="3060"/>
        </w:tabs>
        <w:jc w:val="center"/>
        <w:rPr>
          <w:rFonts w:ascii="Arial" w:hAnsi="Arial" w:cs="Arial"/>
          <w:b/>
          <w:sz w:val="24"/>
        </w:rPr>
      </w:pPr>
    </w:p>
    <w:p w14:paraId="4811D346" w14:textId="77777777" w:rsidR="002A5AFB" w:rsidRPr="003D654D" w:rsidRDefault="002A5AFB" w:rsidP="00E60294">
      <w:pPr>
        <w:tabs>
          <w:tab w:val="left" w:pos="3060"/>
        </w:tabs>
        <w:jc w:val="center"/>
        <w:rPr>
          <w:rFonts w:ascii="Arial" w:hAnsi="Arial" w:cs="Arial"/>
          <w:b/>
          <w:sz w:val="24"/>
        </w:rPr>
      </w:pPr>
    </w:p>
    <w:p w14:paraId="6EE3022A" w14:textId="77777777" w:rsidR="00C37013" w:rsidRPr="003D654D" w:rsidRDefault="00C37013" w:rsidP="00E60294">
      <w:pPr>
        <w:tabs>
          <w:tab w:val="left" w:pos="3060"/>
        </w:tabs>
        <w:jc w:val="center"/>
        <w:rPr>
          <w:rFonts w:ascii="Arial" w:hAnsi="Arial" w:cs="Arial"/>
          <w:b/>
          <w:sz w:val="24"/>
        </w:rPr>
      </w:pPr>
    </w:p>
    <w:p w14:paraId="15D6E804" w14:textId="77777777" w:rsidR="002A5AFB" w:rsidRPr="003D654D" w:rsidRDefault="006112F1" w:rsidP="00E60294">
      <w:pPr>
        <w:tabs>
          <w:tab w:val="left" w:pos="3060"/>
        </w:tabs>
        <w:jc w:val="center"/>
        <w:rPr>
          <w:rFonts w:ascii="Arial" w:hAnsi="Arial" w:cs="Arial"/>
          <w:b/>
          <w:sz w:val="24"/>
        </w:rPr>
      </w:pPr>
      <w:r>
        <w:rPr>
          <w:rFonts w:ascii="Arial" w:hAnsi="Arial" w:cs="Arial"/>
          <w:b/>
          <w:sz w:val="24"/>
        </w:rPr>
        <w:t>Version révisée</w:t>
      </w:r>
    </w:p>
    <w:p w14:paraId="708FA483" w14:textId="77777777" w:rsidR="00E60294" w:rsidRPr="003D654D" w:rsidRDefault="00E60294" w:rsidP="00E60294">
      <w:pPr>
        <w:tabs>
          <w:tab w:val="left" w:pos="3060"/>
        </w:tabs>
        <w:jc w:val="center"/>
        <w:rPr>
          <w:rFonts w:ascii="Arial" w:hAnsi="Arial" w:cs="Arial"/>
          <w:b/>
          <w:sz w:val="24"/>
        </w:rPr>
      </w:pPr>
      <w:r w:rsidRPr="003D654D">
        <w:rPr>
          <w:rFonts w:ascii="Arial" w:hAnsi="Arial" w:cs="Arial"/>
          <w:b/>
          <w:sz w:val="24"/>
        </w:rPr>
        <w:t xml:space="preserve">Conakry, </w:t>
      </w:r>
      <w:r w:rsidR="00525BFE">
        <w:rPr>
          <w:rFonts w:ascii="Arial" w:hAnsi="Arial" w:cs="Arial"/>
          <w:b/>
          <w:sz w:val="24"/>
        </w:rPr>
        <w:t>Mars</w:t>
      </w:r>
      <w:r w:rsidR="00525BFE" w:rsidRPr="003D654D">
        <w:rPr>
          <w:rFonts w:ascii="Arial" w:hAnsi="Arial" w:cs="Arial"/>
          <w:b/>
          <w:sz w:val="24"/>
        </w:rPr>
        <w:t xml:space="preserve"> </w:t>
      </w:r>
      <w:r w:rsidR="00C37013" w:rsidRPr="003D654D">
        <w:rPr>
          <w:rFonts w:ascii="Arial" w:hAnsi="Arial" w:cs="Arial"/>
          <w:b/>
          <w:sz w:val="24"/>
        </w:rPr>
        <w:t>202</w:t>
      </w:r>
      <w:r w:rsidR="00AD47E8">
        <w:rPr>
          <w:rFonts w:ascii="Arial" w:hAnsi="Arial" w:cs="Arial"/>
          <w:b/>
          <w:sz w:val="24"/>
        </w:rPr>
        <w:t>2</w:t>
      </w:r>
    </w:p>
    <w:p w14:paraId="51A7253B" w14:textId="77777777" w:rsidR="00D4208B" w:rsidRPr="003D654D" w:rsidRDefault="00D4208B" w:rsidP="00E60294">
      <w:pPr>
        <w:tabs>
          <w:tab w:val="left" w:pos="3060"/>
        </w:tabs>
        <w:jc w:val="center"/>
        <w:rPr>
          <w:rFonts w:ascii="Arial" w:hAnsi="Arial" w:cs="Arial"/>
          <w:b/>
          <w:sz w:val="24"/>
        </w:rPr>
      </w:pPr>
    </w:p>
    <w:tbl>
      <w:tblPr>
        <w:tblW w:w="439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2158"/>
        <w:gridCol w:w="1469"/>
        <w:gridCol w:w="2013"/>
      </w:tblGrid>
      <w:tr w:rsidR="00781E0A" w:rsidRPr="003D654D" w14:paraId="689DC25A" w14:textId="77777777" w:rsidTr="003D654D">
        <w:trPr>
          <w:trHeight w:val="331"/>
        </w:trPr>
        <w:tc>
          <w:tcPr>
            <w:tcW w:w="1552" w:type="pct"/>
            <w:vAlign w:val="center"/>
          </w:tcPr>
          <w:p w14:paraId="144C3B27" w14:textId="77777777" w:rsidR="0066093C" w:rsidRPr="003D654D" w:rsidRDefault="0066093C" w:rsidP="003D654D">
            <w:pPr>
              <w:rPr>
                <w:rFonts w:ascii="Arial" w:hAnsi="Arial" w:cs="Arial"/>
                <w:b/>
                <w:sz w:val="24"/>
              </w:rPr>
            </w:pPr>
            <w:r w:rsidRPr="003D654D">
              <w:rPr>
                <w:rFonts w:ascii="Arial" w:hAnsi="Arial" w:cs="Arial"/>
                <w:b/>
                <w:sz w:val="24"/>
              </w:rPr>
              <w:t>Institution/Organisation</w:t>
            </w:r>
          </w:p>
        </w:tc>
        <w:tc>
          <w:tcPr>
            <w:tcW w:w="1312" w:type="pct"/>
            <w:vAlign w:val="center"/>
          </w:tcPr>
          <w:p w14:paraId="4B85FE2A" w14:textId="77777777" w:rsidR="0066093C" w:rsidRPr="003D654D" w:rsidRDefault="0066093C" w:rsidP="003D654D">
            <w:pPr>
              <w:rPr>
                <w:rFonts w:ascii="Arial" w:hAnsi="Arial" w:cs="Arial"/>
                <w:b/>
                <w:sz w:val="24"/>
              </w:rPr>
            </w:pPr>
            <w:r w:rsidRPr="003D654D">
              <w:rPr>
                <w:rFonts w:ascii="Arial" w:hAnsi="Arial" w:cs="Arial"/>
                <w:b/>
                <w:sz w:val="24"/>
              </w:rPr>
              <w:t>Nom/Fonction</w:t>
            </w:r>
          </w:p>
        </w:tc>
        <w:tc>
          <w:tcPr>
            <w:tcW w:w="909" w:type="pct"/>
            <w:vAlign w:val="center"/>
          </w:tcPr>
          <w:p w14:paraId="6E747788" w14:textId="77777777" w:rsidR="0066093C" w:rsidRPr="003D654D" w:rsidRDefault="0066093C" w:rsidP="003D654D">
            <w:pPr>
              <w:rPr>
                <w:rFonts w:ascii="Arial" w:hAnsi="Arial" w:cs="Arial"/>
                <w:b/>
                <w:sz w:val="24"/>
              </w:rPr>
            </w:pPr>
            <w:r w:rsidRPr="003D654D">
              <w:rPr>
                <w:rFonts w:ascii="Arial" w:hAnsi="Arial" w:cs="Arial"/>
                <w:b/>
                <w:sz w:val="24"/>
              </w:rPr>
              <w:t xml:space="preserve">       Date                  </w:t>
            </w:r>
          </w:p>
        </w:tc>
        <w:tc>
          <w:tcPr>
            <w:tcW w:w="1228" w:type="pct"/>
            <w:vAlign w:val="center"/>
          </w:tcPr>
          <w:p w14:paraId="051A9A4A" w14:textId="77777777" w:rsidR="0066093C" w:rsidRPr="003D654D" w:rsidRDefault="0066093C" w:rsidP="003D654D">
            <w:pPr>
              <w:rPr>
                <w:rFonts w:ascii="Arial" w:hAnsi="Arial" w:cs="Arial"/>
                <w:b/>
                <w:sz w:val="24"/>
              </w:rPr>
            </w:pPr>
            <w:r w:rsidRPr="003D654D">
              <w:rPr>
                <w:rFonts w:ascii="Arial" w:hAnsi="Arial" w:cs="Arial"/>
                <w:b/>
                <w:sz w:val="24"/>
              </w:rPr>
              <w:t>Signature</w:t>
            </w:r>
          </w:p>
        </w:tc>
      </w:tr>
      <w:tr w:rsidR="00781E0A" w:rsidRPr="003D654D" w14:paraId="1033CEB2" w14:textId="77777777" w:rsidTr="003D654D">
        <w:trPr>
          <w:trHeight w:val="991"/>
        </w:trPr>
        <w:tc>
          <w:tcPr>
            <w:tcW w:w="1552" w:type="pct"/>
            <w:vAlign w:val="center"/>
          </w:tcPr>
          <w:p w14:paraId="0735DCC0" w14:textId="77777777" w:rsidR="0066093C" w:rsidRPr="003D654D" w:rsidRDefault="00AD47E8" w:rsidP="003D654D">
            <w:pPr>
              <w:rPr>
                <w:rFonts w:ascii="Arial" w:hAnsi="Arial" w:cs="Arial"/>
                <w:b/>
                <w:sz w:val="24"/>
              </w:rPr>
            </w:pPr>
            <w:r>
              <w:rPr>
                <w:rFonts w:ascii="Arial" w:hAnsi="Arial" w:cs="Arial"/>
                <w:b/>
                <w:sz w:val="24"/>
              </w:rPr>
              <w:t>Ministère de la S</w:t>
            </w:r>
            <w:r w:rsidR="003D654D" w:rsidRPr="003D654D">
              <w:rPr>
                <w:rFonts w:ascii="Arial" w:hAnsi="Arial" w:cs="Arial"/>
                <w:b/>
                <w:sz w:val="24"/>
              </w:rPr>
              <w:t>anté</w:t>
            </w:r>
            <w:r>
              <w:rPr>
                <w:rFonts w:ascii="Arial" w:hAnsi="Arial" w:cs="Arial"/>
                <w:b/>
                <w:sz w:val="24"/>
              </w:rPr>
              <w:t xml:space="preserve"> et de l’Hygiène Publique</w:t>
            </w:r>
          </w:p>
        </w:tc>
        <w:tc>
          <w:tcPr>
            <w:tcW w:w="1312" w:type="pct"/>
            <w:vAlign w:val="center"/>
          </w:tcPr>
          <w:p w14:paraId="3862745D" w14:textId="77777777" w:rsidR="0066093C" w:rsidRPr="003D654D" w:rsidRDefault="00333B7F" w:rsidP="00333B7F">
            <w:pPr>
              <w:rPr>
                <w:rFonts w:ascii="Arial" w:hAnsi="Arial" w:cs="Arial"/>
                <w:b/>
                <w:sz w:val="24"/>
              </w:rPr>
            </w:pPr>
            <w:r>
              <w:rPr>
                <w:rFonts w:ascii="Arial" w:hAnsi="Arial" w:cs="Arial"/>
                <w:b/>
                <w:sz w:val="24"/>
              </w:rPr>
              <w:t>Dr Mamadou P. DIALLO</w:t>
            </w:r>
          </w:p>
        </w:tc>
        <w:tc>
          <w:tcPr>
            <w:tcW w:w="909" w:type="pct"/>
            <w:vAlign w:val="center"/>
          </w:tcPr>
          <w:p w14:paraId="3416D99F" w14:textId="77777777" w:rsidR="0066093C" w:rsidRPr="003D654D" w:rsidRDefault="0066093C" w:rsidP="003D654D">
            <w:pPr>
              <w:rPr>
                <w:rFonts w:ascii="Arial" w:hAnsi="Arial" w:cs="Arial"/>
                <w:b/>
                <w:sz w:val="24"/>
              </w:rPr>
            </w:pPr>
          </w:p>
        </w:tc>
        <w:tc>
          <w:tcPr>
            <w:tcW w:w="1228" w:type="pct"/>
            <w:vAlign w:val="center"/>
          </w:tcPr>
          <w:p w14:paraId="6BA76753" w14:textId="77777777" w:rsidR="0066093C" w:rsidRPr="003D654D" w:rsidRDefault="0066093C" w:rsidP="003D654D">
            <w:pPr>
              <w:rPr>
                <w:rFonts w:ascii="Arial" w:hAnsi="Arial" w:cs="Arial"/>
                <w:b/>
                <w:sz w:val="24"/>
              </w:rPr>
            </w:pPr>
          </w:p>
        </w:tc>
      </w:tr>
      <w:tr w:rsidR="00781E0A" w:rsidRPr="003D654D" w14:paraId="67113FAB" w14:textId="77777777" w:rsidTr="003D654D">
        <w:trPr>
          <w:trHeight w:val="1043"/>
        </w:trPr>
        <w:tc>
          <w:tcPr>
            <w:tcW w:w="1552" w:type="pct"/>
            <w:vAlign w:val="center"/>
          </w:tcPr>
          <w:p w14:paraId="2E8D39BD" w14:textId="77777777" w:rsidR="0066093C" w:rsidRPr="003D654D" w:rsidRDefault="003D654D" w:rsidP="003D654D">
            <w:pPr>
              <w:rPr>
                <w:rFonts w:ascii="Arial" w:hAnsi="Arial" w:cs="Arial"/>
                <w:b/>
                <w:sz w:val="24"/>
              </w:rPr>
            </w:pPr>
            <w:r w:rsidRPr="003D654D">
              <w:rPr>
                <w:rFonts w:ascii="Arial" w:hAnsi="Arial" w:cs="Arial"/>
                <w:b/>
                <w:sz w:val="24"/>
              </w:rPr>
              <w:t>Organisation Mondiale de la Santé</w:t>
            </w:r>
          </w:p>
        </w:tc>
        <w:tc>
          <w:tcPr>
            <w:tcW w:w="1312" w:type="pct"/>
            <w:vAlign w:val="center"/>
          </w:tcPr>
          <w:p w14:paraId="7AECCE8A" w14:textId="77777777" w:rsidR="0066093C" w:rsidRPr="003D654D" w:rsidRDefault="00333B7F" w:rsidP="003D654D">
            <w:pPr>
              <w:rPr>
                <w:rFonts w:ascii="Arial" w:hAnsi="Arial" w:cs="Arial"/>
                <w:b/>
                <w:sz w:val="24"/>
              </w:rPr>
            </w:pPr>
            <w:r>
              <w:rPr>
                <w:rFonts w:ascii="Arial" w:hAnsi="Arial" w:cs="Arial"/>
                <w:b/>
                <w:sz w:val="24"/>
              </w:rPr>
              <w:t>Dr Casimir MANENGU</w:t>
            </w:r>
          </w:p>
        </w:tc>
        <w:tc>
          <w:tcPr>
            <w:tcW w:w="909" w:type="pct"/>
            <w:vAlign w:val="center"/>
          </w:tcPr>
          <w:p w14:paraId="69BC7DE4" w14:textId="77777777" w:rsidR="0066093C" w:rsidRPr="003D654D" w:rsidRDefault="0066093C" w:rsidP="003D654D">
            <w:pPr>
              <w:rPr>
                <w:rFonts w:ascii="Arial" w:hAnsi="Arial" w:cs="Arial"/>
                <w:b/>
                <w:sz w:val="24"/>
              </w:rPr>
            </w:pPr>
          </w:p>
        </w:tc>
        <w:tc>
          <w:tcPr>
            <w:tcW w:w="1228" w:type="pct"/>
            <w:vAlign w:val="center"/>
          </w:tcPr>
          <w:p w14:paraId="7F36741C" w14:textId="77777777" w:rsidR="0066093C" w:rsidRPr="003D654D" w:rsidRDefault="0066093C" w:rsidP="003D654D">
            <w:pPr>
              <w:rPr>
                <w:rFonts w:ascii="Arial" w:hAnsi="Arial" w:cs="Arial"/>
                <w:b/>
                <w:sz w:val="24"/>
              </w:rPr>
            </w:pPr>
          </w:p>
        </w:tc>
      </w:tr>
    </w:tbl>
    <w:p w14:paraId="1BC479BC" w14:textId="77777777" w:rsidR="0066093C" w:rsidRPr="003D654D" w:rsidRDefault="0066093C" w:rsidP="00E60294">
      <w:pPr>
        <w:tabs>
          <w:tab w:val="left" w:pos="3060"/>
        </w:tabs>
        <w:jc w:val="center"/>
        <w:rPr>
          <w:rFonts w:ascii="Arial" w:hAnsi="Arial" w:cs="Arial"/>
          <w:b/>
          <w:sz w:val="24"/>
        </w:rPr>
      </w:pPr>
    </w:p>
    <w:p w14:paraId="5B7EE960" w14:textId="77777777" w:rsidR="00D4208B" w:rsidRPr="003D654D" w:rsidRDefault="00D4208B" w:rsidP="00E60294">
      <w:pPr>
        <w:tabs>
          <w:tab w:val="left" w:pos="3060"/>
        </w:tabs>
        <w:jc w:val="center"/>
        <w:rPr>
          <w:rFonts w:ascii="Arial" w:hAnsi="Arial" w:cs="Arial"/>
          <w:b/>
          <w:sz w:val="24"/>
        </w:rPr>
        <w:sectPr w:rsidR="00D4208B" w:rsidRPr="003D654D" w:rsidSect="006112F1">
          <w:footerReference w:type="default" r:id="rId9"/>
          <w:footerReference w:type="first" r:id="rId10"/>
          <w:type w:val="continuous"/>
          <w:pgSz w:w="11906" w:h="16838" w:code="9"/>
          <w:pgMar w:top="1440" w:right="1077" w:bottom="1440" w:left="1077" w:header="709" w:footer="709" w:gutter="0"/>
          <w:cols w:space="708"/>
          <w:titlePg/>
          <w:docGrid w:linePitch="360"/>
        </w:sectPr>
      </w:pPr>
    </w:p>
    <w:p w14:paraId="2ECBFE0A" w14:textId="77777777" w:rsidR="009A0C92" w:rsidRPr="003D654D" w:rsidRDefault="009A0C92" w:rsidP="009A0C92">
      <w:pPr>
        <w:pStyle w:val="Titre1"/>
        <w:numPr>
          <w:ilvl w:val="0"/>
          <w:numId w:val="0"/>
        </w:numPr>
        <w:ind w:left="432" w:hanging="432"/>
        <w:rPr>
          <w:rFonts w:ascii="Arial" w:hAnsi="Arial" w:cs="Arial"/>
          <w:color w:val="auto"/>
        </w:rPr>
      </w:pPr>
      <w:bookmarkStart w:id="0" w:name="_Toc97792865"/>
      <w:r w:rsidRPr="003D654D">
        <w:rPr>
          <w:rFonts w:ascii="Arial" w:hAnsi="Arial" w:cs="Arial"/>
          <w:color w:val="auto"/>
        </w:rPr>
        <w:lastRenderedPageBreak/>
        <w:t>RESUME</w:t>
      </w:r>
      <w:bookmarkEnd w:id="0"/>
    </w:p>
    <w:p w14:paraId="62DD8A44" w14:textId="77777777" w:rsidR="00355EC7" w:rsidRPr="003D654D" w:rsidRDefault="00355EC7" w:rsidP="00EC1CEE">
      <w:pPr>
        <w:spacing w:before="60" w:after="60" w:line="240" w:lineRule="auto"/>
        <w:jc w:val="both"/>
        <w:rPr>
          <w:rFonts w:ascii="Arial" w:hAnsi="Arial" w:cs="Arial"/>
          <w:sz w:val="24"/>
        </w:rPr>
      </w:pPr>
    </w:p>
    <w:p w14:paraId="680E3B3A" w14:textId="77777777" w:rsidR="00E54EBC" w:rsidRPr="00A90902" w:rsidRDefault="00E54EBC" w:rsidP="00E54EBC">
      <w:pPr>
        <w:spacing w:before="60" w:after="60"/>
        <w:jc w:val="both"/>
        <w:rPr>
          <w:rFonts w:ascii="Arial" w:hAnsi="Arial" w:cs="Arial"/>
          <w:sz w:val="24"/>
          <w:lang w:val="x-none"/>
        </w:rPr>
      </w:pPr>
      <w:bookmarkStart w:id="1" w:name="_Toc452745734"/>
      <w:bookmarkStart w:id="2" w:name="_Toc452746466"/>
      <w:bookmarkStart w:id="3" w:name="_Toc374708106"/>
      <w:r w:rsidRPr="00A90902">
        <w:rPr>
          <w:rFonts w:ascii="Arial" w:hAnsi="Arial" w:cs="Arial"/>
          <w:sz w:val="24"/>
        </w:rPr>
        <w:t xml:space="preserve">La pandémie de la Covid-19 a été déclarée par l’OMS le 30 Janvier 2020. La Guinée a enregistré son premier cas de Covid-19 le 12 mars 2020. A la date du 04 février 2022, sur les </w:t>
      </w:r>
      <w:r w:rsidR="00A90902" w:rsidRPr="00A90902">
        <w:rPr>
          <w:rFonts w:ascii="Arial" w:eastAsia="Times New Roman" w:hAnsi="Arial" w:cs="Arial"/>
          <w:sz w:val="24"/>
          <w:szCs w:val="24"/>
          <w:lang w:eastAsia="fr-FR"/>
        </w:rPr>
        <w:t>641 175 tests réalisés</w:t>
      </w:r>
      <w:r w:rsidRPr="00A90902">
        <w:rPr>
          <w:rFonts w:ascii="Arial" w:hAnsi="Arial" w:cs="Arial"/>
          <w:sz w:val="24"/>
        </w:rPr>
        <w:t xml:space="preserve">, </w:t>
      </w:r>
      <w:r w:rsidR="00A90902" w:rsidRPr="00A90902">
        <w:rPr>
          <w:rFonts w:ascii="Arial" w:eastAsia="Times New Roman" w:hAnsi="Arial" w:cs="Arial"/>
          <w:sz w:val="24"/>
          <w:szCs w:val="24"/>
          <w:lang w:eastAsia="fr-FR"/>
        </w:rPr>
        <w:t xml:space="preserve">dont 36 281 </w:t>
      </w:r>
      <w:r w:rsidRPr="00A90902">
        <w:rPr>
          <w:rFonts w:ascii="Arial" w:hAnsi="Arial" w:cs="Arial"/>
          <w:sz w:val="24"/>
        </w:rPr>
        <w:t xml:space="preserve">ont été confirmés positifs, soit un taux de positivité de </w:t>
      </w:r>
      <w:r w:rsidR="00A90902" w:rsidRPr="00A90902">
        <w:rPr>
          <w:rFonts w:ascii="Arial" w:eastAsia="Times New Roman" w:hAnsi="Arial" w:cs="Arial"/>
          <w:sz w:val="24"/>
          <w:szCs w:val="24"/>
          <w:lang w:eastAsia="fr-FR"/>
        </w:rPr>
        <w:t>5,7 %</w:t>
      </w:r>
      <w:r w:rsidRPr="00A90902">
        <w:rPr>
          <w:rFonts w:ascii="Arial" w:hAnsi="Arial" w:cs="Arial"/>
          <w:sz w:val="24"/>
        </w:rPr>
        <w:t>.</w:t>
      </w:r>
    </w:p>
    <w:p w14:paraId="050308D3" w14:textId="77777777" w:rsidR="00E54EBC" w:rsidRPr="00E978F1" w:rsidRDefault="00E54EBC" w:rsidP="00E54EBC">
      <w:pPr>
        <w:spacing w:before="60" w:after="60"/>
        <w:jc w:val="both"/>
        <w:rPr>
          <w:rFonts w:ascii="Arial" w:hAnsi="Arial" w:cs="Arial"/>
          <w:sz w:val="24"/>
        </w:rPr>
      </w:pPr>
      <w:r w:rsidRPr="00CF61AF">
        <w:rPr>
          <w:rFonts w:ascii="Arial" w:hAnsi="Arial" w:cs="Arial"/>
          <w:sz w:val="24"/>
        </w:rPr>
        <w:t>La stratégie nationale vaccinale dont les modalités de mise en œuvre sont définies dans la version révisée du plan de déploiement de la vaccination contre la Covid-19, s’inscri</w:t>
      </w:r>
      <w:r w:rsidR="00CF61AF">
        <w:rPr>
          <w:rFonts w:ascii="Arial" w:hAnsi="Arial" w:cs="Arial"/>
          <w:sz w:val="24"/>
        </w:rPr>
        <w:t>t</w:t>
      </w:r>
      <w:r w:rsidRPr="00CF61AF">
        <w:rPr>
          <w:rFonts w:ascii="Arial" w:hAnsi="Arial" w:cs="Arial"/>
          <w:sz w:val="24"/>
        </w:rPr>
        <w:t xml:space="preserve"> dans la complémentarité des différentes stratégies déjà déployées dans le cadre de la lutte contre le Covid-19</w:t>
      </w:r>
      <w:r w:rsidRPr="00E978F1">
        <w:rPr>
          <w:rFonts w:ascii="Arial" w:hAnsi="Arial" w:cs="Arial"/>
          <w:sz w:val="24"/>
        </w:rPr>
        <w:t>. Cette stratégie prend en compte le contexte actuel de la pandémie.</w:t>
      </w:r>
    </w:p>
    <w:p w14:paraId="60763794" w14:textId="77777777" w:rsidR="00E54EBC" w:rsidRPr="00DE259F" w:rsidRDefault="00E54EBC" w:rsidP="00E54EBC">
      <w:pPr>
        <w:spacing w:before="60" w:after="60"/>
        <w:jc w:val="both"/>
        <w:rPr>
          <w:rFonts w:ascii="Arial" w:hAnsi="Arial" w:cs="Arial"/>
          <w:sz w:val="24"/>
        </w:rPr>
      </w:pPr>
      <w:r w:rsidRPr="00DE259F">
        <w:rPr>
          <w:rFonts w:ascii="Arial" w:hAnsi="Arial" w:cs="Arial"/>
          <w:sz w:val="24"/>
        </w:rPr>
        <w:t>L’objectif de ce plan est d’</w:t>
      </w:r>
      <w:r w:rsidR="00DE259F" w:rsidRPr="00DE259F">
        <w:rPr>
          <w:rFonts w:ascii="Arial" w:hAnsi="Arial" w:cs="Arial"/>
          <w:sz w:val="24"/>
        </w:rPr>
        <w:t>a</w:t>
      </w:r>
      <w:r w:rsidR="00DE259F" w:rsidRPr="00DE259F">
        <w:rPr>
          <w:rFonts w:ascii="Arial" w:eastAsia="Times New Roman" w:hAnsi="Arial" w:cs="Arial"/>
          <w:sz w:val="24"/>
          <w:szCs w:val="24"/>
          <w:lang w:eastAsia="fr-FR"/>
        </w:rPr>
        <w:t>ssurer le déploiement du vaccin et la vaccination de la population dans les conditions optimales en Guinée</w:t>
      </w:r>
      <w:r w:rsidRPr="00DE259F">
        <w:rPr>
          <w:rFonts w:ascii="Arial" w:hAnsi="Arial" w:cs="Arial"/>
          <w:sz w:val="24"/>
        </w:rPr>
        <w:t xml:space="preserve"> d’ici au 31 décembre 2022.</w:t>
      </w:r>
    </w:p>
    <w:p w14:paraId="323F1A0F" w14:textId="77777777" w:rsidR="00E54EBC" w:rsidRPr="00DE259F" w:rsidRDefault="00E54EBC" w:rsidP="00E54EBC">
      <w:pPr>
        <w:spacing w:before="60" w:after="60"/>
        <w:jc w:val="both"/>
        <w:rPr>
          <w:rFonts w:ascii="Arial" w:hAnsi="Arial" w:cs="Arial"/>
          <w:sz w:val="24"/>
        </w:rPr>
      </w:pPr>
      <w:r w:rsidRPr="00DE259F">
        <w:rPr>
          <w:rFonts w:ascii="Arial" w:hAnsi="Arial" w:cs="Arial"/>
          <w:sz w:val="24"/>
        </w:rPr>
        <w:t xml:space="preserve">Le pays va poursuivre la vaccination contre la covid-19 qui a débuté le </w:t>
      </w:r>
      <w:r w:rsidR="00B81A09" w:rsidRPr="00DE259F">
        <w:rPr>
          <w:rFonts w:ascii="Arial" w:hAnsi="Arial" w:cs="Arial"/>
          <w:sz w:val="24"/>
        </w:rPr>
        <w:t>5</w:t>
      </w:r>
      <w:r w:rsidRPr="00DE259F">
        <w:rPr>
          <w:rFonts w:ascii="Arial" w:hAnsi="Arial" w:cs="Arial"/>
          <w:sz w:val="24"/>
        </w:rPr>
        <w:t xml:space="preserve"> mars 2021, </w:t>
      </w:r>
      <w:r w:rsidR="00DE259F" w:rsidRPr="00DE259F">
        <w:rPr>
          <w:rFonts w:ascii="Arial" w:hAnsi="Arial" w:cs="Arial"/>
          <w:sz w:val="24"/>
        </w:rPr>
        <w:t>par l’administration de</w:t>
      </w:r>
      <w:r w:rsidRPr="00DE259F">
        <w:rPr>
          <w:rFonts w:ascii="Arial" w:hAnsi="Arial" w:cs="Arial"/>
          <w:sz w:val="24"/>
        </w:rPr>
        <w:t xml:space="preserve"> deux (2) doses de vaccin espacées de 3 à 8 semaines ou en dose unique selon le vaccin, à des cibles prioritaires p</w:t>
      </w:r>
      <w:r w:rsidR="00026EE0">
        <w:rPr>
          <w:rFonts w:ascii="Arial" w:hAnsi="Arial" w:cs="Arial"/>
          <w:sz w:val="24"/>
        </w:rPr>
        <w:t>uis étendu à</w:t>
      </w:r>
      <w:r w:rsidRPr="00DE259F">
        <w:rPr>
          <w:rFonts w:ascii="Arial" w:hAnsi="Arial" w:cs="Arial"/>
          <w:sz w:val="24"/>
        </w:rPr>
        <w:t xml:space="preserve"> la population cible de 12 ans et plus, </w:t>
      </w:r>
      <w:r w:rsidR="00616E49">
        <w:rPr>
          <w:rFonts w:ascii="Arial" w:hAnsi="Arial" w:cs="Arial"/>
          <w:sz w:val="24"/>
        </w:rPr>
        <w:t xml:space="preserve">soit </w:t>
      </w:r>
      <w:r w:rsidR="00AD41CF">
        <w:rPr>
          <w:rFonts w:ascii="Arial" w:hAnsi="Arial" w:cs="Arial"/>
          <w:sz w:val="24"/>
        </w:rPr>
        <w:t>63</w:t>
      </w:r>
      <w:r w:rsidR="00B6279C">
        <w:rPr>
          <w:rFonts w:ascii="Arial" w:hAnsi="Arial" w:cs="Arial"/>
          <w:sz w:val="24"/>
        </w:rPr>
        <w:t>,</w:t>
      </w:r>
      <w:r w:rsidR="00616E49">
        <w:rPr>
          <w:rFonts w:ascii="Arial" w:hAnsi="Arial" w:cs="Arial"/>
          <w:sz w:val="24"/>
        </w:rPr>
        <w:t xml:space="preserve">2% </w:t>
      </w:r>
      <w:r w:rsidRPr="00DE259F">
        <w:rPr>
          <w:rFonts w:ascii="Arial" w:hAnsi="Arial" w:cs="Arial"/>
          <w:sz w:val="24"/>
        </w:rPr>
        <w:t xml:space="preserve">représentant de la population </w:t>
      </w:r>
      <w:r w:rsidR="00AD41CF" w:rsidRPr="003D654D">
        <w:rPr>
          <w:rFonts w:ascii="Arial" w:eastAsia="Times New Roman" w:hAnsi="Arial" w:cs="Arial"/>
          <w:sz w:val="24"/>
          <w:szCs w:val="24"/>
          <w:lang w:eastAsia="fr-FR"/>
        </w:rPr>
        <w:t>générale</w:t>
      </w:r>
      <w:r w:rsidRPr="00DE259F">
        <w:rPr>
          <w:rFonts w:ascii="Arial" w:hAnsi="Arial" w:cs="Arial"/>
          <w:sz w:val="24"/>
        </w:rPr>
        <w:t xml:space="preserve"> du pays.</w:t>
      </w:r>
      <w:r w:rsidR="00AD41CF">
        <w:rPr>
          <w:rFonts w:ascii="Arial" w:hAnsi="Arial" w:cs="Arial"/>
          <w:sz w:val="24"/>
        </w:rPr>
        <w:t xml:space="preserve"> </w:t>
      </w:r>
      <w:r w:rsidR="0084011C">
        <w:rPr>
          <w:rFonts w:ascii="Arial" w:hAnsi="Arial" w:cs="Arial"/>
          <w:sz w:val="24"/>
        </w:rPr>
        <w:t>Par ailleurs, i</w:t>
      </w:r>
      <w:r w:rsidR="00AD41CF">
        <w:rPr>
          <w:rFonts w:ascii="Arial" w:hAnsi="Arial" w:cs="Arial"/>
          <w:sz w:val="24"/>
        </w:rPr>
        <w:t>l est planifié</w:t>
      </w:r>
      <w:r w:rsidR="0084011C">
        <w:rPr>
          <w:rFonts w:ascii="Arial" w:hAnsi="Arial" w:cs="Arial"/>
          <w:sz w:val="24"/>
        </w:rPr>
        <w:t xml:space="preserve"> l’administration d’une troisième dose aux personnes âgés de </w:t>
      </w:r>
      <w:r w:rsidR="000D5897">
        <w:rPr>
          <w:rFonts w:ascii="Arial" w:hAnsi="Arial" w:cs="Arial"/>
          <w:sz w:val="24"/>
        </w:rPr>
        <w:t>5</w:t>
      </w:r>
      <w:r w:rsidR="0084011C">
        <w:rPr>
          <w:rFonts w:ascii="Arial" w:hAnsi="Arial" w:cs="Arial"/>
          <w:sz w:val="24"/>
        </w:rPr>
        <w:t>0 ans et plus</w:t>
      </w:r>
      <w:r w:rsidR="000D5897">
        <w:rPr>
          <w:rFonts w:ascii="Arial" w:hAnsi="Arial" w:cs="Arial"/>
          <w:sz w:val="24"/>
        </w:rPr>
        <w:t>,</w:t>
      </w:r>
      <w:r w:rsidR="0084011C">
        <w:rPr>
          <w:rFonts w:ascii="Arial" w:hAnsi="Arial" w:cs="Arial"/>
          <w:sz w:val="24"/>
        </w:rPr>
        <w:t xml:space="preserve"> aux personnes ayant des comorbidités et aux personnels de santé.</w:t>
      </w:r>
      <w:r w:rsidR="00AD41CF">
        <w:rPr>
          <w:rFonts w:ascii="Arial" w:hAnsi="Arial" w:cs="Arial"/>
          <w:sz w:val="24"/>
        </w:rPr>
        <w:t xml:space="preserve"> </w:t>
      </w:r>
    </w:p>
    <w:p w14:paraId="39D77D81" w14:textId="77777777" w:rsidR="00E54EBC" w:rsidRPr="00E54EBC" w:rsidRDefault="00E54EBC" w:rsidP="00E54EBC">
      <w:pPr>
        <w:spacing w:before="60" w:after="60"/>
        <w:jc w:val="both"/>
        <w:rPr>
          <w:rFonts w:ascii="Arial" w:hAnsi="Arial" w:cs="Arial"/>
          <w:sz w:val="24"/>
          <w:highlight w:val="cyan"/>
        </w:rPr>
      </w:pPr>
    </w:p>
    <w:p w14:paraId="1AF67F5A" w14:textId="77777777" w:rsidR="00E54EBC" w:rsidRPr="00026EE0" w:rsidRDefault="00E54EBC" w:rsidP="00E54EBC">
      <w:pPr>
        <w:spacing w:before="60" w:after="60"/>
        <w:jc w:val="both"/>
        <w:rPr>
          <w:rFonts w:ascii="Arial" w:hAnsi="Arial" w:cs="Arial"/>
          <w:sz w:val="24"/>
        </w:rPr>
      </w:pPr>
      <w:r w:rsidRPr="00026EE0">
        <w:rPr>
          <w:rFonts w:ascii="Arial" w:hAnsi="Arial" w:cs="Arial"/>
          <w:sz w:val="24"/>
        </w:rPr>
        <w:t xml:space="preserve">Les vaccins seront administrés à </w:t>
      </w:r>
      <w:r w:rsidR="00AD41CF">
        <w:rPr>
          <w:rFonts w:ascii="Arial" w:hAnsi="Arial" w:cs="Arial"/>
          <w:sz w:val="24"/>
        </w:rPr>
        <w:t>6</w:t>
      </w:r>
      <w:r w:rsidR="00AD41CF" w:rsidRPr="00026EE0">
        <w:rPr>
          <w:rFonts w:ascii="Arial" w:hAnsi="Arial" w:cs="Arial"/>
          <w:sz w:val="24"/>
        </w:rPr>
        <w:t>3</w:t>
      </w:r>
      <w:r w:rsidR="00026EE0" w:rsidRPr="00026EE0">
        <w:rPr>
          <w:rFonts w:ascii="Arial" w:hAnsi="Arial" w:cs="Arial"/>
          <w:sz w:val="24"/>
        </w:rPr>
        <w:t xml:space="preserve">,2 % </w:t>
      </w:r>
      <w:r w:rsidRPr="00026EE0">
        <w:rPr>
          <w:rFonts w:ascii="Arial" w:hAnsi="Arial" w:cs="Arial"/>
          <w:sz w:val="24"/>
        </w:rPr>
        <w:t xml:space="preserve">de la population </w:t>
      </w:r>
      <w:r w:rsidR="00026EE0" w:rsidRPr="003D654D">
        <w:rPr>
          <w:rFonts w:ascii="Arial" w:eastAsia="Times New Roman" w:hAnsi="Arial" w:cs="Arial"/>
          <w:sz w:val="24"/>
          <w:szCs w:val="24"/>
          <w:lang w:eastAsia="fr-FR"/>
        </w:rPr>
        <w:t>générale</w:t>
      </w:r>
      <w:r w:rsidR="00512F60">
        <w:rPr>
          <w:rFonts w:ascii="Arial" w:eastAsia="Times New Roman" w:hAnsi="Arial" w:cs="Arial"/>
          <w:sz w:val="24"/>
          <w:szCs w:val="24"/>
          <w:lang w:eastAsia="fr-FR"/>
        </w:rPr>
        <w:t xml:space="preserve"> (la couverture à </w:t>
      </w:r>
      <w:r w:rsidR="0084011C">
        <w:rPr>
          <w:rFonts w:ascii="Arial" w:eastAsia="Times New Roman" w:hAnsi="Arial" w:cs="Arial"/>
          <w:sz w:val="24"/>
          <w:szCs w:val="24"/>
          <w:lang w:eastAsia="fr-FR"/>
        </w:rPr>
        <w:t xml:space="preserve">la date du 22 </w:t>
      </w:r>
      <w:r w:rsidR="00A6513C">
        <w:rPr>
          <w:rFonts w:ascii="Arial" w:eastAsia="Times New Roman" w:hAnsi="Arial" w:cs="Arial"/>
          <w:sz w:val="24"/>
          <w:szCs w:val="24"/>
          <w:lang w:eastAsia="fr-FR"/>
        </w:rPr>
        <w:t>février</w:t>
      </w:r>
      <w:r w:rsidR="0084011C">
        <w:rPr>
          <w:rFonts w:ascii="Arial" w:eastAsia="Times New Roman" w:hAnsi="Arial" w:cs="Arial"/>
          <w:sz w:val="24"/>
          <w:szCs w:val="24"/>
          <w:lang w:eastAsia="fr-FR"/>
        </w:rPr>
        <w:t xml:space="preserve"> 2022 </w:t>
      </w:r>
      <w:r w:rsidR="00C05D34">
        <w:rPr>
          <w:rFonts w:ascii="Arial" w:eastAsia="Times New Roman" w:hAnsi="Arial" w:cs="Arial"/>
          <w:sz w:val="24"/>
          <w:szCs w:val="24"/>
          <w:lang w:eastAsia="fr-FR"/>
        </w:rPr>
        <w:t>étant</w:t>
      </w:r>
      <w:r w:rsidR="00512F60">
        <w:rPr>
          <w:rFonts w:ascii="Arial" w:eastAsia="Times New Roman" w:hAnsi="Arial" w:cs="Arial"/>
          <w:sz w:val="24"/>
          <w:szCs w:val="24"/>
          <w:lang w:eastAsia="fr-FR"/>
        </w:rPr>
        <w:t xml:space="preserve"> de 14,55%)</w:t>
      </w:r>
      <w:r w:rsidR="00026EE0" w:rsidRPr="003D654D">
        <w:rPr>
          <w:rFonts w:ascii="Arial" w:eastAsia="Times New Roman" w:hAnsi="Arial" w:cs="Arial"/>
          <w:sz w:val="24"/>
          <w:szCs w:val="24"/>
          <w:lang w:eastAsia="fr-FR"/>
        </w:rPr>
        <w:t xml:space="preserve">, soit </w:t>
      </w:r>
      <w:r w:rsidR="00026EE0" w:rsidRPr="00E01447">
        <w:rPr>
          <w:rFonts w:ascii="Arial" w:eastAsia="Times New Roman" w:hAnsi="Arial" w:cs="Arial"/>
          <w:sz w:val="24"/>
          <w:szCs w:val="24"/>
          <w:lang w:eastAsia="fr-FR"/>
        </w:rPr>
        <w:t>8</w:t>
      </w:r>
      <w:r w:rsidR="00C05D34">
        <w:rPr>
          <w:rFonts w:ascii="Arial" w:eastAsia="Times New Roman" w:hAnsi="Arial" w:cs="Arial"/>
          <w:sz w:val="24"/>
          <w:szCs w:val="24"/>
          <w:lang w:eastAsia="fr-FR"/>
        </w:rPr>
        <w:t xml:space="preserve"> </w:t>
      </w:r>
      <w:r w:rsidR="00026EE0" w:rsidRPr="00E01447">
        <w:rPr>
          <w:rFonts w:ascii="Arial" w:eastAsia="Times New Roman" w:hAnsi="Arial" w:cs="Arial"/>
          <w:sz w:val="24"/>
          <w:szCs w:val="24"/>
          <w:lang w:eastAsia="fr-FR"/>
        </w:rPr>
        <w:t>355</w:t>
      </w:r>
      <w:r w:rsidR="00C05D34">
        <w:rPr>
          <w:rFonts w:ascii="Arial" w:eastAsia="Times New Roman" w:hAnsi="Arial" w:cs="Arial"/>
          <w:sz w:val="24"/>
          <w:szCs w:val="24"/>
          <w:lang w:eastAsia="fr-FR"/>
        </w:rPr>
        <w:t xml:space="preserve"> </w:t>
      </w:r>
      <w:r w:rsidR="00026EE0" w:rsidRPr="00E01447">
        <w:rPr>
          <w:rFonts w:ascii="Arial" w:eastAsia="Times New Roman" w:hAnsi="Arial" w:cs="Arial"/>
          <w:sz w:val="24"/>
          <w:szCs w:val="24"/>
          <w:lang w:eastAsia="fr-FR"/>
        </w:rPr>
        <w:t>032</w:t>
      </w:r>
      <w:r w:rsidR="00026EE0" w:rsidRPr="003D654D">
        <w:rPr>
          <w:rFonts w:ascii="Arial" w:eastAsia="Times New Roman" w:hAnsi="Arial" w:cs="Arial"/>
          <w:sz w:val="24"/>
          <w:szCs w:val="24"/>
          <w:lang w:eastAsia="fr-FR"/>
        </w:rPr>
        <w:t xml:space="preserve"> personnes</w:t>
      </w:r>
      <w:r w:rsidR="00026EE0">
        <w:rPr>
          <w:rFonts w:ascii="Arial" w:eastAsia="Times New Roman" w:hAnsi="Arial" w:cs="Arial"/>
          <w:sz w:val="24"/>
          <w:szCs w:val="24"/>
          <w:lang w:eastAsia="fr-FR"/>
        </w:rPr>
        <w:t xml:space="preserve"> </w:t>
      </w:r>
      <w:r w:rsidRPr="00026EE0">
        <w:rPr>
          <w:rFonts w:ascii="Arial" w:hAnsi="Arial" w:cs="Arial"/>
          <w:sz w:val="24"/>
        </w:rPr>
        <w:t xml:space="preserve">avec </w:t>
      </w:r>
      <w:r w:rsidR="00026EE0" w:rsidRPr="00512F60">
        <w:rPr>
          <w:rFonts w:ascii="Arial" w:hAnsi="Arial" w:cs="Arial"/>
          <w:sz w:val="24"/>
        </w:rPr>
        <w:t>11 986 153</w:t>
      </w:r>
      <w:r w:rsidRPr="00026EE0">
        <w:rPr>
          <w:rFonts w:ascii="Arial" w:hAnsi="Arial" w:cs="Arial"/>
          <w:sz w:val="24"/>
        </w:rPr>
        <w:t xml:space="preserve"> doses de vaccin</w:t>
      </w:r>
      <w:r w:rsidR="00616E49">
        <w:rPr>
          <w:rFonts w:ascii="Arial" w:hAnsi="Arial" w:cs="Arial"/>
          <w:sz w:val="24"/>
        </w:rPr>
        <w:t xml:space="preserve"> contre la Covid-19</w:t>
      </w:r>
      <w:r w:rsidRPr="00026EE0">
        <w:rPr>
          <w:rFonts w:ascii="Arial" w:hAnsi="Arial" w:cs="Arial"/>
          <w:sz w:val="24"/>
        </w:rPr>
        <w:t xml:space="preserve">. </w:t>
      </w:r>
    </w:p>
    <w:p w14:paraId="7D807017" w14:textId="77777777" w:rsidR="00E54EBC" w:rsidRPr="00E54EBC" w:rsidRDefault="00E54EBC" w:rsidP="00E54EBC">
      <w:pPr>
        <w:spacing w:before="60" w:after="60"/>
        <w:jc w:val="both"/>
        <w:rPr>
          <w:rFonts w:ascii="Arial" w:hAnsi="Arial" w:cs="Arial"/>
          <w:sz w:val="24"/>
          <w:highlight w:val="cyan"/>
        </w:rPr>
      </w:pPr>
    </w:p>
    <w:p w14:paraId="43591EBD" w14:textId="77777777" w:rsidR="00E54EBC" w:rsidRPr="0042157E" w:rsidRDefault="00E54EBC" w:rsidP="00E54EBC">
      <w:pPr>
        <w:spacing w:before="60" w:after="60"/>
        <w:jc w:val="both"/>
        <w:rPr>
          <w:rFonts w:ascii="Arial" w:hAnsi="Arial" w:cs="Arial"/>
          <w:sz w:val="24"/>
        </w:rPr>
      </w:pPr>
      <w:r w:rsidRPr="008B716F">
        <w:rPr>
          <w:rFonts w:ascii="Arial" w:hAnsi="Arial" w:cs="Arial"/>
          <w:sz w:val="24"/>
        </w:rPr>
        <w:t xml:space="preserve">Le Coût total des doses de </w:t>
      </w:r>
      <w:r w:rsidR="0084011C">
        <w:rPr>
          <w:rFonts w:ascii="Arial" w:hAnsi="Arial" w:cs="Arial"/>
          <w:sz w:val="24"/>
        </w:rPr>
        <w:t>vaccins</w:t>
      </w:r>
      <w:r w:rsidR="0084011C" w:rsidRPr="008B716F">
        <w:rPr>
          <w:rFonts w:ascii="Arial" w:hAnsi="Arial" w:cs="Arial"/>
          <w:sz w:val="24"/>
        </w:rPr>
        <w:t xml:space="preserve"> nécessaires </w:t>
      </w:r>
      <w:r w:rsidR="0084011C">
        <w:rPr>
          <w:rFonts w:ascii="Arial" w:hAnsi="Arial" w:cs="Arial"/>
          <w:sz w:val="24"/>
        </w:rPr>
        <w:t>sera</w:t>
      </w:r>
      <w:r w:rsidR="0084011C" w:rsidRPr="008B716F">
        <w:rPr>
          <w:rFonts w:ascii="Arial" w:hAnsi="Arial" w:cs="Arial"/>
          <w:sz w:val="24"/>
        </w:rPr>
        <w:t xml:space="preserve"> </w:t>
      </w:r>
      <w:r w:rsidR="00A127AF" w:rsidRPr="008B716F">
        <w:rPr>
          <w:rFonts w:ascii="Arial" w:hAnsi="Arial" w:cs="Arial"/>
          <w:sz w:val="24"/>
        </w:rPr>
        <w:t>supporté</w:t>
      </w:r>
      <w:r w:rsidRPr="008B716F">
        <w:rPr>
          <w:rFonts w:ascii="Arial" w:hAnsi="Arial" w:cs="Arial"/>
          <w:sz w:val="24"/>
        </w:rPr>
        <w:t xml:space="preserve"> par les partenaires de l’initiative C</w:t>
      </w:r>
      <w:r w:rsidR="00616E49" w:rsidRPr="008B716F">
        <w:rPr>
          <w:rFonts w:ascii="Arial" w:hAnsi="Arial" w:cs="Arial"/>
          <w:sz w:val="24"/>
        </w:rPr>
        <w:t>ovax</w:t>
      </w:r>
      <w:r w:rsidRPr="008B716F">
        <w:rPr>
          <w:rFonts w:ascii="Arial" w:hAnsi="Arial" w:cs="Arial"/>
          <w:sz w:val="24"/>
        </w:rPr>
        <w:t>, les partenaires techniques et financier</w:t>
      </w:r>
      <w:r w:rsidR="00616E49">
        <w:rPr>
          <w:rFonts w:ascii="Arial" w:hAnsi="Arial" w:cs="Arial"/>
          <w:sz w:val="24"/>
        </w:rPr>
        <w:t>s</w:t>
      </w:r>
      <w:r w:rsidRPr="008B716F">
        <w:rPr>
          <w:rFonts w:ascii="Arial" w:hAnsi="Arial" w:cs="Arial"/>
          <w:sz w:val="24"/>
        </w:rPr>
        <w:t>, la coopération bilatérale et multilatérale. Le budget prévisionnel des coûts opérationnels des activités</w:t>
      </w:r>
      <w:r w:rsidR="0084011C">
        <w:rPr>
          <w:rFonts w:ascii="Arial" w:hAnsi="Arial" w:cs="Arial"/>
          <w:sz w:val="24"/>
        </w:rPr>
        <w:t xml:space="preserve"> de vaccination </w:t>
      </w:r>
      <w:r w:rsidRPr="0042157E">
        <w:rPr>
          <w:rFonts w:ascii="Arial" w:hAnsi="Arial" w:cs="Arial"/>
          <w:sz w:val="24"/>
        </w:rPr>
        <w:t xml:space="preserve">est estimé à </w:t>
      </w:r>
      <w:r w:rsidR="00852F0F" w:rsidRPr="0042157E">
        <w:rPr>
          <w:rFonts w:ascii="Arial" w:hAnsi="Arial" w:cs="Arial"/>
          <w:sz w:val="24"/>
        </w:rPr>
        <w:t>112 </w:t>
      </w:r>
      <w:r w:rsidR="0094444B">
        <w:rPr>
          <w:rFonts w:ascii="Arial" w:hAnsi="Arial" w:cs="Arial"/>
          <w:sz w:val="24"/>
        </w:rPr>
        <w:t>250 436</w:t>
      </w:r>
      <w:r w:rsidRPr="0042157E">
        <w:rPr>
          <w:rFonts w:ascii="Arial" w:hAnsi="Arial" w:cs="Arial"/>
          <w:sz w:val="24"/>
        </w:rPr>
        <w:t xml:space="preserve"> USD (</w:t>
      </w:r>
      <w:r w:rsidR="0042157E" w:rsidRPr="0042157E">
        <w:rPr>
          <w:rFonts w:ascii="Arial" w:hAnsi="Arial" w:cs="Arial"/>
          <w:sz w:val="24"/>
        </w:rPr>
        <w:t>1 0</w:t>
      </w:r>
      <w:r w:rsidR="0094444B">
        <w:rPr>
          <w:rFonts w:ascii="Arial" w:hAnsi="Arial" w:cs="Arial"/>
          <w:sz w:val="24"/>
        </w:rPr>
        <w:t>10</w:t>
      </w:r>
      <w:r w:rsidR="0042157E" w:rsidRPr="0042157E">
        <w:rPr>
          <w:rFonts w:ascii="Arial" w:hAnsi="Arial" w:cs="Arial"/>
          <w:sz w:val="24"/>
        </w:rPr>
        <w:t xml:space="preserve"> </w:t>
      </w:r>
      <w:r w:rsidR="0094444B">
        <w:rPr>
          <w:rFonts w:ascii="Arial" w:hAnsi="Arial" w:cs="Arial"/>
          <w:sz w:val="24"/>
        </w:rPr>
        <w:t>253</w:t>
      </w:r>
      <w:r w:rsidR="0042157E" w:rsidRPr="0042157E">
        <w:rPr>
          <w:rFonts w:ascii="Arial" w:hAnsi="Arial" w:cs="Arial"/>
          <w:sz w:val="24"/>
        </w:rPr>
        <w:t> </w:t>
      </w:r>
      <w:r w:rsidR="0094444B">
        <w:rPr>
          <w:rFonts w:ascii="Arial" w:hAnsi="Arial" w:cs="Arial"/>
          <w:sz w:val="24"/>
        </w:rPr>
        <w:t>924</w:t>
      </w:r>
      <w:r w:rsidR="0042157E" w:rsidRPr="0042157E">
        <w:rPr>
          <w:rFonts w:ascii="Arial" w:hAnsi="Arial" w:cs="Arial"/>
          <w:sz w:val="24"/>
        </w:rPr>
        <w:t xml:space="preserve"> 000</w:t>
      </w:r>
      <w:r w:rsidRPr="0042157E">
        <w:rPr>
          <w:rFonts w:ascii="Arial" w:hAnsi="Arial" w:cs="Arial"/>
          <w:sz w:val="24"/>
        </w:rPr>
        <w:t xml:space="preserve"> GNF).</w:t>
      </w:r>
    </w:p>
    <w:p w14:paraId="4CFD0037" w14:textId="77777777" w:rsidR="00E54EBC" w:rsidRPr="008B716F" w:rsidRDefault="00E54EBC" w:rsidP="00E54EBC">
      <w:pPr>
        <w:spacing w:before="60" w:after="60"/>
        <w:jc w:val="both"/>
        <w:rPr>
          <w:rFonts w:ascii="Arial" w:hAnsi="Arial" w:cs="Arial"/>
          <w:sz w:val="24"/>
        </w:rPr>
      </w:pPr>
      <w:r w:rsidRPr="008B716F">
        <w:rPr>
          <w:rFonts w:ascii="Arial" w:hAnsi="Arial" w:cs="Arial"/>
          <w:sz w:val="24"/>
        </w:rPr>
        <w:t xml:space="preserve">Le déploiement des vaccins sur le terrain se fera du niveau central vers les points de prestation (périphériques) pour le stockage à la température adaptée selon le vaccin en vue de l’utilisation des vaccins. </w:t>
      </w:r>
    </w:p>
    <w:p w14:paraId="20FE29BB" w14:textId="77777777" w:rsidR="00E54EBC" w:rsidRPr="008B716F" w:rsidRDefault="00E54EBC" w:rsidP="00E54EBC">
      <w:pPr>
        <w:spacing w:before="60" w:after="60"/>
        <w:jc w:val="both"/>
        <w:rPr>
          <w:rFonts w:ascii="Arial" w:hAnsi="Arial" w:cs="Arial"/>
          <w:sz w:val="24"/>
        </w:rPr>
      </w:pPr>
      <w:r w:rsidRPr="008B716F">
        <w:rPr>
          <w:rFonts w:ascii="Arial" w:hAnsi="Arial" w:cs="Arial"/>
          <w:sz w:val="24"/>
        </w:rPr>
        <w:t xml:space="preserve">La poursuite de la vaccination contre la Covid-19 va nécessiter </w:t>
      </w:r>
      <w:r w:rsidR="008B716F" w:rsidRPr="008B716F">
        <w:rPr>
          <w:rFonts w:ascii="Arial" w:hAnsi="Arial" w:cs="Arial"/>
          <w:sz w:val="24"/>
        </w:rPr>
        <w:t>l</w:t>
      </w:r>
      <w:r w:rsidRPr="008B716F">
        <w:rPr>
          <w:rFonts w:ascii="Arial" w:hAnsi="Arial" w:cs="Arial"/>
          <w:sz w:val="24"/>
        </w:rPr>
        <w:t xml:space="preserve">a formation du personnel de santé à tous les niveaux du système de santé, le renforcement du plaidoyer et de la communication, l’amélioration de l’offre des services de vaccination, le renforcement de la surveillance de la Covid-19 et des MAPI, </w:t>
      </w:r>
      <w:r w:rsidR="001222D6">
        <w:rPr>
          <w:rFonts w:ascii="Arial" w:hAnsi="Arial" w:cs="Arial"/>
          <w:sz w:val="24"/>
        </w:rPr>
        <w:t>l</w:t>
      </w:r>
      <w:r w:rsidRPr="008B716F">
        <w:rPr>
          <w:rFonts w:ascii="Arial" w:hAnsi="Arial" w:cs="Arial"/>
          <w:sz w:val="24"/>
        </w:rPr>
        <w:t xml:space="preserve">e renforcement du </w:t>
      </w:r>
      <w:r w:rsidR="001222D6">
        <w:rPr>
          <w:rFonts w:ascii="Arial" w:hAnsi="Arial" w:cs="Arial"/>
          <w:sz w:val="24"/>
        </w:rPr>
        <w:t>sy</w:t>
      </w:r>
      <w:r w:rsidR="001818E3">
        <w:rPr>
          <w:rFonts w:ascii="Arial" w:hAnsi="Arial" w:cs="Arial"/>
          <w:sz w:val="24"/>
        </w:rPr>
        <w:t>s</w:t>
      </w:r>
      <w:r w:rsidR="001222D6">
        <w:rPr>
          <w:rFonts w:ascii="Arial" w:hAnsi="Arial" w:cs="Arial"/>
          <w:sz w:val="24"/>
        </w:rPr>
        <w:t xml:space="preserve">tème de </w:t>
      </w:r>
      <w:r w:rsidRPr="008B716F">
        <w:rPr>
          <w:rFonts w:ascii="Arial" w:hAnsi="Arial" w:cs="Arial"/>
          <w:sz w:val="24"/>
        </w:rPr>
        <w:t xml:space="preserve">suivi </w:t>
      </w:r>
      <w:r w:rsidR="00392B31" w:rsidRPr="008B716F">
        <w:rPr>
          <w:rFonts w:ascii="Arial" w:hAnsi="Arial" w:cs="Arial"/>
          <w:sz w:val="24"/>
        </w:rPr>
        <w:t>et l’évaluation</w:t>
      </w:r>
      <w:r w:rsidRPr="008B716F">
        <w:rPr>
          <w:rFonts w:ascii="Arial" w:hAnsi="Arial" w:cs="Arial"/>
          <w:sz w:val="24"/>
        </w:rPr>
        <w:t xml:space="preserve"> de la vaccination.</w:t>
      </w:r>
    </w:p>
    <w:p w14:paraId="5193A60D" w14:textId="77777777" w:rsidR="00E54EBC" w:rsidRPr="00D561DA" w:rsidRDefault="00E54EBC" w:rsidP="00E54EBC">
      <w:pPr>
        <w:spacing w:before="60" w:after="60"/>
        <w:jc w:val="both"/>
        <w:rPr>
          <w:rFonts w:ascii="Arial" w:hAnsi="Arial" w:cs="Arial"/>
          <w:color w:val="FF0000"/>
          <w:sz w:val="24"/>
        </w:rPr>
      </w:pPr>
      <w:r w:rsidRPr="008B716F">
        <w:rPr>
          <w:rFonts w:ascii="Arial" w:hAnsi="Arial" w:cs="Arial"/>
          <w:sz w:val="24"/>
        </w:rPr>
        <w:t>La mise en œuvre de ce plan va impliquer outre les services du Ministère en charge de la Santé et de l’hygiène publique, d’autres Ministères, la communauté et des partenaires techniques et financiers.</w:t>
      </w:r>
      <w:r w:rsidRPr="00D561DA">
        <w:rPr>
          <w:rFonts w:ascii="Arial" w:hAnsi="Arial" w:cs="Arial"/>
          <w:color w:val="FF0000"/>
          <w:sz w:val="24"/>
        </w:rPr>
        <w:t xml:space="preserve"> </w:t>
      </w:r>
    </w:p>
    <w:p w14:paraId="285626A0" w14:textId="77777777" w:rsidR="00431B9D" w:rsidRPr="00061C08" w:rsidRDefault="009A0C92" w:rsidP="0082210B">
      <w:pPr>
        <w:spacing w:after="160" w:line="259" w:lineRule="auto"/>
        <w:rPr>
          <w:rFonts w:ascii="Arial" w:hAnsi="Arial" w:cs="Arial"/>
          <w:b/>
        </w:rPr>
      </w:pPr>
      <w:r w:rsidRPr="003D654D">
        <w:rPr>
          <w:rFonts w:ascii="Arial" w:hAnsi="Arial" w:cs="Arial"/>
          <w:b/>
          <w:sz w:val="24"/>
        </w:rPr>
        <w:br w:type="page"/>
      </w:r>
      <w:r w:rsidR="00431B9D" w:rsidRPr="00061C08">
        <w:rPr>
          <w:rFonts w:ascii="Arial" w:hAnsi="Arial" w:cs="Arial"/>
          <w:b/>
        </w:rPr>
        <w:lastRenderedPageBreak/>
        <w:t>TABLE DES MATIERES</w:t>
      </w:r>
    </w:p>
    <w:p w14:paraId="0C14A32B" w14:textId="77777777" w:rsidR="00061C08" w:rsidRPr="00156C32" w:rsidRDefault="006C6137">
      <w:pPr>
        <w:pStyle w:val="TM1"/>
        <w:tabs>
          <w:tab w:val="right" w:leader="dot" w:pos="9736"/>
        </w:tabs>
        <w:rPr>
          <w:rFonts w:ascii="Calibri" w:hAnsi="Calibri"/>
          <w:noProof/>
          <w:lang w:val="en-US" w:eastAsia="en-US"/>
        </w:rPr>
      </w:pPr>
      <w:r w:rsidRPr="00061C08">
        <w:rPr>
          <w:rFonts w:ascii="Arial" w:hAnsi="Arial" w:cs="Arial"/>
          <w:bCs/>
          <w:caps/>
          <w:sz w:val="18"/>
        </w:rPr>
        <w:fldChar w:fldCharType="begin"/>
      </w:r>
      <w:r w:rsidRPr="00061C08">
        <w:rPr>
          <w:rFonts w:ascii="Arial" w:hAnsi="Arial" w:cs="Arial"/>
          <w:bCs/>
          <w:caps/>
          <w:sz w:val="18"/>
        </w:rPr>
        <w:instrText xml:space="preserve"> TOC \o "1-3" \h \z \u </w:instrText>
      </w:r>
      <w:r w:rsidRPr="00061C08">
        <w:rPr>
          <w:rFonts w:ascii="Arial" w:hAnsi="Arial" w:cs="Arial"/>
          <w:bCs/>
          <w:caps/>
          <w:sz w:val="18"/>
        </w:rPr>
        <w:fldChar w:fldCharType="separate"/>
      </w:r>
      <w:hyperlink w:anchor="_Toc97792865" w:history="1">
        <w:r w:rsidR="00061C08" w:rsidRPr="00F76E64">
          <w:rPr>
            <w:rStyle w:val="Lienhypertexte"/>
            <w:rFonts w:ascii="Arial" w:hAnsi="Arial" w:cs="Arial"/>
            <w:noProof/>
          </w:rPr>
          <w:t>RESUME</w:t>
        </w:r>
        <w:r w:rsidR="00061C08">
          <w:rPr>
            <w:noProof/>
            <w:webHidden/>
          </w:rPr>
          <w:tab/>
        </w:r>
        <w:r w:rsidR="00061C08">
          <w:rPr>
            <w:noProof/>
            <w:webHidden/>
          </w:rPr>
          <w:fldChar w:fldCharType="begin"/>
        </w:r>
        <w:r w:rsidR="00061C08">
          <w:rPr>
            <w:noProof/>
            <w:webHidden/>
          </w:rPr>
          <w:instrText xml:space="preserve"> PAGEREF _Toc97792865 \h </w:instrText>
        </w:r>
        <w:r w:rsidR="00061C08">
          <w:rPr>
            <w:noProof/>
            <w:webHidden/>
          </w:rPr>
        </w:r>
        <w:r w:rsidR="00061C08">
          <w:rPr>
            <w:noProof/>
            <w:webHidden/>
          </w:rPr>
          <w:fldChar w:fldCharType="separate"/>
        </w:r>
        <w:r w:rsidR="0020511F">
          <w:rPr>
            <w:noProof/>
            <w:webHidden/>
          </w:rPr>
          <w:t>2</w:t>
        </w:r>
        <w:r w:rsidR="00061C08">
          <w:rPr>
            <w:noProof/>
            <w:webHidden/>
          </w:rPr>
          <w:fldChar w:fldCharType="end"/>
        </w:r>
      </w:hyperlink>
    </w:p>
    <w:p w14:paraId="0EC45056" w14:textId="77777777" w:rsidR="00061C08" w:rsidRPr="00156C32" w:rsidRDefault="00061C08">
      <w:pPr>
        <w:pStyle w:val="TM1"/>
        <w:tabs>
          <w:tab w:val="right" w:leader="dot" w:pos="9736"/>
        </w:tabs>
        <w:rPr>
          <w:rFonts w:ascii="Calibri" w:hAnsi="Calibri"/>
          <w:noProof/>
          <w:lang w:val="en-US" w:eastAsia="en-US"/>
        </w:rPr>
      </w:pPr>
      <w:hyperlink w:anchor="_Toc97792866" w:history="1">
        <w:r w:rsidRPr="00F76E64">
          <w:rPr>
            <w:rStyle w:val="Lienhypertexte"/>
            <w:rFonts w:ascii="Arial" w:hAnsi="Arial" w:cs="Arial"/>
            <w:noProof/>
          </w:rPr>
          <w:t>LISTE DES ABREVIATIONS</w:t>
        </w:r>
        <w:r>
          <w:rPr>
            <w:noProof/>
            <w:webHidden/>
          </w:rPr>
          <w:tab/>
        </w:r>
        <w:r>
          <w:rPr>
            <w:noProof/>
            <w:webHidden/>
          </w:rPr>
          <w:fldChar w:fldCharType="begin"/>
        </w:r>
        <w:r>
          <w:rPr>
            <w:noProof/>
            <w:webHidden/>
          </w:rPr>
          <w:instrText xml:space="preserve"> PAGEREF _Toc97792866 \h </w:instrText>
        </w:r>
        <w:r>
          <w:rPr>
            <w:noProof/>
            <w:webHidden/>
          </w:rPr>
        </w:r>
        <w:r>
          <w:rPr>
            <w:noProof/>
            <w:webHidden/>
          </w:rPr>
          <w:fldChar w:fldCharType="separate"/>
        </w:r>
        <w:r w:rsidR="0020511F">
          <w:rPr>
            <w:noProof/>
            <w:webHidden/>
          </w:rPr>
          <w:t>6</w:t>
        </w:r>
        <w:r>
          <w:rPr>
            <w:noProof/>
            <w:webHidden/>
          </w:rPr>
          <w:fldChar w:fldCharType="end"/>
        </w:r>
      </w:hyperlink>
    </w:p>
    <w:p w14:paraId="1C4AB10F" w14:textId="77777777" w:rsidR="00061C08" w:rsidRPr="00156C32" w:rsidRDefault="00061C08">
      <w:pPr>
        <w:pStyle w:val="TM1"/>
        <w:tabs>
          <w:tab w:val="right" w:leader="dot" w:pos="9736"/>
        </w:tabs>
        <w:rPr>
          <w:rFonts w:ascii="Calibri" w:hAnsi="Calibri"/>
          <w:noProof/>
          <w:lang w:val="en-US" w:eastAsia="en-US"/>
        </w:rPr>
      </w:pPr>
      <w:hyperlink w:anchor="_Toc97792867" w:history="1">
        <w:r w:rsidRPr="00F76E64">
          <w:rPr>
            <w:rStyle w:val="Lienhypertexte"/>
            <w:rFonts w:ascii="Arial" w:hAnsi="Arial" w:cs="Arial"/>
            <w:noProof/>
          </w:rPr>
          <w:t>LISTE DES TABLEAUX ET FIGURES</w:t>
        </w:r>
        <w:r>
          <w:rPr>
            <w:noProof/>
            <w:webHidden/>
          </w:rPr>
          <w:tab/>
        </w:r>
        <w:r>
          <w:rPr>
            <w:noProof/>
            <w:webHidden/>
          </w:rPr>
          <w:fldChar w:fldCharType="begin"/>
        </w:r>
        <w:r>
          <w:rPr>
            <w:noProof/>
            <w:webHidden/>
          </w:rPr>
          <w:instrText xml:space="preserve"> PAGEREF _Toc97792867 \h </w:instrText>
        </w:r>
        <w:r>
          <w:rPr>
            <w:noProof/>
            <w:webHidden/>
          </w:rPr>
        </w:r>
        <w:r>
          <w:rPr>
            <w:noProof/>
            <w:webHidden/>
          </w:rPr>
          <w:fldChar w:fldCharType="separate"/>
        </w:r>
        <w:r w:rsidR="0020511F">
          <w:rPr>
            <w:noProof/>
            <w:webHidden/>
          </w:rPr>
          <w:t>9</w:t>
        </w:r>
        <w:r>
          <w:rPr>
            <w:noProof/>
            <w:webHidden/>
          </w:rPr>
          <w:fldChar w:fldCharType="end"/>
        </w:r>
      </w:hyperlink>
    </w:p>
    <w:p w14:paraId="787760AA" w14:textId="77777777" w:rsidR="00061C08" w:rsidRPr="00156C32" w:rsidRDefault="00061C08">
      <w:pPr>
        <w:pStyle w:val="TM1"/>
        <w:tabs>
          <w:tab w:val="right" w:leader="dot" w:pos="9736"/>
        </w:tabs>
        <w:rPr>
          <w:rFonts w:ascii="Calibri" w:hAnsi="Calibri"/>
          <w:noProof/>
          <w:lang w:val="en-US" w:eastAsia="en-US"/>
        </w:rPr>
      </w:pPr>
      <w:hyperlink w:anchor="_Toc97792868" w:history="1">
        <w:r w:rsidRPr="00F76E64">
          <w:rPr>
            <w:rStyle w:val="Lienhypertexte"/>
            <w:rFonts w:ascii="Arial" w:hAnsi="Arial" w:cs="Arial"/>
            <w:noProof/>
          </w:rPr>
          <w:t>INTRODUCTION</w:t>
        </w:r>
        <w:r>
          <w:rPr>
            <w:noProof/>
            <w:webHidden/>
          </w:rPr>
          <w:tab/>
        </w:r>
        <w:r>
          <w:rPr>
            <w:noProof/>
            <w:webHidden/>
          </w:rPr>
          <w:fldChar w:fldCharType="begin"/>
        </w:r>
        <w:r>
          <w:rPr>
            <w:noProof/>
            <w:webHidden/>
          </w:rPr>
          <w:instrText xml:space="preserve"> PAGEREF _Toc97792868 \h </w:instrText>
        </w:r>
        <w:r>
          <w:rPr>
            <w:noProof/>
            <w:webHidden/>
          </w:rPr>
        </w:r>
        <w:r>
          <w:rPr>
            <w:noProof/>
            <w:webHidden/>
          </w:rPr>
          <w:fldChar w:fldCharType="separate"/>
        </w:r>
        <w:r w:rsidR="0020511F">
          <w:rPr>
            <w:noProof/>
            <w:webHidden/>
          </w:rPr>
          <w:t>10</w:t>
        </w:r>
        <w:r>
          <w:rPr>
            <w:noProof/>
            <w:webHidden/>
          </w:rPr>
          <w:fldChar w:fldCharType="end"/>
        </w:r>
      </w:hyperlink>
    </w:p>
    <w:p w14:paraId="16C46042" w14:textId="77777777" w:rsidR="00061C08" w:rsidRPr="00156C32" w:rsidRDefault="00061C08">
      <w:pPr>
        <w:pStyle w:val="TM2"/>
        <w:rPr>
          <w:rFonts w:ascii="Calibri" w:hAnsi="Calibri" w:cs="Times New Roman"/>
          <w:bCs w:val="0"/>
          <w:lang w:val="en-US" w:eastAsia="en-US"/>
        </w:rPr>
      </w:pPr>
      <w:hyperlink w:anchor="_Toc97792869" w:history="1">
        <w:r w:rsidRPr="00F76E64">
          <w:rPr>
            <w:rStyle w:val="Lienhypertexte"/>
          </w:rPr>
          <w:t>1.</w:t>
        </w:r>
        <w:r w:rsidRPr="00156C32">
          <w:rPr>
            <w:rFonts w:ascii="Calibri" w:hAnsi="Calibri" w:cs="Times New Roman"/>
            <w:bCs w:val="0"/>
            <w:lang w:val="en-US" w:eastAsia="en-US"/>
          </w:rPr>
          <w:tab/>
        </w:r>
        <w:r w:rsidRPr="00F76E64">
          <w:rPr>
            <w:rStyle w:val="Lienhypertexte"/>
          </w:rPr>
          <w:t>Contexte</w:t>
        </w:r>
        <w:r>
          <w:rPr>
            <w:webHidden/>
          </w:rPr>
          <w:tab/>
        </w:r>
        <w:r>
          <w:rPr>
            <w:webHidden/>
          </w:rPr>
          <w:fldChar w:fldCharType="begin"/>
        </w:r>
        <w:r>
          <w:rPr>
            <w:webHidden/>
          </w:rPr>
          <w:instrText xml:space="preserve"> PAGEREF _Toc97792869 \h </w:instrText>
        </w:r>
        <w:r>
          <w:rPr>
            <w:webHidden/>
          </w:rPr>
        </w:r>
        <w:r>
          <w:rPr>
            <w:webHidden/>
          </w:rPr>
          <w:fldChar w:fldCharType="separate"/>
        </w:r>
        <w:r w:rsidR="0020511F">
          <w:rPr>
            <w:webHidden/>
          </w:rPr>
          <w:t>10</w:t>
        </w:r>
        <w:r>
          <w:rPr>
            <w:webHidden/>
          </w:rPr>
          <w:fldChar w:fldCharType="end"/>
        </w:r>
      </w:hyperlink>
    </w:p>
    <w:p w14:paraId="06AD7941"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870" w:history="1">
        <w:r w:rsidRPr="00F76E64">
          <w:rPr>
            <w:rStyle w:val="Lienhypertexte"/>
            <w:rFonts w:ascii="Arial" w:hAnsi="Arial" w:cs="Arial"/>
            <w:noProof/>
          </w:rPr>
          <w:t>1.1</w:t>
        </w:r>
        <w:r w:rsidRPr="00156C32">
          <w:rPr>
            <w:rFonts w:ascii="Calibri" w:hAnsi="Calibri"/>
            <w:noProof/>
            <w:lang w:val="en-US" w:eastAsia="en-US"/>
          </w:rPr>
          <w:tab/>
        </w:r>
        <w:r w:rsidRPr="00F76E64">
          <w:rPr>
            <w:rStyle w:val="Lienhypertexte"/>
            <w:rFonts w:ascii="Arial" w:hAnsi="Arial" w:cs="Arial"/>
            <w:noProof/>
          </w:rPr>
          <w:t>Situation géographique et démographique, économique et sociopolitique</w:t>
        </w:r>
        <w:r>
          <w:rPr>
            <w:noProof/>
            <w:webHidden/>
          </w:rPr>
          <w:tab/>
        </w:r>
        <w:r>
          <w:rPr>
            <w:noProof/>
            <w:webHidden/>
          </w:rPr>
          <w:fldChar w:fldCharType="begin"/>
        </w:r>
        <w:r>
          <w:rPr>
            <w:noProof/>
            <w:webHidden/>
          </w:rPr>
          <w:instrText xml:space="preserve"> PAGEREF _Toc97792870 \h </w:instrText>
        </w:r>
        <w:r>
          <w:rPr>
            <w:noProof/>
            <w:webHidden/>
          </w:rPr>
        </w:r>
        <w:r>
          <w:rPr>
            <w:noProof/>
            <w:webHidden/>
          </w:rPr>
          <w:fldChar w:fldCharType="separate"/>
        </w:r>
        <w:r w:rsidR="0020511F">
          <w:rPr>
            <w:noProof/>
            <w:webHidden/>
          </w:rPr>
          <w:t>10</w:t>
        </w:r>
        <w:r>
          <w:rPr>
            <w:noProof/>
            <w:webHidden/>
          </w:rPr>
          <w:fldChar w:fldCharType="end"/>
        </w:r>
      </w:hyperlink>
    </w:p>
    <w:p w14:paraId="48116BB5"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871" w:history="1">
        <w:r w:rsidRPr="00F76E64">
          <w:rPr>
            <w:rStyle w:val="Lienhypertexte"/>
            <w:rFonts w:ascii="Arial" w:hAnsi="Arial" w:cs="Arial"/>
            <w:noProof/>
          </w:rPr>
          <w:t>1.2</w:t>
        </w:r>
        <w:r w:rsidRPr="00156C32">
          <w:rPr>
            <w:rFonts w:ascii="Calibri" w:hAnsi="Calibri"/>
            <w:noProof/>
            <w:lang w:val="en-US" w:eastAsia="en-US"/>
          </w:rPr>
          <w:tab/>
        </w:r>
        <w:r w:rsidRPr="00F76E64">
          <w:rPr>
            <w:rStyle w:val="Lienhypertexte"/>
            <w:rFonts w:ascii="Arial" w:hAnsi="Arial" w:cs="Arial"/>
            <w:noProof/>
          </w:rPr>
          <w:t>Contexte épidémiologique</w:t>
        </w:r>
        <w:r>
          <w:rPr>
            <w:noProof/>
            <w:webHidden/>
          </w:rPr>
          <w:tab/>
        </w:r>
        <w:r>
          <w:rPr>
            <w:noProof/>
            <w:webHidden/>
          </w:rPr>
          <w:fldChar w:fldCharType="begin"/>
        </w:r>
        <w:r>
          <w:rPr>
            <w:noProof/>
            <w:webHidden/>
          </w:rPr>
          <w:instrText xml:space="preserve"> PAGEREF _Toc97792871 \h </w:instrText>
        </w:r>
        <w:r>
          <w:rPr>
            <w:noProof/>
            <w:webHidden/>
          </w:rPr>
        </w:r>
        <w:r>
          <w:rPr>
            <w:noProof/>
            <w:webHidden/>
          </w:rPr>
          <w:fldChar w:fldCharType="separate"/>
        </w:r>
        <w:r w:rsidR="0020511F">
          <w:rPr>
            <w:noProof/>
            <w:webHidden/>
          </w:rPr>
          <w:t>11</w:t>
        </w:r>
        <w:r>
          <w:rPr>
            <w:noProof/>
            <w:webHidden/>
          </w:rPr>
          <w:fldChar w:fldCharType="end"/>
        </w:r>
      </w:hyperlink>
    </w:p>
    <w:p w14:paraId="5F5DE854" w14:textId="77777777" w:rsidR="00061C08" w:rsidRPr="00156C32" w:rsidRDefault="00061C08">
      <w:pPr>
        <w:pStyle w:val="TM2"/>
        <w:rPr>
          <w:rFonts w:ascii="Calibri" w:hAnsi="Calibri" w:cs="Times New Roman"/>
          <w:bCs w:val="0"/>
          <w:lang w:val="en-US" w:eastAsia="en-US"/>
        </w:rPr>
      </w:pPr>
      <w:hyperlink w:anchor="_Toc97792872" w:history="1">
        <w:r w:rsidRPr="00F76E64">
          <w:rPr>
            <w:rStyle w:val="Lienhypertexte"/>
            <w:b/>
          </w:rPr>
          <w:t>2.</w:t>
        </w:r>
        <w:r w:rsidRPr="00156C32">
          <w:rPr>
            <w:rFonts w:ascii="Calibri" w:hAnsi="Calibri" w:cs="Times New Roman"/>
            <w:bCs w:val="0"/>
            <w:lang w:val="en-US" w:eastAsia="en-US"/>
          </w:rPr>
          <w:tab/>
        </w:r>
        <w:r w:rsidRPr="00F76E64">
          <w:rPr>
            <w:rStyle w:val="Lienhypertexte"/>
            <w:b/>
          </w:rPr>
          <w:t>Expériences sur l’introduction de nouveaux vaccins et gestion de la grippe AH1N1 et de l’épidémie d’Ebola</w:t>
        </w:r>
        <w:r>
          <w:rPr>
            <w:webHidden/>
          </w:rPr>
          <w:tab/>
        </w:r>
        <w:r>
          <w:rPr>
            <w:webHidden/>
          </w:rPr>
          <w:fldChar w:fldCharType="begin"/>
        </w:r>
        <w:r>
          <w:rPr>
            <w:webHidden/>
          </w:rPr>
          <w:instrText xml:space="preserve"> PAGEREF _Toc97792872 \h </w:instrText>
        </w:r>
        <w:r>
          <w:rPr>
            <w:webHidden/>
          </w:rPr>
        </w:r>
        <w:r>
          <w:rPr>
            <w:webHidden/>
          </w:rPr>
          <w:fldChar w:fldCharType="separate"/>
        </w:r>
        <w:r w:rsidR="0020511F">
          <w:rPr>
            <w:webHidden/>
          </w:rPr>
          <w:t>12</w:t>
        </w:r>
        <w:r>
          <w:rPr>
            <w:webHidden/>
          </w:rPr>
          <w:fldChar w:fldCharType="end"/>
        </w:r>
      </w:hyperlink>
    </w:p>
    <w:p w14:paraId="30A6B5BC"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873" w:history="1">
        <w:r w:rsidRPr="00F76E64">
          <w:rPr>
            <w:rStyle w:val="Lienhypertexte"/>
            <w:rFonts w:ascii="Arial" w:hAnsi="Arial" w:cs="Arial"/>
            <w:noProof/>
          </w:rPr>
          <w:t>2.1</w:t>
        </w:r>
        <w:r w:rsidRPr="00156C32">
          <w:rPr>
            <w:rFonts w:ascii="Calibri" w:hAnsi="Calibri"/>
            <w:noProof/>
            <w:lang w:val="en-US" w:eastAsia="en-US"/>
          </w:rPr>
          <w:tab/>
        </w:r>
        <w:r w:rsidRPr="00F76E64">
          <w:rPr>
            <w:rStyle w:val="Lienhypertexte"/>
            <w:rFonts w:ascii="Arial" w:hAnsi="Arial" w:cs="Arial"/>
            <w:noProof/>
          </w:rPr>
          <w:t>Expériences dans les introductions de nouveaux vaccins</w:t>
        </w:r>
        <w:r>
          <w:rPr>
            <w:noProof/>
            <w:webHidden/>
          </w:rPr>
          <w:tab/>
        </w:r>
        <w:r>
          <w:rPr>
            <w:noProof/>
            <w:webHidden/>
          </w:rPr>
          <w:fldChar w:fldCharType="begin"/>
        </w:r>
        <w:r>
          <w:rPr>
            <w:noProof/>
            <w:webHidden/>
          </w:rPr>
          <w:instrText xml:space="preserve"> PAGEREF _Toc97792873 \h </w:instrText>
        </w:r>
        <w:r>
          <w:rPr>
            <w:noProof/>
            <w:webHidden/>
          </w:rPr>
        </w:r>
        <w:r>
          <w:rPr>
            <w:noProof/>
            <w:webHidden/>
          </w:rPr>
          <w:fldChar w:fldCharType="separate"/>
        </w:r>
        <w:r w:rsidR="0020511F">
          <w:rPr>
            <w:noProof/>
            <w:webHidden/>
          </w:rPr>
          <w:t>12</w:t>
        </w:r>
        <w:r>
          <w:rPr>
            <w:noProof/>
            <w:webHidden/>
          </w:rPr>
          <w:fldChar w:fldCharType="end"/>
        </w:r>
      </w:hyperlink>
    </w:p>
    <w:p w14:paraId="0696B143"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874" w:history="1">
        <w:r w:rsidRPr="00F76E64">
          <w:rPr>
            <w:rStyle w:val="Lienhypertexte"/>
            <w:rFonts w:ascii="Arial" w:hAnsi="Arial" w:cs="Arial"/>
            <w:noProof/>
          </w:rPr>
          <w:t>2.2</w:t>
        </w:r>
        <w:r w:rsidRPr="00156C32">
          <w:rPr>
            <w:rFonts w:ascii="Calibri" w:hAnsi="Calibri"/>
            <w:noProof/>
            <w:lang w:val="en-US" w:eastAsia="en-US"/>
          </w:rPr>
          <w:tab/>
        </w:r>
        <w:r w:rsidRPr="00F76E64">
          <w:rPr>
            <w:rStyle w:val="Lienhypertexte"/>
            <w:rFonts w:ascii="Arial" w:hAnsi="Arial" w:cs="Arial"/>
            <w:noProof/>
          </w:rPr>
          <w:t>Expérience de la gestion d’Ebola en Guinée</w:t>
        </w:r>
        <w:r>
          <w:rPr>
            <w:noProof/>
            <w:webHidden/>
          </w:rPr>
          <w:tab/>
        </w:r>
        <w:r>
          <w:rPr>
            <w:noProof/>
            <w:webHidden/>
          </w:rPr>
          <w:fldChar w:fldCharType="begin"/>
        </w:r>
        <w:r>
          <w:rPr>
            <w:noProof/>
            <w:webHidden/>
          </w:rPr>
          <w:instrText xml:space="preserve"> PAGEREF _Toc97792874 \h </w:instrText>
        </w:r>
        <w:r>
          <w:rPr>
            <w:noProof/>
            <w:webHidden/>
          </w:rPr>
        </w:r>
        <w:r>
          <w:rPr>
            <w:noProof/>
            <w:webHidden/>
          </w:rPr>
          <w:fldChar w:fldCharType="separate"/>
        </w:r>
        <w:r w:rsidR="0020511F">
          <w:rPr>
            <w:noProof/>
            <w:webHidden/>
          </w:rPr>
          <w:t>13</w:t>
        </w:r>
        <w:r>
          <w:rPr>
            <w:noProof/>
            <w:webHidden/>
          </w:rPr>
          <w:fldChar w:fldCharType="end"/>
        </w:r>
      </w:hyperlink>
    </w:p>
    <w:p w14:paraId="5E1B0126"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875" w:history="1">
        <w:r w:rsidRPr="00F76E64">
          <w:rPr>
            <w:rStyle w:val="Lienhypertexte"/>
            <w:rFonts w:ascii="Arial" w:hAnsi="Arial" w:cs="Arial"/>
            <w:noProof/>
          </w:rPr>
          <w:t>2.3</w:t>
        </w:r>
        <w:r w:rsidRPr="00156C32">
          <w:rPr>
            <w:rFonts w:ascii="Calibri" w:hAnsi="Calibri"/>
            <w:noProof/>
            <w:lang w:val="en-US" w:eastAsia="en-US"/>
          </w:rPr>
          <w:tab/>
        </w:r>
        <w:r w:rsidRPr="00F76E64">
          <w:rPr>
            <w:rStyle w:val="Lienhypertexte"/>
            <w:rFonts w:ascii="Arial" w:hAnsi="Arial" w:cs="Arial"/>
            <w:noProof/>
          </w:rPr>
          <w:t>Système de surveillance de la grippe type AH1N1</w:t>
        </w:r>
        <w:r>
          <w:rPr>
            <w:noProof/>
            <w:webHidden/>
          </w:rPr>
          <w:tab/>
        </w:r>
        <w:r>
          <w:rPr>
            <w:noProof/>
            <w:webHidden/>
          </w:rPr>
          <w:fldChar w:fldCharType="begin"/>
        </w:r>
        <w:r>
          <w:rPr>
            <w:noProof/>
            <w:webHidden/>
          </w:rPr>
          <w:instrText xml:space="preserve"> PAGEREF _Toc97792875 \h </w:instrText>
        </w:r>
        <w:r>
          <w:rPr>
            <w:noProof/>
            <w:webHidden/>
          </w:rPr>
        </w:r>
        <w:r>
          <w:rPr>
            <w:noProof/>
            <w:webHidden/>
          </w:rPr>
          <w:fldChar w:fldCharType="separate"/>
        </w:r>
        <w:r w:rsidR="0020511F">
          <w:rPr>
            <w:noProof/>
            <w:webHidden/>
          </w:rPr>
          <w:t>14</w:t>
        </w:r>
        <w:r>
          <w:rPr>
            <w:noProof/>
            <w:webHidden/>
          </w:rPr>
          <w:fldChar w:fldCharType="end"/>
        </w:r>
      </w:hyperlink>
    </w:p>
    <w:p w14:paraId="4D07F648" w14:textId="77777777" w:rsidR="00061C08" w:rsidRPr="00156C32" w:rsidRDefault="00061C08">
      <w:pPr>
        <w:pStyle w:val="TM2"/>
        <w:rPr>
          <w:rFonts w:ascii="Calibri" w:hAnsi="Calibri" w:cs="Times New Roman"/>
          <w:bCs w:val="0"/>
          <w:lang w:val="en-US" w:eastAsia="en-US"/>
        </w:rPr>
      </w:pPr>
      <w:hyperlink w:anchor="_Toc97792876" w:history="1">
        <w:r w:rsidRPr="00F76E64">
          <w:rPr>
            <w:rStyle w:val="Lienhypertexte"/>
          </w:rPr>
          <w:t>3.</w:t>
        </w:r>
        <w:r w:rsidRPr="00156C32">
          <w:rPr>
            <w:rFonts w:ascii="Calibri" w:hAnsi="Calibri" w:cs="Times New Roman"/>
            <w:bCs w:val="0"/>
            <w:lang w:val="en-US" w:eastAsia="en-US"/>
          </w:rPr>
          <w:tab/>
        </w:r>
        <w:r w:rsidRPr="00F76E64">
          <w:rPr>
            <w:rStyle w:val="Lienhypertexte"/>
          </w:rPr>
          <w:t>Introduction du vaccin contre la Covid-19</w:t>
        </w:r>
        <w:r>
          <w:rPr>
            <w:webHidden/>
          </w:rPr>
          <w:tab/>
        </w:r>
        <w:r>
          <w:rPr>
            <w:webHidden/>
          </w:rPr>
          <w:fldChar w:fldCharType="begin"/>
        </w:r>
        <w:r>
          <w:rPr>
            <w:webHidden/>
          </w:rPr>
          <w:instrText xml:space="preserve"> PAGEREF _Toc97792876 \h </w:instrText>
        </w:r>
        <w:r>
          <w:rPr>
            <w:webHidden/>
          </w:rPr>
        </w:r>
        <w:r>
          <w:rPr>
            <w:webHidden/>
          </w:rPr>
          <w:fldChar w:fldCharType="separate"/>
        </w:r>
        <w:r w:rsidR="0020511F">
          <w:rPr>
            <w:webHidden/>
          </w:rPr>
          <w:t>15</w:t>
        </w:r>
        <w:r>
          <w:rPr>
            <w:webHidden/>
          </w:rPr>
          <w:fldChar w:fldCharType="end"/>
        </w:r>
      </w:hyperlink>
    </w:p>
    <w:p w14:paraId="457FFC13"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877" w:history="1">
        <w:r w:rsidRPr="00F76E64">
          <w:rPr>
            <w:rStyle w:val="Lienhypertexte"/>
            <w:rFonts w:ascii="Arial" w:hAnsi="Arial" w:cs="Arial"/>
            <w:noProof/>
          </w:rPr>
          <w:t>3.1.</w:t>
        </w:r>
        <w:r w:rsidRPr="00156C32">
          <w:rPr>
            <w:rFonts w:ascii="Calibri" w:hAnsi="Calibri"/>
            <w:noProof/>
            <w:lang w:val="en-US" w:eastAsia="en-US"/>
          </w:rPr>
          <w:tab/>
        </w:r>
        <w:r w:rsidRPr="00F76E64">
          <w:rPr>
            <w:rStyle w:val="Lienhypertexte"/>
            <w:rFonts w:ascii="Arial" w:hAnsi="Arial" w:cs="Arial"/>
            <w:noProof/>
          </w:rPr>
          <w:t>Epidémiologie et poids de la Covid-19</w:t>
        </w:r>
        <w:r>
          <w:rPr>
            <w:noProof/>
            <w:webHidden/>
          </w:rPr>
          <w:tab/>
        </w:r>
        <w:r>
          <w:rPr>
            <w:noProof/>
            <w:webHidden/>
          </w:rPr>
          <w:fldChar w:fldCharType="begin"/>
        </w:r>
        <w:r>
          <w:rPr>
            <w:noProof/>
            <w:webHidden/>
          </w:rPr>
          <w:instrText xml:space="preserve"> PAGEREF _Toc97792877 \h </w:instrText>
        </w:r>
        <w:r>
          <w:rPr>
            <w:noProof/>
            <w:webHidden/>
          </w:rPr>
        </w:r>
        <w:r>
          <w:rPr>
            <w:noProof/>
            <w:webHidden/>
          </w:rPr>
          <w:fldChar w:fldCharType="separate"/>
        </w:r>
        <w:r w:rsidR="0020511F">
          <w:rPr>
            <w:noProof/>
            <w:webHidden/>
          </w:rPr>
          <w:t>15</w:t>
        </w:r>
        <w:r>
          <w:rPr>
            <w:noProof/>
            <w:webHidden/>
          </w:rPr>
          <w:fldChar w:fldCharType="end"/>
        </w:r>
      </w:hyperlink>
    </w:p>
    <w:p w14:paraId="59F64F86"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878" w:history="1">
        <w:r w:rsidRPr="00F76E64">
          <w:rPr>
            <w:rStyle w:val="Lienhypertexte"/>
            <w:rFonts w:ascii="Arial" w:hAnsi="Arial" w:cs="Arial"/>
            <w:noProof/>
          </w:rPr>
          <w:t>3.2</w:t>
        </w:r>
        <w:r w:rsidRPr="00156C32">
          <w:rPr>
            <w:rFonts w:ascii="Calibri" w:hAnsi="Calibri"/>
            <w:noProof/>
            <w:lang w:val="en-US" w:eastAsia="en-US"/>
          </w:rPr>
          <w:tab/>
        </w:r>
        <w:r w:rsidRPr="00F76E64">
          <w:rPr>
            <w:rStyle w:val="Lienhypertexte"/>
            <w:rFonts w:ascii="Arial" w:hAnsi="Arial" w:cs="Arial"/>
            <w:noProof/>
          </w:rPr>
          <w:t>Objectifs</w:t>
        </w:r>
        <w:r>
          <w:rPr>
            <w:noProof/>
            <w:webHidden/>
          </w:rPr>
          <w:tab/>
        </w:r>
        <w:r>
          <w:rPr>
            <w:noProof/>
            <w:webHidden/>
          </w:rPr>
          <w:fldChar w:fldCharType="begin"/>
        </w:r>
        <w:r>
          <w:rPr>
            <w:noProof/>
            <w:webHidden/>
          </w:rPr>
          <w:instrText xml:space="preserve"> PAGEREF _Toc97792878 \h </w:instrText>
        </w:r>
        <w:r>
          <w:rPr>
            <w:noProof/>
            <w:webHidden/>
          </w:rPr>
        </w:r>
        <w:r>
          <w:rPr>
            <w:noProof/>
            <w:webHidden/>
          </w:rPr>
          <w:fldChar w:fldCharType="separate"/>
        </w:r>
        <w:r w:rsidR="0020511F">
          <w:rPr>
            <w:noProof/>
            <w:webHidden/>
          </w:rPr>
          <w:t>17</w:t>
        </w:r>
        <w:r>
          <w:rPr>
            <w:noProof/>
            <w:webHidden/>
          </w:rPr>
          <w:fldChar w:fldCharType="end"/>
        </w:r>
      </w:hyperlink>
    </w:p>
    <w:p w14:paraId="5955B3BA"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879" w:history="1">
        <w:r w:rsidRPr="00F76E64">
          <w:rPr>
            <w:rStyle w:val="Lienhypertexte"/>
            <w:rFonts w:ascii="Arial" w:hAnsi="Arial" w:cs="Arial"/>
            <w:noProof/>
          </w:rPr>
          <w:t>3.2.1</w:t>
        </w:r>
        <w:r w:rsidRPr="00156C32">
          <w:rPr>
            <w:rFonts w:ascii="Calibri" w:hAnsi="Calibri"/>
            <w:noProof/>
            <w:lang w:val="en-US" w:eastAsia="en-US"/>
          </w:rPr>
          <w:tab/>
        </w:r>
        <w:r w:rsidRPr="00F76E64">
          <w:rPr>
            <w:rStyle w:val="Lienhypertexte"/>
            <w:rFonts w:ascii="Arial" w:hAnsi="Arial" w:cs="Arial"/>
            <w:noProof/>
          </w:rPr>
          <w:t>Objectif général</w:t>
        </w:r>
        <w:r>
          <w:rPr>
            <w:noProof/>
            <w:webHidden/>
          </w:rPr>
          <w:tab/>
        </w:r>
        <w:r>
          <w:rPr>
            <w:noProof/>
            <w:webHidden/>
          </w:rPr>
          <w:fldChar w:fldCharType="begin"/>
        </w:r>
        <w:r>
          <w:rPr>
            <w:noProof/>
            <w:webHidden/>
          </w:rPr>
          <w:instrText xml:space="preserve"> PAGEREF _Toc97792879 \h </w:instrText>
        </w:r>
        <w:r>
          <w:rPr>
            <w:noProof/>
            <w:webHidden/>
          </w:rPr>
        </w:r>
        <w:r>
          <w:rPr>
            <w:noProof/>
            <w:webHidden/>
          </w:rPr>
          <w:fldChar w:fldCharType="separate"/>
        </w:r>
        <w:r w:rsidR="0020511F">
          <w:rPr>
            <w:noProof/>
            <w:webHidden/>
          </w:rPr>
          <w:t>17</w:t>
        </w:r>
        <w:r>
          <w:rPr>
            <w:noProof/>
            <w:webHidden/>
          </w:rPr>
          <w:fldChar w:fldCharType="end"/>
        </w:r>
      </w:hyperlink>
    </w:p>
    <w:p w14:paraId="47DCBD90"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880" w:history="1">
        <w:r w:rsidRPr="00F76E64">
          <w:rPr>
            <w:rStyle w:val="Lienhypertexte"/>
            <w:rFonts w:ascii="Arial" w:hAnsi="Arial" w:cs="Arial"/>
            <w:noProof/>
          </w:rPr>
          <w:t>3.2.2</w:t>
        </w:r>
        <w:r w:rsidRPr="00156C32">
          <w:rPr>
            <w:rFonts w:ascii="Calibri" w:hAnsi="Calibri"/>
            <w:noProof/>
            <w:lang w:val="en-US" w:eastAsia="en-US"/>
          </w:rPr>
          <w:tab/>
        </w:r>
        <w:r w:rsidRPr="00F76E64">
          <w:rPr>
            <w:rStyle w:val="Lienhypertexte"/>
            <w:rFonts w:ascii="Arial" w:hAnsi="Arial" w:cs="Arial"/>
            <w:noProof/>
          </w:rPr>
          <w:t>Objectifs  spécifiques</w:t>
        </w:r>
        <w:r>
          <w:rPr>
            <w:noProof/>
            <w:webHidden/>
          </w:rPr>
          <w:tab/>
        </w:r>
        <w:r>
          <w:rPr>
            <w:noProof/>
            <w:webHidden/>
          </w:rPr>
          <w:fldChar w:fldCharType="begin"/>
        </w:r>
        <w:r>
          <w:rPr>
            <w:noProof/>
            <w:webHidden/>
          </w:rPr>
          <w:instrText xml:space="preserve"> PAGEREF _Toc97792880 \h </w:instrText>
        </w:r>
        <w:r>
          <w:rPr>
            <w:noProof/>
            <w:webHidden/>
          </w:rPr>
        </w:r>
        <w:r>
          <w:rPr>
            <w:noProof/>
            <w:webHidden/>
          </w:rPr>
          <w:fldChar w:fldCharType="separate"/>
        </w:r>
        <w:r w:rsidR="0020511F">
          <w:rPr>
            <w:noProof/>
            <w:webHidden/>
          </w:rPr>
          <w:t>18</w:t>
        </w:r>
        <w:r>
          <w:rPr>
            <w:noProof/>
            <w:webHidden/>
          </w:rPr>
          <w:fldChar w:fldCharType="end"/>
        </w:r>
      </w:hyperlink>
    </w:p>
    <w:p w14:paraId="7A6112BA"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881" w:history="1">
        <w:r w:rsidRPr="00F76E64">
          <w:rPr>
            <w:rStyle w:val="Lienhypertexte"/>
            <w:rFonts w:ascii="Arial" w:hAnsi="Arial" w:cs="Arial"/>
            <w:noProof/>
          </w:rPr>
          <w:t>3.3</w:t>
        </w:r>
        <w:r w:rsidRPr="00156C32">
          <w:rPr>
            <w:rFonts w:ascii="Calibri" w:hAnsi="Calibri"/>
            <w:noProof/>
            <w:lang w:val="en-US" w:eastAsia="en-US"/>
          </w:rPr>
          <w:tab/>
        </w:r>
        <w:r w:rsidRPr="00F76E64">
          <w:rPr>
            <w:rStyle w:val="Lienhypertexte"/>
            <w:rFonts w:ascii="Arial" w:hAnsi="Arial" w:cs="Arial"/>
            <w:noProof/>
          </w:rPr>
          <w:t>Stratégies</w:t>
        </w:r>
        <w:r>
          <w:rPr>
            <w:noProof/>
            <w:webHidden/>
          </w:rPr>
          <w:tab/>
        </w:r>
        <w:r>
          <w:rPr>
            <w:noProof/>
            <w:webHidden/>
          </w:rPr>
          <w:fldChar w:fldCharType="begin"/>
        </w:r>
        <w:r>
          <w:rPr>
            <w:noProof/>
            <w:webHidden/>
          </w:rPr>
          <w:instrText xml:space="preserve"> PAGEREF _Toc97792881 \h </w:instrText>
        </w:r>
        <w:r>
          <w:rPr>
            <w:noProof/>
            <w:webHidden/>
          </w:rPr>
        </w:r>
        <w:r>
          <w:rPr>
            <w:noProof/>
            <w:webHidden/>
          </w:rPr>
          <w:fldChar w:fldCharType="separate"/>
        </w:r>
        <w:r w:rsidR="0020511F">
          <w:rPr>
            <w:noProof/>
            <w:webHidden/>
          </w:rPr>
          <w:t>18</w:t>
        </w:r>
        <w:r>
          <w:rPr>
            <w:noProof/>
            <w:webHidden/>
          </w:rPr>
          <w:fldChar w:fldCharType="end"/>
        </w:r>
      </w:hyperlink>
    </w:p>
    <w:p w14:paraId="79186C78" w14:textId="77777777" w:rsidR="00061C08" w:rsidRPr="00156C32" w:rsidRDefault="00061C08">
      <w:pPr>
        <w:pStyle w:val="TM1"/>
        <w:tabs>
          <w:tab w:val="right" w:leader="dot" w:pos="9736"/>
        </w:tabs>
        <w:rPr>
          <w:rFonts w:ascii="Calibri" w:hAnsi="Calibri"/>
          <w:noProof/>
          <w:lang w:val="en-US" w:eastAsia="en-US"/>
        </w:rPr>
      </w:pPr>
      <w:hyperlink w:anchor="_Toc97792882" w:history="1">
        <w:r w:rsidRPr="00F76E64">
          <w:rPr>
            <w:rStyle w:val="Lienhypertexte"/>
            <w:rFonts w:ascii="Arial" w:hAnsi="Arial" w:cs="Arial"/>
            <w:noProof/>
          </w:rPr>
          <w:t>I. Préparation en matière de réglementation</w:t>
        </w:r>
        <w:r>
          <w:rPr>
            <w:noProof/>
            <w:webHidden/>
          </w:rPr>
          <w:tab/>
        </w:r>
        <w:r>
          <w:rPr>
            <w:noProof/>
            <w:webHidden/>
          </w:rPr>
          <w:fldChar w:fldCharType="begin"/>
        </w:r>
        <w:r>
          <w:rPr>
            <w:noProof/>
            <w:webHidden/>
          </w:rPr>
          <w:instrText xml:space="preserve"> PAGEREF _Toc97792882 \h </w:instrText>
        </w:r>
        <w:r>
          <w:rPr>
            <w:noProof/>
            <w:webHidden/>
          </w:rPr>
        </w:r>
        <w:r>
          <w:rPr>
            <w:noProof/>
            <w:webHidden/>
          </w:rPr>
          <w:fldChar w:fldCharType="separate"/>
        </w:r>
        <w:r w:rsidR="0020511F">
          <w:rPr>
            <w:noProof/>
            <w:webHidden/>
          </w:rPr>
          <w:t>18</w:t>
        </w:r>
        <w:r>
          <w:rPr>
            <w:noProof/>
            <w:webHidden/>
          </w:rPr>
          <w:fldChar w:fldCharType="end"/>
        </w:r>
      </w:hyperlink>
    </w:p>
    <w:p w14:paraId="39061E05" w14:textId="77777777" w:rsidR="00061C08" w:rsidRPr="00156C32" w:rsidRDefault="00061C08">
      <w:pPr>
        <w:pStyle w:val="TM1"/>
        <w:tabs>
          <w:tab w:val="right" w:leader="dot" w:pos="9736"/>
        </w:tabs>
        <w:rPr>
          <w:rFonts w:ascii="Calibri" w:hAnsi="Calibri"/>
          <w:noProof/>
          <w:lang w:val="en-US" w:eastAsia="en-US"/>
        </w:rPr>
      </w:pPr>
      <w:hyperlink w:anchor="_Toc97792883" w:history="1">
        <w:r w:rsidRPr="00F76E64">
          <w:rPr>
            <w:rStyle w:val="Lienhypertexte"/>
            <w:rFonts w:ascii="Arial" w:hAnsi="Arial" w:cs="Arial"/>
            <w:noProof/>
          </w:rPr>
          <w:t>II. Planification et coordination de l’introduction du vaccin</w:t>
        </w:r>
        <w:r>
          <w:rPr>
            <w:noProof/>
            <w:webHidden/>
          </w:rPr>
          <w:tab/>
        </w:r>
        <w:r>
          <w:rPr>
            <w:noProof/>
            <w:webHidden/>
          </w:rPr>
          <w:fldChar w:fldCharType="begin"/>
        </w:r>
        <w:r>
          <w:rPr>
            <w:noProof/>
            <w:webHidden/>
          </w:rPr>
          <w:instrText xml:space="preserve"> PAGEREF _Toc97792883 \h </w:instrText>
        </w:r>
        <w:r>
          <w:rPr>
            <w:noProof/>
            <w:webHidden/>
          </w:rPr>
        </w:r>
        <w:r>
          <w:rPr>
            <w:noProof/>
            <w:webHidden/>
          </w:rPr>
          <w:fldChar w:fldCharType="separate"/>
        </w:r>
        <w:r w:rsidR="0020511F">
          <w:rPr>
            <w:noProof/>
            <w:webHidden/>
          </w:rPr>
          <w:t>21</w:t>
        </w:r>
        <w:r>
          <w:rPr>
            <w:noProof/>
            <w:webHidden/>
          </w:rPr>
          <w:fldChar w:fldCharType="end"/>
        </w:r>
      </w:hyperlink>
    </w:p>
    <w:p w14:paraId="3ABA8B58" w14:textId="77777777" w:rsidR="00061C08" w:rsidRPr="00156C32" w:rsidRDefault="00061C08">
      <w:pPr>
        <w:pStyle w:val="TM1"/>
        <w:tabs>
          <w:tab w:val="right" w:leader="dot" w:pos="9736"/>
        </w:tabs>
        <w:rPr>
          <w:rFonts w:ascii="Calibri" w:hAnsi="Calibri"/>
          <w:noProof/>
          <w:lang w:val="en-US" w:eastAsia="en-US"/>
        </w:rPr>
      </w:pPr>
      <w:hyperlink w:anchor="_Toc97792884" w:history="1">
        <w:r w:rsidRPr="00F76E64">
          <w:rPr>
            <w:rStyle w:val="Lienhypertexte"/>
            <w:rFonts w:ascii="Arial" w:hAnsi="Arial" w:cs="Arial"/>
            <w:noProof/>
          </w:rPr>
          <w:t>III. Ressources et financement</w:t>
        </w:r>
        <w:r>
          <w:rPr>
            <w:noProof/>
            <w:webHidden/>
          </w:rPr>
          <w:tab/>
        </w:r>
        <w:r>
          <w:rPr>
            <w:noProof/>
            <w:webHidden/>
          </w:rPr>
          <w:fldChar w:fldCharType="begin"/>
        </w:r>
        <w:r>
          <w:rPr>
            <w:noProof/>
            <w:webHidden/>
          </w:rPr>
          <w:instrText xml:space="preserve"> PAGEREF _Toc97792884 \h </w:instrText>
        </w:r>
        <w:r>
          <w:rPr>
            <w:noProof/>
            <w:webHidden/>
          </w:rPr>
        </w:r>
        <w:r>
          <w:rPr>
            <w:noProof/>
            <w:webHidden/>
          </w:rPr>
          <w:fldChar w:fldCharType="separate"/>
        </w:r>
        <w:r w:rsidR="0020511F">
          <w:rPr>
            <w:noProof/>
            <w:webHidden/>
          </w:rPr>
          <w:t>24</w:t>
        </w:r>
        <w:r>
          <w:rPr>
            <w:noProof/>
            <w:webHidden/>
          </w:rPr>
          <w:fldChar w:fldCharType="end"/>
        </w:r>
      </w:hyperlink>
    </w:p>
    <w:p w14:paraId="21808D88" w14:textId="77777777" w:rsidR="00061C08" w:rsidRPr="00156C32" w:rsidRDefault="00061C08">
      <w:pPr>
        <w:pStyle w:val="TM1"/>
        <w:tabs>
          <w:tab w:val="right" w:leader="dot" w:pos="9736"/>
        </w:tabs>
        <w:rPr>
          <w:rFonts w:ascii="Calibri" w:hAnsi="Calibri"/>
          <w:noProof/>
          <w:lang w:val="en-US" w:eastAsia="en-US"/>
        </w:rPr>
      </w:pPr>
      <w:hyperlink w:anchor="_Toc97792885" w:history="1">
        <w:r w:rsidRPr="00F76E64">
          <w:rPr>
            <w:rStyle w:val="Lienhypertexte"/>
            <w:rFonts w:ascii="Arial" w:hAnsi="Arial" w:cs="Arial"/>
            <w:noProof/>
          </w:rPr>
          <w:t>IV. Populations cibles et stratégies de vaccination</w:t>
        </w:r>
        <w:r>
          <w:rPr>
            <w:noProof/>
            <w:webHidden/>
          </w:rPr>
          <w:tab/>
        </w:r>
        <w:r>
          <w:rPr>
            <w:noProof/>
            <w:webHidden/>
          </w:rPr>
          <w:fldChar w:fldCharType="begin"/>
        </w:r>
        <w:r>
          <w:rPr>
            <w:noProof/>
            <w:webHidden/>
          </w:rPr>
          <w:instrText xml:space="preserve"> PAGEREF _Toc97792885 \h </w:instrText>
        </w:r>
        <w:r>
          <w:rPr>
            <w:noProof/>
            <w:webHidden/>
          </w:rPr>
        </w:r>
        <w:r>
          <w:rPr>
            <w:noProof/>
            <w:webHidden/>
          </w:rPr>
          <w:fldChar w:fldCharType="separate"/>
        </w:r>
        <w:r w:rsidR="0020511F">
          <w:rPr>
            <w:noProof/>
            <w:webHidden/>
          </w:rPr>
          <w:t>26</w:t>
        </w:r>
        <w:r>
          <w:rPr>
            <w:noProof/>
            <w:webHidden/>
          </w:rPr>
          <w:fldChar w:fldCharType="end"/>
        </w:r>
      </w:hyperlink>
    </w:p>
    <w:p w14:paraId="5BC256B9" w14:textId="77777777" w:rsidR="00061C08" w:rsidRPr="00810BC0" w:rsidRDefault="00061C08">
      <w:pPr>
        <w:pStyle w:val="TM1"/>
        <w:tabs>
          <w:tab w:val="right" w:leader="dot" w:pos="9736"/>
        </w:tabs>
        <w:rPr>
          <w:rFonts w:ascii="Calibri" w:hAnsi="Calibri"/>
          <w:noProof/>
          <w:lang w:val="en-US" w:eastAsia="en-US"/>
        </w:rPr>
      </w:pPr>
      <w:hyperlink w:anchor="_Toc97792886" w:history="1">
        <w:r w:rsidRPr="00810BC0">
          <w:rPr>
            <w:rStyle w:val="Lienhypertexte"/>
            <w:rFonts w:ascii="Arial" w:hAnsi="Arial" w:cs="Arial"/>
            <w:noProof/>
          </w:rPr>
          <w:t>VI. Gestion de la chaîne d’approvisionnement et gestion des déchets résultant des activités de soins</w:t>
        </w:r>
        <w:r w:rsidRPr="00810BC0">
          <w:rPr>
            <w:noProof/>
            <w:webHidden/>
          </w:rPr>
          <w:tab/>
        </w:r>
        <w:r w:rsidRPr="00810BC0">
          <w:rPr>
            <w:noProof/>
            <w:webHidden/>
          </w:rPr>
          <w:fldChar w:fldCharType="begin"/>
        </w:r>
        <w:r w:rsidRPr="00810BC0">
          <w:rPr>
            <w:noProof/>
            <w:webHidden/>
          </w:rPr>
          <w:instrText xml:space="preserve"> PAGEREF _Toc97792886 \h </w:instrText>
        </w:r>
        <w:r w:rsidRPr="00810BC0">
          <w:rPr>
            <w:noProof/>
            <w:webHidden/>
          </w:rPr>
        </w:r>
        <w:r w:rsidRPr="00810BC0">
          <w:rPr>
            <w:noProof/>
            <w:webHidden/>
          </w:rPr>
          <w:fldChar w:fldCharType="separate"/>
        </w:r>
        <w:r w:rsidR="0020511F">
          <w:rPr>
            <w:noProof/>
            <w:webHidden/>
          </w:rPr>
          <w:t>31</w:t>
        </w:r>
        <w:r w:rsidRPr="00810BC0">
          <w:rPr>
            <w:noProof/>
            <w:webHidden/>
          </w:rPr>
          <w:fldChar w:fldCharType="end"/>
        </w:r>
      </w:hyperlink>
    </w:p>
    <w:p w14:paraId="4985D983" w14:textId="77777777" w:rsidR="00061C08" w:rsidRPr="00810BC0" w:rsidRDefault="00061C08">
      <w:pPr>
        <w:pStyle w:val="TM2"/>
        <w:rPr>
          <w:rFonts w:ascii="Calibri" w:hAnsi="Calibri" w:cs="Times New Roman"/>
          <w:bCs w:val="0"/>
          <w:lang w:val="en-US" w:eastAsia="en-US"/>
        </w:rPr>
      </w:pPr>
      <w:hyperlink w:anchor="_Toc97792887" w:history="1">
        <w:r w:rsidRPr="00810BC0">
          <w:rPr>
            <w:rStyle w:val="Lienhypertexte"/>
            <w:lang w:val="x-none"/>
          </w:rPr>
          <w:t>1.</w:t>
        </w:r>
        <w:r w:rsidRPr="00810BC0">
          <w:rPr>
            <w:rFonts w:ascii="Calibri" w:hAnsi="Calibri" w:cs="Times New Roman"/>
            <w:bCs w:val="0"/>
            <w:lang w:val="en-US" w:eastAsia="en-US"/>
          </w:rPr>
          <w:tab/>
        </w:r>
        <w:r w:rsidRPr="00810BC0">
          <w:rPr>
            <w:rStyle w:val="Lienhypertexte"/>
            <w:lang w:val="x-none"/>
          </w:rPr>
          <w:t>Préparation de la chaîne du froid</w:t>
        </w:r>
        <w:r w:rsidRPr="00810BC0">
          <w:rPr>
            <w:webHidden/>
          </w:rPr>
          <w:tab/>
        </w:r>
        <w:r w:rsidRPr="00810BC0">
          <w:rPr>
            <w:webHidden/>
          </w:rPr>
          <w:fldChar w:fldCharType="begin"/>
        </w:r>
        <w:r w:rsidRPr="00810BC0">
          <w:rPr>
            <w:webHidden/>
          </w:rPr>
          <w:instrText xml:space="preserve"> PAGEREF _Toc97792887 \h </w:instrText>
        </w:r>
        <w:r w:rsidRPr="00810BC0">
          <w:rPr>
            <w:webHidden/>
          </w:rPr>
        </w:r>
        <w:r w:rsidRPr="00810BC0">
          <w:rPr>
            <w:webHidden/>
          </w:rPr>
          <w:fldChar w:fldCharType="separate"/>
        </w:r>
        <w:r w:rsidR="0020511F">
          <w:rPr>
            <w:webHidden/>
          </w:rPr>
          <w:t>31</w:t>
        </w:r>
        <w:r w:rsidRPr="00810BC0">
          <w:rPr>
            <w:webHidden/>
          </w:rPr>
          <w:fldChar w:fldCharType="end"/>
        </w:r>
      </w:hyperlink>
    </w:p>
    <w:p w14:paraId="2EF65C6B" w14:textId="77777777" w:rsidR="00061C08" w:rsidRPr="00810BC0" w:rsidRDefault="00061C08">
      <w:pPr>
        <w:pStyle w:val="TM3"/>
        <w:tabs>
          <w:tab w:val="left" w:pos="1200"/>
          <w:tab w:val="right" w:leader="dot" w:pos="9736"/>
        </w:tabs>
        <w:rPr>
          <w:rFonts w:ascii="Calibri" w:hAnsi="Calibri"/>
          <w:noProof/>
          <w:lang w:val="en-US" w:eastAsia="en-US"/>
        </w:rPr>
      </w:pPr>
      <w:hyperlink w:anchor="_Toc97792888" w:history="1">
        <w:r w:rsidRPr="00810BC0">
          <w:rPr>
            <w:rStyle w:val="Lienhypertexte"/>
            <w:rFonts w:ascii="Arial" w:hAnsi="Arial" w:cs="Arial"/>
            <w:noProof/>
            <w:lang w:val="x-none"/>
          </w:rPr>
          <w:t>1.1</w:t>
        </w:r>
        <w:r w:rsidRPr="00810BC0">
          <w:rPr>
            <w:rFonts w:ascii="Calibri" w:hAnsi="Calibri"/>
            <w:noProof/>
            <w:lang w:val="en-US" w:eastAsia="en-US"/>
          </w:rPr>
          <w:tab/>
        </w:r>
        <w:r w:rsidRPr="00810BC0">
          <w:rPr>
            <w:rStyle w:val="Lienhypertexte"/>
            <w:rFonts w:ascii="Arial" w:hAnsi="Arial" w:cs="Arial"/>
            <w:noProof/>
            <w:lang w:val="x-none"/>
          </w:rPr>
          <w:t>Quantification (Estimation des besoins en vaccin contre la Covid-19)</w:t>
        </w:r>
        <w:r w:rsidRPr="00810BC0">
          <w:rPr>
            <w:noProof/>
            <w:webHidden/>
          </w:rPr>
          <w:tab/>
        </w:r>
        <w:r w:rsidRPr="00810BC0">
          <w:rPr>
            <w:noProof/>
            <w:webHidden/>
          </w:rPr>
          <w:fldChar w:fldCharType="begin"/>
        </w:r>
        <w:r w:rsidRPr="00810BC0">
          <w:rPr>
            <w:noProof/>
            <w:webHidden/>
          </w:rPr>
          <w:instrText xml:space="preserve"> PAGEREF _Toc97792888 \h </w:instrText>
        </w:r>
        <w:r w:rsidRPr="00810BC0">
          <w:rPr>
            <w:noProof/>
            <w:webHidden/>
          </w:rPr>
        </w:r>
        <w:r w:rsidRPr="00810BC0">
          <w:rPr>
            <w:noProof/>
            <w:webHidden/>
          </w:rPr>
          <w:fldChar w:fldCharType="separate"/>
        </w:r>
        <w:r w:rsidR="0020511F">
          <w:rPr>
            <w:noProof/>
            <w:webHidden/>
          </w:rPr>
          <w:t>31</w:t>
        </w:r>
        <w:r w:rsidRPr="00810BC0">
          <w:rPr>
            <w:noProof/>
            <w:webHidden/>
          </w:rPr>
          <w:fldChar w:fldCharType="end"/>
        </w:r>
      </w:hyperlink>
    </w:p>
    <w:p w14:paraId="3C4448F1" w14:textId="77777777" w:rsidR="00061C08" w:rsidRPr="00810BC0" w:rsidRDefault="00061C08">
      <w:pPr>
        <w:pStyle w:val="TM3"/>
        <w:tabs>
          <w:tab w:val="left" w:pos="1200"/>
          <w:tab w:val="right" w:leader="dot" w:pos="9736"/>
        </w:tabs>
        <w:rPr>
          <w:rFonts w:ascii="Calibri" w:hAnsi="Calibri"/>
          <w:noProof/>
          <w:lang w:val="en-US" w:eastAsia="en-US"/>
        </w:rPr>
      </w:pPr>
      <w:hyperlink w:anchor="_Toc97792889" w:history="1">
        <w:r w:rsidRPr="00810BC0">
          <w:rPr>
            <w:rStyle w:val="Lienhypertexte"/>
            <w:rFonts w:ascii="Arial" w:hAnsi="Arial" w:cs="Arial"/>
            <w:noProof/>
          </w:rPr>
          <w:t>1.2</w:t>
        </w:r>
        <w:r w:rsidRPr="00810BC0">
          <w:rPr>
            <w:rFonts w:ascii="Calibri" w:hAnsi="Calibri"/>
            <w:noProof/>
            <w:lang w:val="en-US" w:eastAsia="en-US"/>
          </w:rPr>
          <w:tab/>
        </w:r>
        <w:r w:rsidRPr="00810BC0">
          <w:rPr>
            <w:rStyle w:val="Lienhypertexte"/>
            <w:rFonts w:ascii="Arial" w:hAnsi="Arial" w:cs="Arial"/>
            <w:noProof/>
          </w:rPr>
          <w:t>Mécanismes d’achat et Approvisionnement</w:t>
        </w:r>
        <w:r w:rsidRPr="00810BC0">
          <w:rPr>
            <w:noProof/>
            <w:webHidden/>
          </w:rPr>
          <w:tab/>
        </w:r>
        <w:r w:rsidRPr="00810BC0">
          <w:rPr>
            <w:noProof/>
            <w:webHidden/>
          </w:rPr>
          <w:fldChar w:fldCharType="begin"/>
        </w:r>
        <w:r w:rsidRPr="00810BC0">
          <w:rPr>
            <w:noProof/>
            <w:webHidden/>
          </w:rPr>
          <w:instrText xml:space="preserve"> PAGEREF _Toc97792889 \h </w:instrText>
        </w:r>
        <w:r w:rsidRPr="00810BC0">
          <w:rPr>
            <w:noProof/>
            <w:webHidden/>
          </w:rPr>
        </w:r>
        <w:r w:rsidRPr="00810BC0">
          <w:rPr>
            <w:noProof/>
            <w:webHidden/>
          </w:rPr>
          <w:fldChar w:fldCharType="separate"/>
        </w:r>
        <w:r w:rsidR="0020511F">
          <w:rPr>
            <w:noProof/>
            <w:webHidden/>
          </w:rPr>
          <w:t>34</w:t>
        </w:r>
        <w:r w:rsidRPr="00810BC0">
          <w:rPr>
            <w:noProof/>
            <w:webHidden/>
          </w:rPr>
          <w:fldChar w:fldCharType="end"/>
        </w:r>
      </w:hyperlink>
    </w:p>
    <w:p w14:paraId="22AF17C0" w14:textId="77777777" w:rsidR="00061C08" w:rsidRPr="00810BC0" w:rsidRDefault="00061C08">
      <w:pPr>
        <w:pStyle w:val="TM3"/>
        <w:tabs>
          <w:tab w:val="left" w:pos="1200"/>
          <w:tab w:val="right" w:leader="dot" w:pos="9736"/>
        </w:tabs>
        <w:rPr>
          <w:rFonts w:ascii="Calibri" w:hAnsi="Calibri"/>
          <w:noProof/>
          <w:lang w:val="en-US" w:eastAsia="en-US"/>
        </w:rPr>
      </w:pPr>
      <w:hyperlink w:anchor="_Toc97792890" w:history="1">
        <w:r w:rsidRPr="00810BC0">
          <w:rPr>
            <w:rStyle w:val="Lienhypertexte"/>
            <w:rFonts w:ascii="Arial" w:hAnsi="Arial" w:cs="Arial"/>
            <w:noProof/>
          </w:rPr>
          <w:t>1.3</w:t>
        </w:r>
        <w:r w:rsidRPr="00810BC0">
          <w:rPr>
            <w:rFonts w:ascii="Calibri" w:hAnsi="Calibri"/>
            <w:noProof/>
            <w:lang w:val="en-US" w:eastAsia="en-US"/>
          </w:rPr>
          <w:tab/>
        </w:r>
        <w:r w:rsidRPr="00810BC0">
          <w:rPr>
            <w:rStyle w:val="Lienhypertexte"/>
            <w:rFonts w:ascii="Arial" w:hAnsi="Arial" w:cs="Arial"/>
            <w:noProof/>
          </w:rPr>
          <w:t>Transport et Manutention</w:t>
        </w:r>
        <w:r w:rsidRPr="00810BC0">
          <w:rPr>
            <w:noProof/>
            <w:webHidden/>
          </w:rPr>
          <w:tab/>
        </w:r>
        <w:r w:rsidRPr="00810BC0">
          <w:rPr>
            <w:noProof/>
            <w:webHidden/>
          </w:rPr>
          <w:fldChar w:fldCharType="begin"/>
        </w:r>
        <w:r w:rsidRPr="00810BC0">
          <w:rPr>
            <w:noProof/>
            <w:webHidden/>
          </w:rPr>
          <w:instrText xml:space="preserve"> PAGEREF _Toc97792890 \h </w:instrText>
        </w:r>
        <w:r w:rsidRPr="00810BC0">
          <w:rPr>
            <w:noProof/>
            <w:webHidden/>
          </w:rPr>
        </w:r>
        <w:r w:rsidRPr="00810BC0">
          <w:rPr>
            <w:noProof/>
            <w:webHidden/>
          </w:rPr>
          <w:fldChar w:fldCharType="separate"/>
        </w:r>
        <w:r w:rsidR="0020511F">
          <w:rPr>
            <w:noProof/>
            <w:webHidden/>
          </w:rPr>
          <w:t>35</w:t>
        </w:r>
        <w:r w:rsidRPr="00810BC0">
          <w:rPr>
            <w:noProof/>
            <w:webHidden/>
          </w:rPr>
          <w:fldChar w:fldCharType="end"/>
        </w:r>
      </w:hyperlink>
    </w:p>
    <w:p w14:paraId="322EDE31" w14:textId="77777777" w:rsidR="00061C08" w:rsidRPr="00810BC0" w:rsidRDefault="00061C08">
      <w:pPr>
        <w:pStyle w:val="TM3"/>
        <w:tabs>
          <w:tab w:val="left" w:pos="1200"/>
          <w:tab w:val="right" w:leader="dot" w:pos="9736"/>
        </w:tabs>
        <w:rPr>
          <w:rFonts w:ascii="Calibri" w:hAnsi="Calibri"/>
          <w:noProof/>
          <w:lang w:val="en-US" w:eastAsia="en-US"/>
        </w:rPr>
      </w:pPr>
      <w:hyperlink w:anchor="_Toc97792891" w:history="1">
        <w:r w:rsidRPr="00810BC0">
          <w:rPr>
            <w:rStyle w:val="Lienhypertexte"/>
            <w:rFonts w:ascii="Arial" w:hAnsi="Arial" w:cs="Arial"/>
            <w:noProof/>
          </w:rPr>
          <w:t>1.4</w:t>
        </w:r>
        <w:r w:rsidRPr="00810BC0">
          <w:rPr>
            <w:rFonts w:ascii="Calibri" w:hAnsi="Calibri"/>
            <w:noProof/>
            <w:lang w:val="en-US" w:eastAsia="en-US"/>
          </w:rPr>
          <w:tab/>
        </w:r>
        <w:r w:rsidRPr="00810BC0">
          <w:rPr>
            <w:rStyle w:val="Lienhypertexte"/>
            <w:rFonts w:ascii="Arial" w:hAnsi="Arial" w:cs="Arial"/>
            <w:noProof/>
          </w:rPr>
          <w:t>Matériel de chaine du froid et Capacité de stockage</w:t>
        </w:r>
        <w:r w:rsidRPr="00810BC0">
          <w:rPr>
            <w:noProof/>
            <w:webHidden/>
          </w:rPr>
          <w:tab/>
        </w:r>
        <w:r w:rsidRPr="00810BC0">
          <w:rPr>
            <w:noProof/>
            <w:webHidden/>
          </w:rPr>
          <w:fldChar w:fldCharType="begin"/>
        </w:r>
        <w:r w:rsidRPr="00810BC0">
          <w:rPr>
            <w:noProof/>
            <w:webHidden/>
          </w:rPr>
          <w:instrText xml:space="preserve"> PAGEREF _Toc97792891 \h </w:instrText>
        </w:r>
        <w:r w:rsidRPr="00810BC0">
          <w:rPr>
            <w:noProof/>
            <w:webHidden/>
          </w:rPr>
        </w:r>
        <w:r w:rsidRPr="00810BC0">
          <w:rPr>
            <w:noProof/>
            <w:webHidden/>
          </w:rPr>
          <w:fldChar w:fldCharType="separate"/>
        </w:r>
        <w:r w:rsidR="0020511F">
          <w:rPr>
            <w:noProof/>
            <w:webHidden/>
          </w:rPr>
          <w:t>35</w:t>
        </w:r>
        <w:r w:rsidRPr="00810BC0">
          <w:rPr>
            <w:noProof/>
            <w:webHidden/>
          </w:rPr>
          <w:fldChar w:fldCharType="end"/>
        </w:r>
      </w:hyperlink>
    </w:p>
    <w:p w14:paraId="4B0ED58B" w14:textId="77777777" w:rsidR="00061C08" w:rsidRPr="00810BC0" w:rsidRDefault="00061C08">
      <w:pPr>
        <w:pStyle w:val="TM3"/>
        <w:tabs>
          <w:tab w:val="left" w:pos="1200"/>
          <w:tab w:val="right" w:leader="dot" w:pos="9736"/>
        </w:tabs>
        <w:rPr>
          <w:rFonts w:ascii="Calibri" w:hAnsi="Calibri"/>
          <w:noProof/>
          <w:lang w:val="en-US" w:eastAsia="en-US"/>
        </w:rPr>
      </w:pPr>
      <w:hyperlink w:anchor="_Toc97792892" w:history="1">
        <w:r w:rsidRPr="00810BC0">
          <w:rPr>
            <w:rStyle w:val="Lienhypertexte"/>
            <w:rFonts w:ascii="Arial" w:hAnsi="Arial" w:cs="Arial"/>
            <w:noProof/>
          </w:rPr>
          <w:t>1.5</w:t>
        </w:r>
        <w:r w:rsidRPr="00810BC0">
          <w:rPr>
            <w:rFonts w:ascii="Calibri" w:hAnsi="Calibri"/>
            <w:noProof/>
            <w:lang w:val="en-US" w:eastAsia="en-US"/>
          </w:rPr>
          <w:tab/>
        </w:r>
        <w:r w:rsidRPr="00810BC0">
          <w:rPr>
            <w:rStyle w:val="Lienhypertexte"/>
            <w:rFonts w:ascii="Arial" w:hAnsi="Arial" w:cs="Arial"/>
            <w:noProof/>
          </w:rPr>
          <w:t>Maintenance des équipements</w:t>
        </w:r>
        <w:r w:rsidRPr="00810BC0">
          <w:rPr>
            <w:noProof/>
            <w:webHidden/>
          </w:rPr>
          <w:tab/>
        </w:r>
        <w:r w:rsidRPr="00810BC0">
          <w:rPr>
            <w:noProof/>
            <w:webHidden/>
          </w:rPr>
          <w:fldChar w:fldCharType="begin"/>
        </w:r>
        <w:r w:rsidRPr="00810BC0">
          <w:rPr>
            <w:noProof/>
            <w:webHidden/>
          </w:rPr>
          <w:instrText xml:space="preserve"> PAGEREF _Toc97792892 \h </w:instrText>
        </w:r>
        <w:r w:rsidRPr="00810BC0">
          <w:rPr>
            <w:noProof/>
            <w:webHidden/>
          </w:rPr>
        </w:r>
        <w:r w:rsidRPr="00810BC0">
          <w:rPr>
            <w:noProof/>
            <w:webHidden/>
          </w:rPr>
          <w:fldChar w:fldCharType="separate"/>
        </w:r>
        <w:r w:rsidR="0020511F">
          <w:rPr>
            <w:noProof/>
            <w:webHidden/>
          </w:rPr>
          <w:t>39</w:t>
        </w:r>
        <w:r w:rsidRPr="00810BC0">
          <w:rPr>
            <w:noProof/>
            <w:webHidden/>
          </w:rPr>
          <w:fldChar w:fldCharType="end"/>
        </w:r>
      </w:hyperlink>
    </w:p>
    <w:p w14:paraId="132303E0" w14:textId="77777777" w:rsidR="00061C08" w:rsidRPr="00810BC0" w:rsidRDefault="00061C08">
      <w:pPr>
        <w:pStyle w:val="TM3"/>
        <w:tabs>
          <w:tab w:val="left" w:pos="1200"/>
          <w:tab w:val="right" w:leader="dot" w:pos="9736"/>
        </w:tabs>
        <w:rPr>
          <w:rFonts w:ascii="Calibri" w:hAnsi="Calibri"/>
          <w:noProof/>
          <w:lang w:val="en-US" w:eastAsia="en-US"/>
        </w:rPr>
      </w:pPr>
      <w:hyperlink w:anchor="_Toc97792893" w:history="1">
        <w:r w:rsidRPr="00810BC0">
          <w:rPr>
            <w:rStyle w:val="Lienhypertexte"/>
            <w:rFonts w:ascii="Arial" w:hAnsi="Arial" w:cs="Arial"/>
            <w:noProof/>
          </w:rPr>
          <w:t>1.6</w:t>
        </w:r>
        <w:r w:rsidRPr="00810BC0">
          <w:rPr>
            <w:rFonts w:ascii="Calibri" w:hAnsi="Calibri"/>
            <w:noProof/>
            <w:lang w:val="en-US" w:eastAsia="en-US"/>
          </w:rPr>
          <w:tab/>
        </w:r>
        <w:r w:rsidRPr="00810BC0">
          <w:rPr>
            <w:rStyle w:val="Lienhypertexte"/>
            <w:rFonts w:ascii="Arial" w:hAnsi="Arial" w:cs="Arial"/>
            <w:noProof/>
          </w:rPr>
          <w:t>Contrôle de la température</w:t>
        </w:r>
        <w:r w:rsidRPr="00810BC0">
          <w:rPr>
            <w:noProof/>
            <w:webHidden/>
          </w:rPr>
          <w:tab/>
        </w:r>
        <w:r w:rsidRPr="00810BC0">
          <w:rPr>
            <w:noProof/>
            <w:webHidden/>
          </w:rPr>
          <w:fldChar w:fldCharType="begin"/>
        </w:r>
        <w:r w:rsidRPr="00810BC0">
          <w:rPr>
            <w:noProof/>
            <w:webHidden/>
          </w:rPr>
          <w:instrText xml:space="preserve"> PAGEREF _Toc97792893 \h </w:instrText>
        </w:r>
        <w:r w:rsidRPr="00810BC0">
          <w:rPr>
            <w:noProof/>
            <w:webHidden/>
          </w:rPr>
        </w:r>
        <w:r w:rsidRPr="00810BC0">
          <w:rPr>
            <w:noProof/>
            <w:webHidden/>
          </w:rPr>
          <w:fldChar w:fldCharType="separate"/>
        </w:r>
        <w:r w:rsidR="0020511F">
          <w:rPr>
            <w:noProof/>
            <w:webHidden/>
          </w:rPr>
          <w:t>39</w:t>
        </w:r>
        <w:r w:rsidRPr="00810BC0">
          <w:rPr>
            <w:noProof/>
            <w:webHidden/>
          </w:rPr>
          <w:fldChar w:fldCharType="end"/>
        </w:r>
      </w:hyperlink>
    </w:p>
    <w:p w14:paraId="41585BB3" w14:textId="77777777" w:rsidR="00061C08" w:rsidRPr="00810BC0" w:rsidRDefault="00061C08">
      <w:pPr>
        <w:pStyle w:val="TM3"/>
        <w:tabs>
          <w:tab w:val="left" w:pos="1200"/>
          <w:tab w:val="right" w:leader="dot" w:pos="9736"/>
        </w:tabs>
        <w:rPr>
          <w:rFonts w:ascii="Calibri" w:hAnsi="Calibri"/>
          <w:noProof/>
          <w:lang w:val="en-US" w:eastAsia="en-US"/>
        </w:rPr>
      </w:pPr>
      <w:hyperlink w:anchor="_Toc97792894" w:history="1">
        <w:r w:rsidRPr="00810BC0">
          <w:rPr>
            <w:rStyle w:val="Lienhypertexte"/>
            <w:rFonts w:ascii="Arial" w:hAnsi="Arial" w:cs="Arial"/>
            <w:noProof/>
          </w:rPr>
          <w:t>1.7</w:t>
        </w:r>
        <w:r w:rsidRPr="00810BC0">
          <w:rPr>
            <w:rFonts w:ascii="Calibri" w:hAnsi="Calibri"/>
            <w:noProof/>
            <w:lang w:val="en-US" w:eastAsia="en-US"/>
          </w:rPr>
          <w:tab/>
        </w:r>
        <w:r w:rsidRPr="00810BC0">
          <w:rPr>
            <w:rStyle w:val="Lienhypertexte"/>
            <w:rFonts w:ascii="Arial" w:hAnsi="Arial" w:cs="Arial"/>
            <w:noProof/>
          </w:rPr>
          <w:t>Outils de gestion des vaccins</w:t>
        </w:r>
        <w:r w:rsidRPr="00810BC0">
          <w:rPr>
            <w:noProof/>
            <w:webHidden/>
          </w:rPr>
          <w:tab/>
        </w:r>
        <w:r w:rsidRPr="00810BC0">
          <w:rPr>
            <w:noProof/>
            <w:webHidden/>
          </w:rPr>
          <w:fldChar w:fldCharType="begin"/>
        </w:r>
        <w:r w:rsidRPr="00810BC0">
          <w:rPr>
            <w:noProof/>
            <w:webHidden/>
          </w:rPr>
          <w:instrText xml:space="preserve"> PAGEREF _Toc97792894 \h </w:instrText>
        </w:r>
        <w:r w:rsidRPr="00810BC0">
          <w:rPr>
            <w:noProof/>
            <w:webHidden/>
          </w:rPr>
        </w:r>
        <w:r w:rsidRPr="00810BC0">
          <w:rPr>
            <w:noProof/>
            <w:webHidden/>
          </w:rPr>
          <w:fldChar w:fldCharType="separate"/>
        </w:r>
        <w:r w:rsidR="0020511F">
          <w:rPr>
            <w:noProof/>
            <w:webHidden/>
          </w:rPr>
          <w:t>39</w:t>
        </w:r>
        <w:r w:rsidRPr="00810BC0">
          <w:rPr>
            <w:noProof/>
            <w:webHidden/>
          </w:rPr>
          <w:fldChar w:fldCharType="end"/>
        </w:r>
      </w:hyperlink>
    </w:p>
    <w:p w14:paraId="75C2CC1F" w14:textId="77777777" w:rsidR="00061C08" w:rsidRPr="00156C32" w:rsidRDefault="00061C08">
      <w:pPr>
        <w:pStyle w:val="TM2"/>
        <w:rPr>
          <w:rFonts w:ascii="Calibri" w:hAnsi="Calibri" w:cs="Times New Roman"/>
          <w:bCs w:val="0"/>
          <w:lang w:val="en-US" w:eastAsia="en-US"/>
        </w:rPr>
      </w:pPr>
      <w:hyperlink w:anchor="_Toc97792895" w:history="1">
        <w:r w:rsidRPr="00810BC0">
          <w:rPr>
            <w:rStyle w:val="Lienhypertexte"/>
          </w:rPr>
          <w:t>2.</w:t>
        </w:r>
        <w:r w:rsidRPr="00810BC0">
          <w:rPr>
            <w:rFonts w:ascii="Calibri" w:hAnsi="Calibri" w:cs="Times New Roman"/>
            <w:bCs w:val="0"/>
            <w:lang w:val="en-US" w:eastAsia="en-US"/>
          </w:rPr>
          <w:tab/>
        </w:r>
        <w:r w:rsidRPr="00810BC0">
          <w:rPr>
            <w:rStyle w:val="Lienhypertexte"/>
          </w:rPr>
          <w:t>Gestion des déchets</w:t>
        </w:r>
        <w:r w:rsidRPr="00810BC0">
          <w:rPr>
            <w:webHidden/>
          </w:rPr>
          <w:tab/>
        </w:r>
        <w:r w:rsidRPr="00810BC0">
          <w:rPr>
            <w:webHidden/>
          </w:rPr>
          <w:fldChar w:fldCharType="begin"/>
        </w:r>
        <w:r w:rsidRPr="00810BC0">
          <w:rPr>
            <w:webHidden/>
          </w:rPr>
          <w:instrText xml:space="preserve"> PAGEREF _Toc97792895 \h </w:instrText>
        </w:r>
        <w:r w:rsidRPr="00810BC0">
          <w:rPr>
            <w:webHidden/>
          </w:rPr>
        </w:r>
        <w:r w:rsidRPr="00810BC0">
          <w:rPr>
            <w:webHidden/>
          </w:rPr>
          <w:fldChar w:fldCharType="separate"/>
        </w:r>
        <w:r w:rsidR="0020511F">
          <w:rPr>
            <w:webHidden/>
          </w:rPr>
          <w:t>39</w:t>
        </w:r>
        <w:r w:rsidRPr="00810BC0">
          <w:rPr>
            <w:webHidden/>
          </w:rPr>
          <w:fldChar w:fldCharType="end"/>
        </w:r>
      </w:hyperlink>
    </w:p>
    <w:p w14:paraId="4D1DC942" w14:textId="77777777" w:rsidR="00061C08" w:rsidRPr="00156C32" w:rsidRDefault="00061C08">
      <w:pPr>
        <w:pStyle w:val="TM1"/>
        <w:tabs>
          <w:tab w:val="right" w:leader="dot" w:pos="9736"/>
        </w:tabs>
        <w:rPr>
          <w:rFonts w:ascii="Calibri" w:hAnsi="Calibri"/>
          <w:noProof/>
          <w:lang w:val="en-US" w:eastAsia="en-US"/>
        </w:rPr>
      </w:pPr>
      <w:hyperlink w:anchor="_Toc97792896" w:history="1">
        <w:r w:rsidRPr="00F76E64">
          <w:rPr>
            <w:rStyle w:val="Lienhypertexte"/>
            <w:rFonts w:ascii="Arial" w:hAnsi="Arial" w:cs="Arial"/>
            <w:noProof/>
          </w:rPr>
          <w:t>VII. Gestion et formation des ressources humaines</w:t>
        </w:r>
        <w:r>
          <w:rPr>
            <w:noProof/>
            <w:webHidden/>
          </w:rPr>
          <w:tab/>
        </w:r>
        <w:r>
          <w:rPr>
            <w:noProof/>
            <w:webHidden/>
          </w:rPr>
          <w:fldChar w:fldCharType="begin"/>
        </w:r>
        <w:r>
          <w:rPr>
            <w:noProof/>
            <w:webHidden/>
          </w:rPr>
          <w:instrText xml:space="preserve"> PAGEREF _Toc97792896 \h </w:instrText>
        </w:r>
        <w:r>
          <w:rPr>
            <w:noProof/>
            <w:webHidden/>
          </w:rPr>
        </w:r>
        <w:r>
          <w:rPr>
            <w:noProof/>
            <w:webHidden/>
          </w:rPr>
          <w:fldChar w:fldCharType="separate"/>
        </w:r>
        <w:r w:rsidR="0020511F">
          <w:rPr>
            <w:noProof/>
            <w:webHidden/>
          </w:rPr>
          <w:t>41</w:t>
        </w:r>
        <w:r>
          <w:rPr>
            <w:noProof/>
            <w:webHidden/>
          </w:rPr>
          <w:fldChar w:fldCharType="end"/>
        </w:r>
      </w:hyperlink>
    </w:p>
    <w:p w14:paraId="0ABEB688" w14:textId="77777777" w:rsidR="00061C08" w:rsidRPr="00156C32" w:rsidRDefault="00061C08">
      <w:pPr>
        <w:pStyle w:val="TM2"/>
        <w:rPr>
          <w:rFonts w:ascii="Calibri" w:hAnsi="Calibri" w:cs="Times New Roman"/>
          <w:bCs w:val="0"/>
          <w:lang w:val="en-US" w:eastAsia="en-US"/>
        </w:rPr>
      </w:pPr>
      <w:hyperlink w:anchor="_Toc97792897" w:history="1">
        <w:r w:rsidRPr="00F76E64">
          <w:rPr>
            <w:rStyle w:val="Lienhypertexte"/>
          </w:rPr>
          <w:t>1.</w:t>
        </w:r>
        <w:r w:rsidRPr="00156C32">
          <w:rPr>
            <w:rFonts w:ascii="Calibri" w:hAnsi="Calibri" w:cs="Times New Roman"/>
            <w:bCs w:val="0"/>
            <w:lang w:val="en-US" w:eastAsia="en-US"/>
          </w:rPr>
          <w:tab/>
        </w:r>
        <w:r w:rsidRPr="00F76E64">
          <w:rPr>
            <w:rStyle w:val="Lienhypertexte"/>
          </w:rPr>
          <w:t>Gestion des Ressources humaines</w:t>
        </w:r>
        <w:r>
          <w:rPr>
            <w:webHidden/>
          </w:rPr>
          <w:tab/>
        </w:r>
        <w:r>
          <w:rPr>
            <w:webHidden/>
          </w:rPr>
          <w:fldChar w:fldCharType="begin"/>
        </w:r>
        <w:r>
          <w:rPr>
            <w:webHidden/>
          </w:rPr>
          <w:instrText xml:space="preserve"> PAGEREF _Toc97792897 \h </w:instrText>
        </w:r>
        <w:r>
          <w:rPr>
            <w:webHidden/>
          </w:rPr>
        </w:r>
        <w:r>
          <w:rPr>
            <w:webHidden/>
          </w:rPr>
          <w:fldChar w:fldCharType="separate"/>
        </w:r>
        <w:r w:rsidR="0020511F">
          <w:rPr>
            <w:webHidden/>
          </w:rPr>
          <w:t>41</w:t>
        </w:r>
        <w:r>
          <w:rPr>
            <w:webHidden/>
          </w:rPr>
          <w:fldChar w:fldCharType="end"/>
        </w:r>
      </w:hyperlink>
    </w:p>
    <w:p w14:paraId="516D32CE" w14:textId="77777777" w:rsidR="00061C08" w:rsidRPr="00156C32" w:rsidRDefault="00061C08">
      <w:pPr>
        <w:pStyle w:val="TM2"/>
        <w:rPr>
          <w:rFonts w:ascii="Calibri" w:hAnsi="Calibri" w:cs="Times New Roman"/>
          <w:bCs w:val="0"/>
          <w:lang w:val="en-US" w:eastAsia="en-US"/>
        </w:rPr>
      </w:pPr>
      <w:hyperlink w:anchor="_Toc97792898" w:history="1">
        <w:r w:rsidRPr="00F76E64">
          <w:rPr>
            <w:rStyle w:val="Lienhypertexte"/>
          </w:rPr>
          <w:t>2.</w:t>
        </w:r>
        <w:r w:rsidRPr="00156C32">
          <w:rPr>
            <w:rFonts w:ascii="Calibri" w:hAnsi="Calibri" w:cs="Times New Roman"/>
            <w:bCs w:val="0"/>
            <w:lang w:val="en-US" w:eastAsia="en-US"/>
          </w:rPr>
          <w:tab/>
        </w:r>
        <w:r w:rsidRPr="00F76E64">
          <w:rPr>
            <w:rStyle w:val="Lienhypertexte"/>
          </w:rPr>
          <w:t>Révision/Elaboration des outils de gestion</w:t>
        </w:r>
        <w:r>
          <w:rPr>
            <w:webHidden/>
          </w:rPr>
          <w:tab/>
        </w:r>
        <w:r>
          <w:rPr>
            <w:webHidden/>
          </w:rPr>
          <w:fldChar w:fldCharType="begin"/>
        </w:r>
        <w:r>
          <w:rPr>
            <w:webHidden/>
          </w:rPr>
          <w:instrText xml:space="preserve"> PAGEREF _Toc97792898 \h </w:instrText>
        </w:r>
        <w:r>
          <w:rPr>
            <w:webHidden/>
          </w:rPr>
        </w:r>
        <w:r>
          <w:rPr>
            <w:webHidden/>
          </w:rPr>
          <w:fldChar w:fldCharType="separate"/>
        </w:r>
        <w:r w:rsidR="0020511F">
          <w:rPr>
            <w:webHidden/>
          </w:rPr>
          <w:t>41</w:t>
        </w:r>
        <w:r>
          <w:rPr>
            <w:webHidden/>
          </w:rPr>
          <w:fldChar w:fldCharType="end"/>
        </w:r>
      </w:hyperlink>
    </w:p>
    <w:p w14:paraId="6542F9E7" w14:textId="77777777" w:rsidR="00061C08" w:rsidRPr="00156C32" w:rsidRDefault="00061C08">
      <w:pPr>
        <w:pStyle w:val="TM2"/>
        <w:rPr>
          <w:rFonts w:ascii="Calibri" w:hAnsi="Calibri" w:cs="Times New Roman"/>
          <w:bCs w:val="0"/>
          <w:lang w:val="en-US" w:eastAsia="en-US"/>
        </w:rPr>
      </w:pPr>
      <w:hyperlink w:anchor="_Toc97792899" w:history="1">
        <w:r w:rsidRPr="00F76E64">
          <w:rPr>
            <w:rStyle w:val="Lienhypertexte"/>
          </w:rPr>
          <w:t>3.</w:t>
        </w:r>
        <w:r w:rsidRPr="00156C32">
          <w:rPr>
            <w:rFonts w:ascii="Calibri" w:hAnsi="Calibri" w:cs="Times New Roman"/>
            <w:bCs w:val="0"/>
            <w:lang w:val="en-US" w:eastAsia="en-US"/>
          </w:rPr>
          <w:tab/>
        </w:r>
        <w:r w:rsidRPr="00F76E64">
          <w:rPr>
            <w:rStyle w:val="Lienhypertexte"/>
          </w:rPr>
          <w:t>Formation des Ressources humaines</w:t>
        </w:r>
        <w:r>
          <w:rPr>
            <w:webHidden/>
          </w:rPr>
          <w:tab/>
        </w:r>
        <w:r>
          <w:rPr>
            <w:webHidden/>
          </w:rPr>
          <w:fldChar w:fldCharType="begin"/>
        </w:r>
        <w:r>
          <w:rPr>
            <w:webHidden/>
          </w:rPr>
          <w:instrText xml:space="preserve"> PAGEREF _Toc97792899 \h </w:instrText>
        </w:r>
        <w:r>
          <w:rPr>
            <w:webHidden/>
          </w:rPr>
        </w:r>
        <w:r>
          <w:rPr>
            <w:webHidden/>
          </w:rPr>
          <w:fldChar w:fldCharType="separate"/>
        </w:r>
        <w:r w:rsidR="0020511F">
          <w:rPr>
            <w:webHidden/>
          </w:rPr>
          <w:t>41</w:t>
        </w:r>
        <w:r>
          <w:rPr>
            <w:webHidden/>
          </w:rPr>
          <w:fldChar w:fldCharType="end"/>
        </w:r>
      </w:hyperlink>
    </w:p>
    <w:p w14:paraId="5579F06D" w14:textId="77777777" w:rsidR="00061C08" w:rsidRPr="00156C32" w:rsidRDefault="00061C08">
      <w:pPr>
        <w:pStyle w:val="TM2"/>
        <w:rPr>
          <w:rFonts w:ascii="Calibri" w:hAnsi="Calibri" w:cs="Times New Roman"/>
          <w:bCs w:val="0"/>
          <w:lang w:val="en-US" w:eastAsia="en-US"/>
        </w:rPr>
      </w:pPr>
      <w:hyperlink w:anchor="_Toc97792900" w:history="1">
        <w:r w:rsidRPr="00F76E64">
          <w:rPr>
            <w:rStyle w:val="Lienhypertexte"/>
          </w:rPr>
          <w:t>4.</w:t>
        </w:r>
        <w:r w:rsidRPr="00156C32">
          <w:rPr>
            <w:rFonts w:ascii="Calibri" w:hAnsi="Calibri" w:cs="Times New Roman"/>
            <w:bCs w:val="0"/>
            <w:lang w:val="en-US" w:eastAsia="en-US"/>
          </w:rPr>
          <w:tab/>
        </w:r>
        <w:r w:rsidRPr="00F76E64">
          <w:rPr>
            <w:rStyle w:val="Lienhypertexte"/>
          </w:rPr>
          <w:t>Ressources humaines supplémentaires</w:t>
        </w:r>
        <w:r>
          <w:rPr>
            <w:webHidden/>
          </w:rPr>
          <w:tab/>
        </w:r>
        <w:r>
          <w:rPr>
            <w:webHidden/>
          </w:rPr>
          <w:fldChar w:fldCharType="begin"/>
        </w:r>
        <w:r>
          <w:rPr>
            <w:webHidden/>
          </w:rPr>
          <w:instrText xml:space="preserve"> PAGEREF _Toc97792900 \h </w:instrText>
        </w:r>
        <w:r>
          <w:rPr>
            <w:webHidden/>
          </w:rPr>
        </w:r>
        <w:r>
          <w:rPr>
            <w:webHidden/>
          </w:rPr>
          <w:fldChar w:fldCharType="separate"/>
        </w:r>
        <w:r w:rsidR="0020511F">
          <w:rPr>
            <w:webHidden/>
          </w:rPr>
          <w:t>42</w:t>
        </w:r>
        <w:r>
          <w:rPr>
            <w:webHidden/>
          </w:rPr>
          <w:fldChar w:fldCharType="end"/>
        </w:r>
      </w:hyperlink>
    </w:p>
    <w:p w14:paraId="420979D0" w14:textId="77777777" w:rsidR="00061C08" w:rsidRPr="00156C32" w:rsidRDefault="00061C08">
      <w:pPr>
        <w:pStyle w:val="TM2"/>
        <w:rPr>
          <w:rFonts w:ascii="Calibri" w:hAnsi="Calibri" w:cs="Times New Roman"/>
          <w:bCs w:val="0"/>
          <w:lang w:val="en-US" w:eastAsia="en-US"/>
        </w:rPr>
      </w:pPr>
      <w:hyperlink w:anchor="_Toc97792901" w:history="1">
        <w:r w:rsidRPr="00F76E64">
          <w:rPr>
            <w:rStyle w:val="Lienhypertexte"/>
          </w:rPr>
          <w:t>5.</w:t>
        </w:r>
        <w:r w:rsidRPr="00156C32">
          <w:rPr>
            <w:rFonts w:ascii="Calibri" w:hAnsi="Calibri" w:cs="Times New Roman"/>
            <w:bCs w:val="0"/>
            <w:lang w:val="en-US" w:eastAsia="en-US"/>
          </w:rPr>
          <w:tab/>
        </w:r>
        <w:r w:rsidRPr="00F76E64">
          <w:rPr>
            <w:rStyle w:val="Lienhypertexte"/>
          </w:rPr>
          <w:t>Supervision de soutien</w:t>
        </w:r>
        <w:r>
          <w:rPr>
            <w:webHidden/>
          </w:rPr>
          <w:tab/>
        </w:r>
        <w:r>
          <w:rPr>
            <w:webHidden/>
          </w:rPr>
          <w:fldChar w:fldCharType="begin"/>
        </w:r>
        <w:r>
          <w:rPr>
            <w:webHidden/>
          </w:rPr>
          <w:instrText xml:space="preserve"> PAGEREF _Toc97792901 \h </w:instrText>
        </w:r>
        <w:r>
          <w:rPr>
            <w:webHidden/>
          </w:rPr>
        </w:r>
        <w:r>
          <w:rPr>
            <w:webHidden/>
          </w:rPr>
          <w:fldChar w:fldCharType="separate"/>
        </w:r>
        <w:r w:rsidR="0020511F">
          <w:rPr>
            <w:webHidden/>
          </w:rPr>
          <w:t>43</w:t>
        </w:r>
        <w:r>
          <w:rPr>
            <w:webHidden/>
          </w:rPr>
          <w:fldChar w:fldCharType="end"/>
        </w:r>
      </w:hyperlink>
    </w:p>
    <w:p w14:paraId="0092EFD7" w14:textId="77777777" w:rsidR="00061C08" w:rsidRPr="00156C32" w:rsidRDefault="00061C08">
      <w:pPr>
        <w:pStyle w:val="TM1"/>
        <w:tabs>
          <w:tab w:val="right" w:leader="dot" w:pos="9736"/>
        </w:tabs>
        <w:rPr>
          <w:rFonts w:ascii="Calibri" w:hAnsi="Calibri"/>
          <w:noProof/>
          <w:lang w:val="en-US" w:eastAsia="en-US"/>
        </w:rPr>
      </w:pPr>
      <w:hyperlink w:anchor="_Toc97792902" w:history="1">
        <w:r w:rsidRPr="00F76E64">
          <w:rPr>
            <w:rStyle w:val="Lienhypertexte"/>
            <w:rFonts w:ascii="Arial" w:hAnsi="Arial" w:cs="Arial"/>
            <w:noProof/>
          </w:rPr>
          <w:t>VIII. Acceptation et adoption de la vaccination (demande)</w:t>
        </w:r>
        <w:r>
          <w:rPr>
            <w:noProof/>
            <w:webHidden/>
          </w:rPr>
          <w:tab/>
        </w:r>
        <w:r>
          <w:rPr>
            <w:noProof/>
            <w:webHidden/>
          </w:rPr>
          <w:fldChar w:fldCharType="begin"/>
        </w:r>
        <w:r>
          <w:rPr>
            <w:noProof/>
            <w:webHidden/>
          </w:rPr>
          <w:instrText xml:space="preserve"> PAGEREF _Toc97792902 \h </w:instrText>
        </w:r>
        <w:r>
          <w:rPr>
            <w:noProof/>
            <w:webHidden/>
          </w:rPr>
        </w:r>
        <w:r>
          <w:rPr>
            <w:noProof/>
            <w:webHidden/>
          </w:rPr>
          <w:fldChar w:fldCharType="separate"/>
        </w:r>
        <w:r w:rsidR="0020511F">
          <w:rPr>
            <w:noProof/>
            <w:webHidden/>
          </w:rPr>
          <w:t>44</w:t>
        </w:r>
        <w:r>
          <w:rPr>
            <w:noProof/>
            <w:webHidden/>
          </w:rPr>
          <w:fldChar w:fldCharType="end"/>
        </w:r>
      </w:hyperlink>
    </w:p>
    <w:p w14:paraId="2007C554" w14:textId="77777777" w:rsidR="00061C08" w:rsidRPr="00156C32" w:rsidRDefault="00061C08">
      <w:pPr>
        <w:pStyle w:val="TM2"/>
        <w:rPr>
          <w:rFonts w:ascii="Calibri" w:hAnsi="Calibri" w:cs="Times New Roman"/>
          <w:bCs w:val="0"/>
          <w:lang w:val="en-US" w:eastAsia="en-US"/>
        </w:rPr>
      </w:pPr>
      <w:hyperlink w:anchor="_Toc97792903" w:history="1">
        <w:r w:rsidRPr="00F76E64">
          <w:rPr>
            <w:rStyle w:val="Lienhypertexte"/>
            <w:kern w:val="36"/>
          </w:rPr>
          <w:t>1.</w:t>
        </w:r>
        <w:r w:rsidRPr="00156C32">
          <w:rPr>
            <w:rFonts w:ascii="Calibri" w:hAnsi="Calibri" w:cs="Times New Roman"/>
            <w:bCs w:val="0"/>
            <w:lang w:val="en-US" w:eastAsia="en-US"/>
          </w:rPr>
          <w:tab/>
        </w:r>
        <w:r w:rsidRPr="00F76E64">
          <w:rPr>
            <w:rStyle w:val="Lienhypertexte"/>
            <w:kern w:val="36"/>
          </w:rPr>
          <w:t>Stratégies du plan de communication</w:t>
        </w:r>
        <w:r>
          <w:rPr>
            <w:webHidden/>
          </w:rPr>
          <w:tab/>
        </w:r>
        <w:r>
          <w:rPr>
            <w:webHidden/>
          </w:rPr>
          <w:fldChar w:fldCharType="begin"/>
        </w:r>
        <w:r>
          <w:rPr>
            <w:webHidden/>
          </w:rPr>
          <w:instrText xml:space="preserve"> PAGEREF _Toc97792903 \h </w:instrText>
        </w:r>
        <w:r>
          <w:rPr>
            <w:webHidden/>
          </w:rPr>
        </w:r>
        <w:r>
          <w:rPr>
            <w:webHidden/>
          </w:rPr>
          <w:fldChar w:fldCharType="separate"/>
        </w:r>
        <w:r w:rsidR="0020511F">
          <w:rPr>
            <w:webHidden/>
          </w:rPr>
          <w:t>46</w:t>
        </w:r>
        <w:r>
          <w:rPr>
            <w:webHidden/>
          </w:rPr>
          <w:fldChar w:fldCharType="end"/>
        </w:r>
      </w:hyperlink>
    </w:p>
    <w:p w14:paraId="6529E029"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04" w:history="1">
        <w:r w:rsidRPr="00F76E64">
          <w:rPr>
            <w:rStyle w:val="Lienhypertexte"/>
            <w:rFonts w:ascii="Arial" w:hAnsi="Arial" w:cs="Arial"/>
            <w:noProof/>
            <w:kern w:val="36"/>
          </w:rPr>
          <w:t>1.1</w:t>
        </w:r>
        <w:r w:rsidRPr="00156C32">
          <w:rPr>
            <w:rFonts w:ascii="Calibri" w:hAnsi="Calibri"/>
            <w:noProof/>
            <w:lang w:val="en-US" w:eastAsia="en-US"/>
          </w:rPr>
          <w:tab/>
        </w:r>
        <w:r w:rsidRPr="00F76E64">
          <w:rPr>
            <w:rStyle w:val="Lienhypertexte"/>
            <w:rFonts w:ascii="Arial" w:hAnsi="Arial" w:cs="Arial"/>
            <w:noProof/>
            <w:kern w:val="36"/>
          </w:rPr>
          <w:t>Plaidoyer</w:t>
        </w:r>
        <w:r>
          <w:rPr>
            <w:noProof/>
            <w:webHidden/>
          </w:rPr>
          <w:tab/>
        </w:r>
        <w:r>
          <w:rPr>
            <w:noProof/>
            <w:webHidden/>
          </w:rPr>
          <w:fldChar w:fldCharType="begin"/>
        </w:r>
        <w:r>
          <w:rPr>
            <w:noProof/>
            <w:webHidden/>
          </w:rPr>
          <w:instrText xml:space="preserve"> PAGEREF _Toc97792904 \h </w:instrText>
        </w:r>
        <w:r>
          <w:rPr>
            <w:noProof/>
            <w:webHidden/>
          </w:rPr>
        </w:r>
        <w:r>
          <w:rPr>
            <w:noProof/>
            <w:webHidden/>
          </w:rPr>
          <w:fldChar w:fldCharType="separate"/>
        </w:r>
        <w:r w:rsidR="0020511F">
          <w:rPr>
            <w:noProof/>
            <w:webHidden/>
          </w:rPr>
          <w:t>46</w:t>
        </w:r>
        <w:r>
          <w:rPr>
            <w:noProof/>
            <w:webHidden/>
          </w:rPr>
          <w:fldChar w:fldCharType="end"/>
        </w:r>
      </w:hyperlink>
    </w:p>
    <w:p w14:paraId="12897687" w14:textId="77777777" w:rsidR="00061C08" w:rsidRPr="00156C32" w:rsidRDefault="00061C08">
      <w:pPr>
        <w:pStyle w:val="TM3"/>
        <w:tabs>
          <w:tab w:val="left" w:pos="960"/>
          <w:tab w:val="right" w:leader="dot" w:pos="9736"/>
        </w:tabs>
        <w:rPr>
          <w:rFonts w:ascii="Calibri" w:hAnsi="Calibri"/>
          <w:noProof/>
          <w:lang w:val="en-US" w:eastAsia="en-US"/>
        </w:rPr>
      </w:pPr>
      <w:hyperlink w:anchor="_Toc97792905" w:history="1">
        <w:r w:rsidRPr="00F76E64">
          <w:rPr>
            <w:rStyle w:val="Lienhypertexte"/>
            <w:noProof/>
          </w:rPr>
          <w:t>1.2</w:t>
        </w:r>
        <w:r w:rsidRPr="00156C32">
          <w:rPr>
            <w:rFonts w:ascii="Calibri" w:hAnsi="Calibri"/>
            <w:noProof/>
            <w:lang w:val="en-US" w:eastAsia="en-US"/>
          </w:rPr>
          <w:tab/>
        </w:r>
        <w:r w:rsidRPr="00F76E64">
          <w:rPr>
            <w:rStyle w:val="Lienhypertexte"/>
            <w:rFonts w:ascii="Arial" w:hAnsi="Arial" w:cs="Arial"/>
            <w:noProof/>
            <w:kern w:val="36"/>
          </w:rPr>
          <w:t>Communication et engagement des médias</w:t>
        </w:r>
        <w:r>
          <w:rPr>
            <w:noProof/>
            <w:webHidden/>
          </w:rPr>
          <w:tab/>
        </w:r>
        <w:r>
          <w:rPr>
            <w:noProof/>
            <w:webHidden/>
          </w:rPr>
          <w:fldChar w:fldCharType="begin"/>
        </w:r>
        <w:r>
          <w:rPr>
            <w:noProof/>
            <w:webHidden/>
          </w:rPr>
          <w:instrText xml:space="preserve"> PAGEREF _Toc97792905 \h </w:instrText>
        </w:r>
        <w:r>
          <w:rPr>
            <w:noProof/>
            <w:webHidden/>
          </w:rPr>
        </w:r>
        <w:r>
          <w:rPr>
            <w:noProof/>
            <w:webHidden/>
          </w:rPr>
          <w:fldChar w:fldCharType="separate"/>
        </w:r>
        <w:r w:rsidR="0020511F">
          <w:rPr>
            <w:noProof/>
            <w:webHidden/>
          </w:rPr>
          <w:t>46</w:t>
        </w:r>
        <w:r>
          <w:rPr>
            <w:noProof/>
            <w:webHidden/>
          </w:rPr>
          <w:fldChar w:fldCharType="end"/>
        </w:r>
      </w:hyperlink>
    </w:p>
    <w:p w14:paraId="3E94CAF2"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06" w:history="1">
        <w:r w:rsidRPr="00F76E64">
          <w:rPr>
            <w:rStyle w:val="Lienhypertexte"/>
            <w:rFonts w:ascii="Arial" w:hAnsi="Arial" w:cs="Arial"/>
            <w:noProof/>
            <w:kern w:val="36"/>
          </w:rPr>
          <w:t>1.3</w:t>
        </w:r>
        <w:r w:rsidRPr="00156C32">
          <w:rPr>
            <w:rFonts w:ascii="Calibri" w:hAnsi="Calibri"/>
            <w:noProof/>
            <w:lang w:val="en-US" w:eastAsia="en-US"/>
          </w:rPr>
          <w:tab/>
        </w:r>
        <w:r w:rsidRPr="00F76E64">
          <w:rPr>
            <w:rStyle w:val="Lienhypertexte"/>
            <w:rFonts w:ascii="Arial" w:hAnsi="Arial" w:cs="Arial"/>
            <w:noProof/>
            <w:kern w:val="36"/>
          </w:rPr>
          <w:t>La communication sur les risques</w:t>
        </w:r>
        <w:r>
          <w:rPr>
            <w:noProof/>
            <w:webHidden/>
          </w:rPr>
          <w:tab/>
        </w:r>
        <w:r>
          <w:rPr>
            <w:noProof/>
            <w:webHidden/>
          </w:rPr>
          <w:fldChar w:fldCharType="begin"/>
        </w:r>
        <w:r>
          <w:rPr>
            <w:noProof/>
            <w:webHidden/>
          </w:rPr>
          <w:instrText xml:space="preserve"> PAGEREF _Toc97792906 \h </w:instrText>
        </w:r>
        <w:r>
          <w:rPr>
            <w:noProof/>
            <w:webHidden/>
          </w:rPr>
        </w:r>
        <w:r>
          <w:rPr>
            <w:noProof/>
            <w:webHidden/>
          </w:rPr>
          <w:fldChar w:fldCharType="separate"/>
        </w:r>
        <w:r w:rsidR="0020511F">
          <w:rPr>
            <w:noProof/>
            <w:webHidden/>
          </w:rPr>
          <w:t>46</w:t>
        </w:r>
        <w:r>
          <w:rPr>
            <w:noProof/>
            <w:webHidden/>
          </w:rPr>
          <w:fldChar w:fldCharType="end"/>
        </w:r>
      </w:hyperlink>
    </w:p>
    <w:p w14:paraId="6D3A7EB4" w14:textId="77777777" w:rsidR="00061C08" w:rsidRPr="00156C32" w:rsidRDefault="00061C08">
      <w:pPr>
        <w:pStyle w:val="TM3"/>
        <w:tabs>
          <w:tab w:val="right" w:leader="dot" w:pos="9736"/>
        </w:tabs>
        <w:rPr>
          <w:rFonts w:ascii="Calibri" w:hAnsi="Calibri"/>
          <w:noProof/>
          <w:lang w:val="en-US" w:eastAsia="en-US"/>
        </w:rPr>
      </w:pPr>
      <w:hyperlink w:anchor="_Toc97792907" w:history="1">
        <w:r w:rsidRPr="00F76E64">
          <w:rPr>
            <w:rStyle w:val="Lienhypertexte"/>
            <w:rFonts w:ascii="Arial" w:hAnsi="Arial" w:cs="Arial"/>
            <w:noProof/>
          </w:rPr>
          <w:t xml:space="preserve">1.4 </w:t>
        </w:r>
        <w:r w:rsidRPr="00F76E64">
          <w:rPr>
            <w:rStyle w:val="Lienhypertexte"/>
            <w:rFonts w:ascii="Arial" w:hAnsi="Arial" w:cs="Arial"/>
            <w:noProof/>
            <w:kern w:val="36"/>
          </w:rPr>
          <w:t xml:space="preserve">  Renforcement de capacités</w:t>
        </w:r>
        <w:r>
          <w:rPr>
            <w:noProof/>
            <w:webHidden/>
          </w:rPr>
          <w:tab/>
        </w:r>
        <w:r>
          <w:rPr>
            <w:noProof/>
            <w:webHidden/>
          </w:rPr>
          <w:fldChar w:fldCharType="begin"/>
        </w:r>
        <w:r>
          <w:rPr>
            <w:noProof/>
            <w:webHidden/>
          </w:rPr>
          <w:instrText xml:space="preserve"> PAGEREF _Toc97792907 \h </w:instrText>
        </w:r>
        <w:r>
          <w:rPr>
            <w:noProof/>
            <w:webHidden/>
          </w:rPr>
        </w:r>
        <w:r>
          <w:rPr>
            <w:noProof/>
            <w:webHidden/>
          </w:rPr>
          <w:fldChar w:fldCharType="separate"/>
        </w:r>
        <w:r w:rsidR="0020511F">
          <w:rPr>
            <w:noProof/>
            <w:webHidden/>
          </w:rPr>
          <w:t>47</w:t>
        </w:r>
        <w:r>
          <w:rPr>
            <w:noProof/>
            <w:webHidden/>
          </w:rPr>
          <w:fldChar w:fldCharType="end"/>
        </w:r>
      </w:hyperlink>
    </w:p>
    <w:p w14:paraId="781BA298"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08" w:history="1">
        <w:r w:rsidRPr="00F76E64">
          <w:rPr>
            <w:rStyle w:val="Lienhypertexte"/>
            <w:rFonts w:ascii="Arial" w:hAnsi="Arial" w:cs="Arial"/>
            <w:noProof/>
            <w:kern w:val="36"/>
          </w:rPr>
          <w:t>1.5</w:t>
        </w:r>
        <w:r w:rsidRPr="00156C32">
          <w:rPr>
            <w:rFonts w:ascii="Calibri" w:hAnsi="Calibri"/>
            <w:noProof/>
            <w:lang w:val="en-US" w:eastAsia="en-US"/>
          </w:rPr>
          <w:tab/>
        </w:r>
        <w:r w:rsidRPr="00F76E64">
          <w:rPr>
            <w:rStyle w:val="Lienhypertexte"/>
            <w:rFonts w:ascii="Arial" w:hAnsi="Arial" w:cs="Arial"/>
            <w:noProof/>
          </w:rPr>
          <w:t>Recherche- action</w:t>
        </w:r>
        <w:r>
          <w:rPr>
            <w:noProof/>
            <w:webHidden/>
          </w:rPr>
          <w:tab/>
        </w:r>
        <w:r>
          <w:rPr>
            <w:noProof/>
            <w:webHidden/>
          </w:rPr>
          <w:fldChar w:fldCharType="begin"/>
        </w:r>
        <w:r>
          <w:rPr>
            <w:noProof/>
            <w:webHidden/>
          </w:rPr>
          <w:instrText xml:space="preserve"> PAGEREF _Toc97792908 \h </w:instrText>
        </w:r>
        <w:r>
          <w:rPr>
            <w:noProof/>
            <w:webHidden/>
          </w:rPr>
        </w:r>
        <w:r>
          <w:rPr>
            <w:noProof/>
            <w:webHidden/>
          </w:rPr>
          <w:fldChar w:fldCharType="separate"/>
        </w:r>
        <w:r w:rsidR="0020511F">
          <w:rPr>
            <w:noProof/>
            <w:webHidden/>
          </w:rPr>
          <w:t>47</w:t>
        </w:r>
        <w:r>
          <w:rPr>
            <w:noProof/>
            <w:webHidden/>
          </w:rPr>
          <w:fldChar w:fldCharType="end"/>
        </w:r>
      </w:hyperlink>
    </w:p>
    <w:p w14:paraId="57398DF0"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09" w:history="1">
        <w:r w:rsidRPr="00F76E64">
          <w:rPr>
            <w:rStyle w:val="Lienhypertexte"/>
            <w:rFonts w:ascii="Arial" w:hAnsi="Arial" w:cs="Arial"/>
            <w:noProof/>
            <w:kern w:val="36"/>
          </w:rPr>
          <w:t>1.6</w:t>
        </w:r>
        <w:r w:rsidRPr="00156C32">
          <w:rPr>
            <w:rFonts w:ascii="Calibri" w:hAnsi="Calibri"/>
            <w:noProof/>
            <w:lang w:val="en-US" w:eastAsia="en-US"/>
          </w:rPr>
          <w:tab/>
        </w:r>
        <w:r w:rsidRPr="00F76E64">
          <w:rPr>
            <w:rStyle w:val="Lienhypertexte"/>
            <w:rFonts w:ascii="Arial" w:hAnsi="Arial" w:cs="Arial"/>
            <w:noProof/>
            <w:kern w:val="36"/>
          </w:rPr>
          <w:t>Mobilisation sociale/ engagement communautaire</w:t>
        </w:r>
        <w:r>
          <w:rPr>
            <w:noProof/>
            <w:webHidden/>
          </w:rPr>
          <w:tab/>
        </w:r>
        <w:r>
          <w:rPr>
            <w:noProof/>
            <w:webHidden/>
          </w:rPr>
          <w:fldChar w:fldCharType="begin"/>
        </w:r>
        <w:r>
          <w:rPr>
            <w:noProof/>
            <w:webHidden/>
          </w:rPr>
          <w:instrText xml:space="preserve"> PAGEREF _Toc97792909 \h </w:instrText>
        </w:r>
        <w:r>
          <w:rPr>
            <w:noProof/>
            <w:webHidden/>
          </w:rPr>
        </w:r>
        <w:r>
          <w:rPr>
            <w:noProof/>
            <w:webHidden/>
          </w:rPr>
          <w:fldChar w:fldCharType="separate"/>
        </w:r>
        <w:r w:rsidR="0020511F">
          <w:rPr>
            <w:noProof/>
            <w:webHidden/>
          </w:rPr>
          <w:t>48</w:t>
        </w:r>
        <w:r>
          <w:rPr>
            <w:noProof/>
            <w:webHidden/>
          </w:rPr>
          <w:fldChar w:fldCharType="end"/>
        </w:r>
      </w:hyperlink>
    </w:p>
    <w:p w14:paraId="56071F9B"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10" w:history="1">
        <w:r w:rsidRPr="00F76E64">
          <w:rPr>
            <w:rStyle w:val="Lienhypertexte"/>
            <w:rFonts w:ascii="Arial" w:hAnsi="Arial" w:cs="Arial"/>
            <w:noProof/>
            <w:kern w:val="36"/>
          </w:rPr>
          <w:t>1.7</w:t>
        </w:r>
        <w:r w:rsidRPr="00156C32">
          <w:rPr>
            <w:rFonts w:ascii="Calibri" w:hAnsi="Calibri"/>
            <w:noProof/>
            <w:lang w:val="en-US" w:eastAsia="en-US"/>
          </w:rPr>
          <w:tab/>
        </w:r>
        <w:r w:rsidRPr="00F76E64">
          <w:rPr>
            <w:rStyle w:val="Lienhypertexte"/>
            <w:rFonts w:ascii="Arial" w:hAnsi="Arial" w:cs="Arial"/>
            <w:noProof/>
            <w:kern w:val="36"/>
          </w:rPr>
          <w:t>Communication publique</w:t>
        </w:r>
        <w:r>
          <w:rPr>
            <w:noProof/>
            <w:webHidden/>
          </w:rPr>
          <w:tab/>
        </w:r>
        <w:r>
          <w:rPr>
            <w:noProof/>
            <w:webHidden/>
          </w:rPr>
          <w:fldChar w:fldCharType="begin"/>
        </w:r>
        <w:r>
          <w:rPr>
            <w:noProof/>
            <w:webHidden/>
          </w:rPr>
          <w:instrText xml:space="preserve"> PAGEREF _Toc97792910 \h </w:instrText>
        </w:r>
        <w:r>
          <w:rPr>
            <w:noProof/>
            <w:webHidden/>
          </w:rPr>
        </w:r>
        <w:r>
          <w:rPr>
            <w:noProof/>
            <w:webHidden/>
          </w:rPr>
          <w:fldChar w:fldCharType="separate"/>
        </w:r>
        <w:r w:rsidR="0020511F">
          <w:rPr>
            <w:noProof/>
            <w:webHidden/>
          </w:rPr>
          <w:t>48</w:t>
        </w:r>
        <w:r>
          <w:rPr>
            <w:noProof/>
            <w:webHidden/>
          </w:rPr>
          <w:fldChar w:fldCharType="end"/>
        </w:r>
      </w:hyperlink>
    </w:p>
    <w:p w14:paraId="6A545AF7" w14:textId="77777777" w:rsidR="00061C08" w:rsidRPr="00156C32" w:rsidRDefault="00061C08">
      <w:pPr>
        <w:pStyle w:val="TM2"/>
        <w:rPr>
          <w:rFonts w:ascii="Calibri" w:hAnsi="Calibri" w:cs="Times New Roman"/>
          <w:bCs w:val="0"/>
          <w:lang w:val="en-US" w:eastAsia="en-US"/>
        </w:rPr>
      </w:pPr>
      <w:hyperlink w:anchor="_Toc97792911" w:history="1">
        <w:r w:rsidRPr="00F76E64">
          <w:rPr>
            <w:rStyle w:val="Lienhypertexte"/>
            <w:kern w:val="36"/>
          </w:rPr>
          <w:t>2.</w:t>
        </w:r>
        <w:r w:rsidRPr="00156C32">
          <w:rPr>
            <w:rFonts w:ascii="Calibri" w:hAnsi="Calibri" w:cs="Times New Roman"/>
            <w:bCs w:val="0"/>
            <w:lang w:val="en-US" w:eastAsia="en-US"/>
          </w:rPr>
          <w:tab/>
        </w:r>
        <w:r w:rsidRPr="00F76E64">
          <w:rPr>
            <w:rStyle w:val="Lienhypertexte"/>
            <w:kern w:val="36"/>
          </w:rPr>
          <w:t>Phases du plan de communication</w:t>
        </w:r>
        <w:r>
          <w:rPr>
            <w:webHidden/>
          </w:rPr>
          <w:tab/>
        </w:r>
        <w:r>
          <w:rPr>
            <w:webHidden/>
          </w:rPr>
          <w:fldChar w:fldCharType="begin"/>
        </w:r>
        <w:r>
          <w:rPr>
            <w:webHidden/>
          </w:rPr>
          <w:instrText xml:space="preserve"> PAGEREF _Toc97792911 \h </w:instrText>
        </w:r>
        <w:r>
          <w:rPr>
            <w:webHidden/>
          </w:rPr>
        </w:r>
        <w:r>
          <w:rPr>
            <w:webHidden/>
          </w:rPr>
          <w:fldChar w:fldCharType="separate"/>
        </w:r>
        <w:r w:rsidR="0020511F">
          <w:rPr>
            <w:webHidden/>
          </w:rPr>
          <w:t>49</w:t>
        </w:r>
        <w:r>
          <w:rPr>
            <w:webHidden/>
          </w:rPr>
          <w:fldChar w:fldCharType="end"/>
        </w:r>
      </w:hyperlink>
    </w:p>
    <w:p w14:paraId="4132B7E2" w14:textId="77777777" w:rsidR="00061C08" w:rsidRPr="00156C32" w:rsidRDefault="00061C08">
      <w:pPr>
        <w:pStyle w:val="TM2"/>
        <w:rPr>
          <w:rFonts w:ascii="Calibri" w:hAnsi="Calibri" w:cs="Times New Roman"/>
          <w:bCs w:val="0"/>
          <w:lang w:val="en-US" w:eastAsia="en-US"/>
        </w:rPr>
      </w:pPr>
      <w:hyperlink w:anchor="_Toc97792912" w:history="1">
        <w:r w:rsidRPr="00F76E64">
          <w:rPr>
            <w:rStyle w:val="Lienhypertexte"/>
            <w:kern w:val="36"/>
          </w:rPr>
          <w:t>2.1.  Actions Avant la vaccination :</w:t>
        </w:r>
        <w:r>
          <w:rPr>
            <w:webHidden/>
          </w:rPr>
          <w:tab/>
        </w:r>
        <w:r>
          <w:rPr>
            <w:webHidden/>
          </w:rPr>
          <w:fldChar w:fldCharType="begin"/>
        </w:r>
        <w:r>
          <w:rPr>
            <w:webHidden/>
          </w:rPr>
          <w:instrText xml:space="preserve"> PAGEREF _Toc97792912 \h </w:instrText>
        </w:r>
        <w:r>
          <w:rPr>
            <w:webHidden/>
          </w:rPr>
        </w:r>
        <w:r>
          <w:rPr>
            <w:webHidden/>
          </w:rPr>
          <w:fldChar w:fldCharType="separate"/>
        </w:r>
        <w:r w:rsidR="0020511F">
          <w:rPr>
            <w:webHidden/>
          </w:rPr>
          <w:t>49</w:t>
        </w:r>
        <w:r>
          <w:rPr>
            <w:webHidden/>
          </w:rPr>
          <w:fldChar w:fldCharType="end"/>
        </w:r>
      </w:hyperlink>
    </w:p>
    <w:p w14:paraId="51C52022" w14:textId="77777777" w:rsidR="00061C08" w:rsidRPr="00156C32" w:rsidRDefault="00061C08">
      <w:pPr>
        <w:pStyle w:val="TM2"/>
        <w:rPr>
          <w:rFonts w:ascii="Calibri" w:hAnsi="Calibri" w:cs="Times New Roman"/>
          <w:bCs w:val="0"/>
          <w:lang w:val="en-US" w:eastAsia="en-US"/>
        </w:rPr>
      </w:pPr>
      <w:hyperlink w:anchor="_Toc97792913" w:history="1">
        <w:r w:rsidRPr="00F76E64">
          <w:rPr>
            <w:rStyle w:val="Lienhypertexte"/>
            <w:kern w:val="36"/>
          </w:rPr>
          <w:t>2.2. Actions pendant la vaccination :</w:t>
        </w:r>
        <w:r>
          <w:rPr>
            <w:webHidden/>
          </w:rPr>
          <w:tab/>
        </w:r>
        <w:r>
          <w:rPr>
            <w:webHidden/>
          </w:rPr>
          <w:fldChar w:fldCharType="begin"/>
        </w:r>
        <w:r>
          <w:rPr>
            <w:webHidden/>
          </w:rPr>
          <w:instrText xml:space="preserve"> PAGEREF _Toc97792913 \h </w:instrText>
        </w:r>
        <w:r>
          <w:rPr>
            <w:webHidden/>
          </w:rPr>
        </w:r>
        <w:r>
          <w:rPr>
            <w:webHidden/>
          </w:rPr>
          <w:fldChar w:fldCharType="separate"/>
        </w:r>
        <w:r w:rsidR="0020511F">
          <w:rPr>
            <w:webHidden/>
          </w:rPr>
          <w:t>49</w:t>
        </w:r>
        <w:r>
          <w:rPr>
            <w:webHidden/>
          </w:rPr>
          <w:fldChar w:fldCharType="end"/>
        </w:r>
      </w:hyperlink>
    </w:p>
    <w:p w14:paraId="126E99B0" w14:textId="77777777" w:rsidR="00061C08" w:rsidRPr="00156C32" w:rsidRDefault="00061C08">
      <w:pPr>
        <w:pStyle w:val="TM2"/>
        <w:rPr>
          <w:rFonts w:ascii="Calibri" w:hAnsi="Calibri" w:cs="Times New Roman"/>
          <w:bCs w:val="0"/>
          <w:lang w:val="en-US" w:eastAsia="en-US"/>
        </w:rPr>
      </w:pPr>
      <w:hyperlink w:anchor="_Toc97792914" w:history="1">
        <w:r w:rsidRPr="00F76E64">
          <w:rPr>
            <w:rStyle w:val="Lienhypertexte"/>
            <w:kern w:val="36"/>
          </w:rPr>
          <w:t>2.3.  Actions après la vaccination</w:t>
        </w:r>
        <w:r>
          <w:rPr>
            <w:webHidden/>
          </w:rPr>
          <w:tab/>
        </w:r>
        <w:r>
          <w:rPr>
            <w:webHidden/>
          </w:rPr>
          <w:fldChar w:fldCharType="begin"/>
        </w:r>
        <w:r>
          <w:rPr>
            <w:webHidden/>
          </w:rPr>
          <w:instrText xml:space="preserve"> PAGEREF _Toc97792914 \h </w:instrText>
        </w:r>
        <w:r>
          <w:rPr>
            <w:webHidden/>
          </w:rPr>
        </w:r>
        <w:r>
          <w:rPr>
            <w:webHidden/>
          </w:rPr>
          <w:fldChar w:fldCharType="separate"/>
        </w:r>
        <w:r w:rsidR="0020511F">
          <w:rPr>
            <w:webHidden/>
          </w:rPr>
          <w:t>50</w:t>
        </w:r>
        <w:r>
          <w:rPr>
            <w:webHidden/>
          </w:rPr>
          <w:fldChar w:fldCharType="end"/>
        </w:r>
      </w:hyperlink>
    </w:p>
    <w:p w14:paraId="380AA68A" w14:textId="77777777" w:rsidR="00061C08" w:rsidRPr="00156C32" w:rsidRDefault="00061C08">
      <w:pPr>
        <w:pStyle w:val="TM2"/>
        <w:rPr>
          <w:rFonts w:ascii="Calibri" w:hAnsi="Calibri" w:cs="Times New Roman"/>
          <w:bCs w:val="0"/>
          <w:lang w:val="en-US" w:eastAsia="en-US"/>
        </w:rPr>
      </w:pPr>
      <w:hyperlink w:anchor="_Toc97792915" w:history="1">
        <w:r w:rsidRPr="00F76E64">
          <w:rPr>
            <w:rStyle w:val="Lienhypertexte"/>
            <w:kern w:val="36"/>
          </w:rPr>
          <w:t>2.4.  Suivi et évaluation du plan de communication</w:t>
        </w:r>
        <w:r>
          <w:rPr>
            <w:webHidden/>
          </w:rPr>
          <w:tab/>
        </w:r>
        <w:r>
          <w:rPr>
            <w:webHidden/>
          </w:rPr>
          <w:fldChar w:fldCharType="begin"/>
        </w:r>
        <w:r>
          <w:rPr>
            <w:webHidden/>
          </w:rPr>
          <w:instrText xml:space="preserve"> PAGEREF _Toc97792915 \h </w:instrText>
        </w:r>
        <w:r>
          <w:rPr>
            <w:webHidden/>
          </w:rPr>
        </w:r>
        <w:r>
          <w:rPr>
            <w:webHidden/>
          </w:rPr>
          <w:fldChar w:fldCharType="separate"/>
        </w:r>
        <w:r w:rsidR="0020511F">
          <w:rPr>
            <w:webHidden/>
          </w:rPr>
          <w:t>50</w:t>
        </w:r>
        <w:r>
          <w:rPr>
            <w:webHidden/>
          </w:rPr>
          <w:fldChar w:fldCharType="end"/>
        </w:r>
      </w:hyperlink>
    </w:p>
    <w:p w14:paraId="0BA3DF6B" w14:textId="77777777" w:rsidR="00061C08" w:rsidRPr="00156C32" w:rsidRDefault="00061C08">
      <w:pPr>
        <w:pStyle w:val="TM1"/>
        <w:tabs>
          <w:tab w:val="right" w:leader="dot" w:pos="9736"/>
        </w:tabs>
        <w:rPr>
          <w:rFonts w:ascii="Calibri" w:hAnsi="Calibri"/>
          <w:noProof/>
          <w:lang w:val="en-US" w:eastAsia="en-US"/>
        </w:rPr>
      </w:pPr>
      <w:hyperlink w:anchor="_Toc97792916" w:history="1">
        <w:r w:rsidRPr="00F76E64">
          <w:rPr>
            <w:rStyle w:val="Lienhypertexte"/>
            <w:rFonts w:ascii="Arial" w:hAnsi="Arial" w:cs="Arial"/>
            <w:noProof/>
          </w:rPr>
          <w:t>IX. Surveillance de la sécurité des vaccins, sécurité des injections, gestion des MAPI et effet indésirables graves</w:t>
        </w:r>
        <w:r>
          <w:rPr>
            <w:noProof/>
            <w:webHidden/>
          </w:rPr>
          <w:tab/>
        </w:r>
        <w:r>
          <w:rPr>
            <w:noProof/>
            <w:webHidden/>
          </w:rPr>
          <w:fldChar w:fldCharType="begin"/>
        </w:r>
        <w:r>
          <w:rPr>
            <w:noProof/>
            <w:webHidden/>
          </w:rPr>
          <w:instrText xml:space="preserve"> PAGEREF _Toc97792916 \h </w:instrText>
        </w:r>
        <w:r>
          <w:rPr>
            <w:noProof/>
            <w:webHidden/>
          </w:rPr>
        </w:r>
        <w:r>
          <w:rPr>
            <w:noProof/>
            <w:webHidden/>
          </w:rPr>
          <w:fldChar w:fldCharType="separate"/>
        </w:r>
        <w:r w:rsidR="0020511F">
          <w:rPr>
            <w:noProof/>
            <w:webHidden/>
          </w:rPr>
          <w:t>50</w:t>
        </w:r>
        <w:r>
          <w:rPr>
            <w:noProof/>
            <w:webHidden/>
          </w:rPr>
          <w:fldChar w:fldCharType="end"/>
        </w:r>
      </w:hyperlink>
    </w:p>
    <w:p w14:paraId="28BEB2D6" w14:textId="77777777" w:rsidR="00061C08" w:rsidRPr="00156C32" w:rsidRDefault="00061C08">
      <w:pPr>
        <w:pStyle w:val="TM2"/>
        <w:rPr>
          <w:rFonts w:ascii="Calibri" w:hAnsi="Calibri" w:cs="Times New Roman"/>
          <w:bCs w:val="0"/>
          <w:lang w:val="en-US" w:eastAsia="en-US"/>
        </w:rPr>
      </w:pPr>
      <w:hyperlink w:anchor="_Toc97792917" w:history="1">
        <w:r w:rsidRPr="00F76E64">
          <w:rPr>
            <w:rStyle w:val="Lienhypertexte"/>
          </w:rPr>
          <w:t>1.</w:t>
        </w:r>
        <w:r w:rsidRPr="00156C32">
          <w:rPr>
            <w:rFonts w:ascii="Calibri" w:hAnsi="Calibri" w:cs="Times New Roman"/>
            <w:bCs w:val="0"/>
            <w:lang w:val="en-US" w:eastAsia="en-US"/>
          </w:rPr>
          <w:tab/>
        </w:r>
        <w:r w:rsidRPr="00F76E64">
          <w:rPr>
            <w:rStyle w:val="Lienhypertexte"/>
          </w:rPr>
          <w:t>Surveillance de la sécurité des vaccins</w:t>
        </w:r>
        <w:r>
          <w:rPr>
            <w:webHidden/>
          </w:rPr>
          <w:tab/>
        </w:r>
        <w:r>
          <w:rPr>
            <w:webHidden/>
          </w:rPr>
          <w:fldChar w:fldCharType="begin"/>
        </w:r>
        <w:r>
          <w:rPr>
            <w:webHidden/>
          </w:rPr>
          <w:instrText xml:space="preserve"> PAGEREF _Toc97792917 \h </w:instrText>
        </w:r>
        <w:r>
          <w:rPr>
            <w:webHidden/>
          </w:rPr>
        </w:r>
        <w:r>
          <w:rPr>
            <w:webHidden/>
          </w:rPr>
          <w:fldChar w:fldCharType="separate"/>
        </w:r>
        <w:r w:rsidR="0020511F">
          <w:rPr>
            <w:webHidden/>
          </w:rPr>
          <w:t>50</w:t>
        </w:r>
        <w:r>
          <w:rPr>
            <w:webHidden/>
          </w:rPr>
          <w:fldChar w:fldCharType="end"/>
        </w:r>
      </w:hyperlink>
    </w:p>
    <w:p w14:paraId="36DF809A" w14:textId="77777777" w:rsidR="00061C08" w:rsidRPr="00156C32" w:rsidRDefault="00061C08">
      <w:pPr>
        <w:pStyle w:val="TM2"/>
        <w:rPr>
          <w:rFonts w:ascii="Calibri" w:hAnsi="Calibri" w:cs="Times New Roman"/>
          <w:bCs w:val="0"/>
          <w:lang w:val="en-US" w:eastAsia="en-US"/>
        </w:rPr>
      </w:pPr>
      <w:hyperlink w:anchor="_Toc97792918" w:history="1">
        <w:r w:rsidRPr="00F76E64">
          <w:rPr>
            <w:rStyle w:val="Lienhypertexte"/>
          </w:rPr>
          <w:t>2.</w:t>
        </w:r>
        <w:r w:rsidRPr="00156C32">
          <w:rPr>
            <w:rFonts w:ascii="Calibri" w:hAnsi="Calibri" w:cs="Times New Roman"/>
            <w:bCs w:val="0"/>
            <w:lang w:val="en-US" w:eastAsia="en-US"/>
          </w:rPr>
          <w:tab/>
        </w:r>
        <w:r w:rsidRPr="00F76E64">
          <w:rPr>
            <w:rStyle w:val="Lienhypertexte"/>
          </w:rPr>
          <w:t>Gestion des MAPI</w:t>
        </w:r>
        <w:r>
          <w:rPr>
            <w:webHidden/>
          </w:rPr>
          <w:tab/>
        </w:r>
        <w:r>
          <w:rPr>
            <w:webHidden/>
          </w:rPr>
          <w:fldChar w:fldCharType="begin"/>
        </w:r>
        <w:r>
          <w:rPr>
            <w:webHidden/>
          </w:rPr>
          <w:instrText xml:space="preserve"> PAGEREF _Toc97792918 \h </w:instrText>
        </w:r>
        <w:r>
          <w:rPr>
            <w:webHidden/>
          </w:rPr>
        </w:r>
        <w:r>
          <w:rPr>
            <w:webHidden/>
          </w:rPr>
          <w:fldChar w:fldCharType="separate"/>
        </w:r>
        <w:r w:rsidR="0020511F">
          <w:rPr>
            <w:webHidden/>
          </w:rPr>
          <w:t>51</w:t>
        </w:r>
        <w:r>
          <w:rPr>
            <w:webHidden/>
          </w:rPr>
          <w:fldChar w:fldCharType="end"/>
        </w:r>
      </w:hyperlink>
    </w:p>
    <w:p w14:paraId="37556B03" w14:textId="77777777" w:rsidR="00061C08" w:rsidRPr="00156C32" w:rsidRDefault="00061C08">
      <w:pPr>
        <w:pStyle w:val="TM2"/>
        <w:rPr>
          <w:rFonts w:ascii="Calibri" w:hAnsi="Calibri" w:cs="Times New Roman"/>
          <w:bCs w:val="0"/>
          <w:lang w:val="en-US" w:eastAsia="en-US"/>
        </w:rPr>
      </w:pPr>
      <w:hyperlink w:anchor="_Toc97792919" w:history="1">
        <w:r w:rsidRPr="00F76E64">
          <w:rPr>
            <w:rStyle w:val="Lienhypertexte"/>
          </w:rPr>
          <w:t>3.</w:t>
        </w:r>
        <w:r w:rsidRPr="00156C32">
          <w:rPr>
            <w:rFonts w:ascii="Calibri" w:hAnsi="Calibri" w:cs="Times New Roman"/>
            <w:bCs w:val="0"/>
            <w:lang w:val="en-US" w:eastAsia="en-US"/>
          </w:rPr>
          <w:tab/>
        </w:r>
        <w:r w:rsidRPr="00F76E64">
          <w:rPr>
            <w:rStyle w:val="Lienhypertexte"/>
          </w:rPr>
          <w:t>Surveillance des effets indésirables</w:t>
        </w:r>
        <w:r>
          <w:rPr>
            <w:webHidden/>
          </w:rPr>
          <w:tab/>
        </w:r>
        <w:r>
          <w:rPr>
            <w:webHidden/>
          </w:rPr>
          <w:fldChar w:fldCharType="begin"/>
        </w:r>
        <w:r>
          <w:rPr>
            <w:webHidden/>
          </w:rPr>
          <w:instrText xml:space="preserve"> PAGEREF _Toc97792919 \h </w:instrText>
        </w:r>
        <w:r>
          <w:rPr>
            <w:webHidden/>
          </w:rPr>
        </w:r>
        <w:r>
          <w:rPr>
            <w:webHidden/>
          </w:rPr>
          <w:fldChar w:fldCharType="separate"/>
        </w:r>
        <w:r w:rsidR="0020511F">
          <w:rPr>
            <w:webHidden/>
          </w:rPr>
          <w:t>52</w:t>
        </w:r>
        <w:r>
          <w:rPr>
            <w:webHidden/>
          </w:rPr>
          <w:fldChar w:fldCharType="end"/>
        </w:r>
      </w:hyperlink>
    </w:p>
    <w:p w14:paraId="62F72E7A"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20" w:history="1">
        <w:r w:rsidRPr="00F76E64">
          <w:rPr>
            <w:rStyle w:val="Lienhypertexte"/>
            <w:rFonts w:ascii="Arial" w:hAnsi="Arial" w:cs="Arial"/>
            <w:noProof/>
          </w:rPr>
          <w:t>3.1.</w:t>
        </w:r>
        <w:r w:rsidRPr="00156C32">
          <w:rPr>
            <w:rFonts w:ascii="Calibri" w:hAnsi="Calibri"/>
            <w:noProof/>
            <w:lang w:val="en-US" w:eastAsia="en-US"/>
          </w:rPr>
          <w:tab/>
        </w:r>
        <w:r w:rsidRPr="00F76E64">
          <w:rPr>
            <w:rStyle w:val="Lienhypertexte"/>
            <w:rFonts w:ascii="Arial" w:hAnsi="Arial" w:cs="Arial"/>
            <w:noProof/>
          </w:rPr>
          <w:t>Outils pour la planification</w:t>
        </w:r>
        <w:r>
          <w:rPr>
            <w:noProof/>
            <w:webHidden/>
          </w:rPr>
          <w:tab/>
        </w:r>
        <w:r>
          <w:rPr>
            <w:noProof/>
            <w:webHidden/>
          </w:rPr>
          <w:fldChar w:fldCharType="begin"/>
        </w:r>
        <w:r>
          <w:rPr>
            <w:noProof/>
            <w:webHidden/>
          </w:rPr>
          <w:instrText xml:space="preserve"> PAGEREF _Toc97792920 \h </w:instrText>
        </w:r>
        <w:r>
          <w:rPr>
            <w:noProof/>
            <w:webHidden/>
          </w:rPr>
        </w:r>
        <w:r>
          <w:rPr>
            <w:noProof/>
            <w:webHidden/>
          </w:rPr>
          <w:fldChar w:fldCharType="separate"/>
        </w:r>
        <w:r w:rsidR="0020511F">
          <w:rPr>
            <w:noProof/>
            <w:webHidden/>
          </w:rPr>
          <w:t>53</w:t>
        </w:r>
        <w:r>
          <w:rPr>
            <w:noProof/>
            <w:webHidden/>
          </w:rPr>
          <w:fldChar w:fldCharType="end"/>
        </w:r>
      </w:hyperlink>
    </w:p>
    <w:p w14:paraId="3FBED6BC"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21" w:history="1">
        <w:r w:rsidRPr="00F76E64">
          <w:rPr>
            <w:rStyle w:val="Lienhypertexte"/>
            <w:rFonts w:ascii="Arial" w:hAnsi="Arial" w:cs="Arial"/>
            <w:noProof/>
          </w:rPr>
          <w:t>3.2.</w:t>
        </w:r>
        <w:r w:rsidRPr="00156C32">
          <w:rPr>
            <w:rFonts w:ascii="Calibri" w:hAnsi="Calibri"/>
            <w:noProof/>
            <w:lang w:val="en-US" w:eastAsia="en-US"/>
          </w:rPr>
          <w:tab/>
        </w:r>
        <w:r w:rsidRPr="00F76E64">
          <w:rPr>
            <w:rStyle w:val="Lienhypertexte"/>
            <w:rFonts w:ascii="Arial" w:hAnsi="Arial" w:cs="Arial"/>
            <w:noProof/>
          </w:rPr>
          <w:t>Renforcement des capacités du personnel en charge de la gestion des MAPI et des EIG</w:t>
        </w:r>
        <w:r>
          <w:rPr>
            <w:noProof/>
            <w:webHidden/>
          </w:rPr>
          <w:tab/>
        </w:r>
        <w:r>
          <w:rPr>
            <w:noProof/>
            <w:webHidden/>
          </w:rPr>
          <w:fldChar w:fldCharType="begin"/>
        </w:r>
        <w:r>
          <w:rPr>
            <w:noProof/>
            <w:webHidden/>
          </w:rPr>
          <w:instrText xml:space="preserve"> PAGEREF _Toc97792921 \h </w:instrText>
        </w:r>
        <w:r>
          <w:rPr>
            <w:noProof/>
            <w:webHidden/>
          </w:rPr>
        </w:r>
        <w:r>
          <w:rPr>
            <w:noProof/>
            <w:webHidden/>
          </w:rPr>
          <w:fldChar w:fldCharType="separate"/>
        </w:r>
        <w:r w:rsidR="0020511F">
          <w:rPr>
            <w:noProof/>
            <w:webHidden/>
          </w:rPr>
          <w:t>53</w:t>
        </w:r>
        <w:r>
          <w:rPr>
            <w:noProof/>
            <w:webHidden/>
          </w:rPr>
          <w:fldChar w:fldCharType="end"/>
        </w:r>
      </w:hyperlink>
    </w:p>
    <w:p w14:paraId="1740D107"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22" w:history="1">
        <w:r w:rsidRPr="00F76E64">
          <w:rPr>
            <w:rStyle w:val="Lienhypertexte"/>
            <w:rFonts w:ascii="Arial" w:hAnsi="Arial" w:cs="Arial"/>
            <w:noProof/>
          </w:rPr>
          <w:t>3.3.</w:t>
        </w:r>
        <w:r w:rsidRPr="00156C32">
          <w:rPr>
            <w:rFonts w:ascii="Calibri" w:hAnsi="Calibri"/>
            <w:noProof/>
            <w:lang w:val="en-US" w:eastAsia="en-US"/>
          </w:rPr>
          <w:tab/>
        </w:r>
        <w:r w:rsidRPr="00F76E64">
          <w:rPr>
            <w:rStyle w:val="Lienhypertexte"/>
            <w:rFonts w:ascii="Arial" w:hAnsi="Arial" w:cs="Arial"/>
            <w:noProof/>
          </w:rPr>
          <w:t>Renforcement des capacités du Comité d’expert sur les MAPI et EIG</w:t>
        </w:r>
        <w:r>
          <w:rPr>
            <w:noProof/>
            <w:webHidden/>
          </w:rPr>
          <w:tab/>
        </w:r>
        <w:r>
          <w:rPr>
            <w:noProof/>
            <w:webHidden/>
          </w:rPr>
          <w:fldChar w:fldCharType="begin"/>
        </w:r>
        <w:r>
          <w:rPr>
            <w:noProof/>
            <w:webHidden/>
          </w:rPr>
          <w:instrText xml:space="preserve"> PAGEREF _Toc97792922 \h </w:instrText>
        </w:r>
        <w:r>
          <w:rPr>
            <w:noProof/>
            <w:webHidden/>
          </w:rPr>
        </w:r>
        <w:r>
          <w:rPr>
            <w:noProof/>
            <w:webHidden/>
          </w:rPr>
          <w:fldChar w:fldCharType="separate"/>
        </w:r>
        <w:r w:rsidR="0020511F">
          <w:rPr>
            <w:noProof/>
            <w:webHidden/>
          </w:rPr>
          <w:t>53</w:t>
        </w:r>
        <w:r>
          <w:rPr>
            <w:noProof/>
            <w:webHidden/>
          </w:rPr>
          <w:fldChar w:fldCharType="end"/>
        </w:r>
      </w:hyperlink>
    </w:p>
    <w:p w14:paraId="2C9FAE25" w14:textId="77777777" w:rsidR="00061C08" w:rsidRPr="00156C32" w:rsidRDefault="00061C08">
      <w:pPr>
        <w:pStyle w:val="TM2"/>
        <w:rPr>
          <w:rFonts w:ascii="Calibri" w:hAnsi="Calibri" w:cs="Times New Roman"/>
          <w:bCs w:val="0"/>
          <w:lang w:val="en-US" w:eastAsia="en-US"/>
        </w:rPr>
      </w:pPr>
      <w:hyperlink w:anchor="_Toc97792923" w:history="1">
        <w:r w:rsidRPr="00F76E64">
          <w:rPr>
            <w:rStyle w:val="Lienhypertexte"/>
          </w:rPr>
          <w:t>4.</w:t>
        </w:r>
        <w:r w:rsidRPr="00156C32">
          <w:rPr>
            <w:rFonts w:ascii="Calibri" w:hAnsi="Calibri" w:cs="Times New Roman"/>
            <w:bCs w:val="0"/>
            <w:lang w:val="en-US" w:eastAsia="en-US"/>
          </w:rPr>
          <w:tab/>
        </w:r>
        <w:r w:rsidRPr="00F76E64">
          <w:rPr>
            <w:rStyle w:val="Lienhypertexte"/>
          </w:rPr>
          <w:t>Rôles et responsabilités des acteurs</w:t>
        </w:r>
        <w:r>
          <w:rPr>
            <w:webHidden/>
          </w:rPr>
          <w:tab/>
        </w:r>
        <w:r>
          <w:rPr>
            <w:webHidden/>
          </w:rPr>
          <w:fldChar w:fldCharType="begin"/>
        </w:r>
        <w:r>
          <w:rPr>
            <w:webHidden/>
          </w:rPr>
          <w:instrText xml:space="preserve"> PAGEREF _Toc97792923 \h </w:instrText>
        </w:r>
        <w:r>
          <w:rPr>
            <w:webHidden/>
          </w:rPr>
        </w:r>
        <w:r>
          <w:rPr>
            <w:webHidden/>
          </w:rPr>
          <w:fldChar w:fldCharType="separate"/>
        </w:r>
        <w:r w:rsidR="0020511F">
          <w:rPr>
            <w:webHidden/>
          </w:rPr>
          <w:t>53</w:t>
        </w:r>
        <w:r>
          <w:rPr>
            <w:webHidden/>
          </w:rPr>
          <w:fldChar w:fldCharType="end"/>
        </w:r>
      </w:hyperlink>
    </w:p>
    <w:p w14:paraId="04E8888D"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24" w:history="1">
        <w:r w:rsidRPr="00F76E64">
          <w:rPr>
            <w:rStyle w:val="Lienhypertexte"/>
            <w:rFonts w:ascii="Arial" w:hAnsi="Arial" w:cs="Arial"/>
            <w:noProof/>
          </w:rPr>
          <w:t>4.1</w:t>
        </w:r>
        <w:r w:rsidRPr="00156C32">
          <w:rPr>
            <w:rFonts w:ascii="Calibri" w:hAnsi="Calibri"/>
            <w:noProof/>
            <w:lang w:val="en-US" w:eastAsia="en-US"/>
          </w:rPr>
          <w:tab/>
        </w:r>
        <w:r w:rsidRPr="00F76E64">
          <w:rPr>
            <w:rStyle w:val="Lienhypertexte"/>
            <w:rFonts w:ascii="Arial" w:hAnsi="Arial" w:cs="Arial"/>
            <w:noProof/>
          </w:rPr>
          <w:t>Comité National d’Experts</w:t>
        </w:r>
        <w:r>
          <w:rPr>
            <w:noProof/>
            <w:webHidden/>
          </w:rPr>
          <w:tab/>
        </w:r>
        <w:r>
          <w:rPr>
            <w:noProof/>
            <w:webHidden/>
          </w:rPr>
          <w:fldChar w:fldCharType="begin"/>
        </w:r>
        <w:r>
          <w:rPr>
            <w:noProof/>
            <w:webHidden/>
          </w:rPr>
          <w:instrText xml:space="preserve"> PAGEREF _Toc97792924 \h </w:instrText>
        </w:r>
        <w:r>
          <w:rPr>
            <w:noProof/>
            <w:webHidden/>
          </w:rPr>
        </w:r>
        <w:r>
          <w:rPr>
            <w:noProof/>
            <w:webHidden/>
          </w:rPr>
          <w:fldChar w:fldCharType="separate"/>
        </w:r>
        <w:r w:rsidR="0020511F">
          <w:rPr>
            <w:noProof/>
            <w:webHidden/>
          </w:rPr>
          <w:t>53</w:t>
        </w:r>
        <w:r>
          <w:rPr>
            <w:noProof/>
            <w:webHidden/>
          </w:rPr>
          <w:fldChar w:fldCharType="end"/>
        </w:r>
      </w:hyperlink>
    </w:p>
    <w:p w14:paraId="67CB4B28"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25" w:history="1">
        <w:r w:rsidRPr="00F76E64">
          <w:rPr>
            <w:rStyle w:val="Lienhypertexte"/>
            <w:rFonts w:ascii="Arial" w:hAnsi="Arial" w:cs="Arial"/>
            <w:noProof/>
          </w:rPr>
          <w:t>4.2</w:t>
        </w:r>
        <w:r w:rsidRPr="00156C32">
          <w:rPr>
            <w:rFonts w:ascii="Calibri" w:hAnsi="Calibri"/>
            <w:noProof/>
            <w:lang w:val="en-US" w:eastAsia="en-US"/>
          </w:rPr>
          <w:tab/>
        </w:r>
        <w:r w:rsidRPr="00F76E64">
          <w:rPr>
            <w:rStyle w:val="Lienhypertexte"/>
            <w:rFonts w:ascii="Arial" w:hAnsi="Arial" w:cs="Arial"/>
            <w:noProof/>
          </w:rPr>
          <w:t>Comité de Pilotage (incluant l’ANSS, le PEV et la DNPM)</w:t>
        </w:r>
        <w:r>
          <w:rPr>
            <w:noProof/>
            <w:webHidden/>
          </w:rPr>
          <w:tab/>
        </w:r>
        <w:r>
          <w:rPr>
            <w:noProof/>
            <w:webHidden/>
          </w:rPr>
          <w:fldChar w:fldCharType="begin"/>
        </w:r>
        <w:r>
          <w:rPr>
            <w:noProof/>
            <w:webHidden/>
          </w:rPr>
          <w:instrText xml:space="preserve"> PAGEREF _Toc97792925 \h </w:instrText>
        </w:r>
        <w:r>
          <w:rPr>
            <w:noProof/>
            <w:webHidden/>
          </w:rPr>
        </w:r>
        <w:r>
          <w:rPr>
            <w:noProof/>
            <w:webHidden/>
          </w:rPr>
          <w:fldChar w:fldCharType="separate"/>
        </w:r>
        <w:r w:rsidR="0020511F">
          <w:rPr>
            <w:noProof/>
            <w:webHidden/>
          </w:rPr>
          <w:t>54</w:t>
        </w:r>
        <w:r>
          <w:rPr>
            <w:noProof/>
            <w:webHidden/>
          </w:rPr>
          <w:fldChar w:fldCharType="end"/>
        </w:r>
      </w:hyperlink>
    </w:p>
    <w:p w14:paraId="7D0F37BC"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26" w:history="1">
        <w:r w:rsidRPr="00F76E64">
          <w:rPr>
            <w:rStyle w:val="Lienhypertexte"/>
            <w:rFonts w:ascii="Arial" w:hAnsi="Arial" w:cs="Arial"/>
            <w:noProof/>
          </w:rPr>
          <w:t>4.3</w:t>
        </w:r>
        <w:r w:rsidRPr="00156C32">
          <w:rPr>
            <w:rFonts w:ascii="Calibri" w:hAnsi="Calibri"/>
            <w:noProof/>
            <w:lang w:val="en-US" w:eastAsia="en-US"/>
          </w:rPr>
          <w:tab/>
        </w:r>
        <w:r w:rsidRPr="00F76E64">
          <w:rPr>
            <w:rStyle w:val="Lienhypertexte"/>
            <w:rFonts w:ascii="Arial" w:hAnsi="Arial" w:cs="Arial"/>
            <w:noProof/>
          </w:rPr>
          <w:t>Point Focal de région (rôle du MCM)</w:t>
        </w:r>
        <w:r>
          <w:rPr>
            <w:noProof/>
            <w:webHidden/>
          </w:rPr>
          <w:tab/>
        </w:r>
        <w:r>
          <w:rPr>
            <w:noProof/>
            <w:webHidden/>
          </w:rPr>
          <w:fldChar w:fldCharType="begin"/>
        </w:r>
        <w:r>
          <w:rPr>
            <w:noProof/>
            <w:webHidden/>
          </w:rPr>
          <w:instrText xml:space="preserve"> PAGEREF _Toc97792926 \h </w:instrText>
        </w:r>
        <w:r>
          <w:rPr>
            <w:noProof/>
            <w:webHidden/>
          </w:rPr>
        </w:r>
        <w:r>
          <w:rPr>
            <w:noProof/>
            <w:webHidden/>
          </w:rPr>
          <w:fldChar w:fldCharType="separate"/>
        </w:r>
        <w:r w:rsidR="0020511F">
          <w:rPr>
            <w:noProof/>
            <w:webHidden/>
          </w:rPr>
          <w:t>54</w:t>
        </w:r>
        <w:r>
          <w:rPr>
            <w:noProof/>
            <w:webHidden/>
          </w:rPr>
          <w:fldChar w:fldCharType="end"/>
        </w:r>
      </w:hyperlink>
    </w:p>
    <w:p w14:paraId="4BDA3150"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27" w:history="1">
        <w:r w:rsidRPr="00F76E64">
          <w:rPr>
            <w:rStyle w:val="Lienhypertexte"/>
            <w:rFonts w:ascii="Arial" w:hAnsi="Arial" w:cs="Arial"/>
            <w:noProof/>
          </w:rPr>
          <w:t>4.4</w:t>
        </w:r>
        <w:r w:rsidRPr="00156C32">
          <w:rPr>
            <w:rFonts w:ascii="Calibri" w:hAnsi="Calibri"/>
            <w:noProof/>
            <w:lang w:val="en-US" w:eastAsia="en-US"/>
          </w:rPr>
          <w:tab/>
        </w:r>
        <w:r w:rsidRPr="00F76E64">
          <w:rPr>
            <w:rStyle w:val="Lienhypertexte"/>
            <w:rFonts w:ascii="Arial" w:hAnsi="Arial" w:cs="Arial"/>
            <w:noProof/>
          </w:rPr>
          <w:t>Point Focal de district (rôle du MCM)</w:t>
        </w:r>
        <w:r>
          <w:rPr>
            <w:noProof/>
            <w:webHidden/>
          </w:rPr>
          <w:tab/>
        </w:r>
        <w:r>
          <w:rPr>
            <w:noProof/>
            <w:webHidden/>
          </w:rPr>
          <w:fldChar w:fldCharType="begin"/>
        </w:r>
        <w:r>
          <w:rPr>
            <w:noProof/>
            <w:webHidden/>
          </w:rPr>
          <w:instrText xml:space="preserve"> PAGEREF _Toc97792927 \h </w:instrText>
        </w:r>
        <w:r>
          <w:rPr>
            <w:noProof/>
            <w:webHidden/>
          </w:rPr>
        </w:r>
        <w:r>
          <w:rPr>
            <w:noProof/>
            <w:webHidden/>
          </w:rPr>
          <w:fldChar w:fldCharType="separate"/>
        </w:r>
        <w:r w:rsidR="0020511F">
          <w:rPr>
            <w:noProof/>
            <w:webHidden/>
          </w:rPr>
          <w:t>55</w:t>
        </w:r>
        <w:r>
          <w:rPr>
            <w:noProof/>
            <w:webHidden/>
          </w:rPr>
          <w:fldChar w:fldCharType="end"/>
        </w:r>
      </w:hyperlink>
    </w:p>
    <w:p w14:paraId="0CA2BA62"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28" w:history="1">
        <w:r w:rsidRPr="00F76E64">
          <w:rPr>
            <w:rStyle w:val="Lienhypertexte"/>
            <w:rFonts w:ascii="Arial" w:hAnsi="Arial" w:cs="Arial"/>
            <w:noProof/>
          </w:rPr>
          <w:t>4.5</w:t>
        </w:r>
        <w:r w:rsidRPr="00156C32">
          <w:rPr>
            <w:rFonts w:ascii="Calibri" w:hAnsi="Calibri"/>
            <w:noProof/>
            <w:lang w:val="en-US" w:eastAsia="en-US"/>
          </w:rPr>
          <w:tab/>
        </w:r>
        <w:r w:rsidRPr="00F76E64">
          <w:rPr>
            <w:rStyle w:val="Lienhypertexte"/>
            <w:rFonts w:ascii="Arial" w:hAnsi="Arial" w:cs="Arial"/>
            <w:noProof/>
          </w:rPr>
          <w:t>Formation Sanitaire (FOSA)</w:t>
        </w:r>
        <w:r>
          <w:rPr>
            <w:noProof/>
            <w:webHidden/>
          </w:rPr>
          <w:tab/>
        </w:r>
        <w:r>
          <w:rPr>
            <w:noProof/>
            <w:webHidden/>
          </w:rPr>
          <w:fldChar w:fldCharType="begin"/>
        </w:r>
        <w:r>
          <w:rPr>
            <w:noProof/>
            <w:webHidden/>
          </w:rPr>
          <w:instrText xml:space="preserve"> PAGEREF _Toc97792928 \h </w:instrText>
        </w:r>
        <w:r>
          <w:rPr>
            <w:noProof/>
            <w:webHidden/>
          </w:rPr>
        </w:r>
        <w:r>
          <w:rPr>
            <w:noProof/>
            <w:webHidden/>
          </w:rPr>
          <w:fldChar w:fldCharType="separate"/>
        </w:r>
        <w:r w:rsidR="0020511F">
          <w:rPr>
            <w:noProof/>
            <w:webHidden/>
          </w:rPr>
          <w:t>55</w:t>
        </w:r>
        <w:r>
          <w:rPr>
            <w:noProof/>
            <w:webHidden/>
          </w:rPr>
          <w:fldChar w:fldCharType="end"/>
        </w:r>
      </w:hyperlink>
    </w:p>
    <w:p w14:paraId="59D4FFCA"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29" w:history="1">
        <w:r w:rsidRPr="00F76E64">
          <w:rPr>
            <w:rStyle w:val="Lienhypertexte"/>
            <w:rFonts w:ascii="Arial" w:hAnsi="Arial" w:cs="Arial"/>
            <w:noProof/>
          </w:rPr>
          <w:t>4.6</w:t>
        </w:r>
        <w:r w:rsidRPr="00156C32">
          <w:rPr>
            <w:rFonts w:ascii="Calibri" w:hAnsi="Calibri"/>
            <w:noProof/>
            <w:lang w:val="en-US" w:eastAsia="en-US"/>
          </w:rPr>
          <w:tab/>
        </w:r>
        <w:r w:rsidRPr="00F76E64">
          <w:rPr>
            <w:rStyle w:val="Lienhypertexte"/>
            <w:rFonts w:ascii="Arial" w:hAnsi="Arial" w:cs="Arial"/>
            <w:noProof/>
          </w:rPr>
          <w:t>Les agents de santé communautaire</w:t>
        </w:r>
        <w:r>
          <w:rPr>
            <w:noProof/>
            <w:webHidden/>
          </w:rPr>
          <w:tab/>
        </w:r>
        <w:r>
          <w:rPr>
            <w:noProof/>
            <w:webHidden/>
          </w:rPr>
          <w:fldChar w:fldCharType="begin"/>
        </w:r>
        <w:r>
          <w:rPr>
            <w:noProof/>
            <w:webHidden/>
          </w:rPr>
          <w:instrText xml:space="preserve"> PAGEREF _Toc97792929 \h </w:instrText>
        </w:r>
        <w:r>
          <w:rPr>
            <w:noProof/>
            <w:webHidden/>
          </w:rPr>
        </w:r>
        <w:r>
          <w:rPr>
            <w:noProof/>
            <w:webHidden/>
          </w:rPr>
          <w:fldChar w:fldCharType="separate"/>
        </w:r>
        <w:r w:rsidR="0020511F">
          <w:rPr>
            <w:noProof/>
            <w:webHidden/>
          </w:rPr>
          <w:t>55</w:t>
        </w:r>
        <w:r>
          <w:rPr>
            <w:noProof/>
            <w:webHidden/>
          </w:rPr>
          <w:fldChar w:fldCharType="end"/>
        </w:r>
      </w:hyperlink>
    </w:p>
    <w:p w14:paraId="5B65DF71" w14:textId="77777777" w:rsidR="00061C08" w:rsidRPr="00156C32" w:rsidRDefault="00061C08">
      <w:pPr>
        <w:pStyle w:val="TM2"/>
        <w:rPr>
          <w:rFonts w:ascii="Calibri" w:hAnsi="Calibri" w:cs="Times New Roman"/>
          <w:bCs w:val="0"/>
          <w:lang w:val="en-US" w:eastAsia="en-US"/>
        </w:rPr>
      </w:pPr>
      <w:hyperlink w:anchor="_Toc97792930" w:history="1">
        <w:r w:rsidRPr="00F76E64">
          <w:rPr>
            <w:rStyle w:val="Lienhypertexte"/>
          </w:rPr>
          <w:t>5</w:t>
        </w:r>
        <w:r w:rsidRPr="00156C32">
          <w:rPr>
            <w:rFonts w:ascii="Calibri" w:hAnsi="Calibri" w:cs="Times New Roman"/>
            <w:bCs w:val="0"/>
            <w:lang w:val="en-US" w:eastAsia="en-US"/>
          </w:rPr>
          <w:tab/>
        </w:r>
        <w:r w:rsidRPr="00F76E64">
          <w:rPr>
            <w:rStyle w:val="Lienhypertexte"/>
          </w:rPr>
          <w:t>Prévention et prise en charge des MAPI et des EIG</w:t>
        </w:r>
        <w:r>
          <w:rPr>
            <w:webHidden/>
          </w:rPr>
          <w:tab/>
        </w:r>
        <w:r>
          <w:rPr>
            <w:webHidden/>
          </w:rPr>
          <w:fldChar w:fldCharType="begin"/>
        </w:r>
        <w:r>
          <w:rPr>
            <w:webHidden/>
          </w:rPr>
          <w:instrText xml:space="preserve"> PAGEREF _Toc97792930 \h </w:instrText>
        </w:r>
        <w:r>
          <w:rPr>
            <w:webHidden/>
          </w:rPr>
        </w:r>
        <w:r>
          <w:rPr>
            <w:webHidden/>
          </w:rPr>
          <w:fldChar w:fldCharType="separate"/>
        </w:r>
        <w:r w:rsidR="0020511F">
          <w:rPr>
            <w:webHidden/>
          </w:rPr>
          <w:t>55</w:t>
        </w:r>
        <w:r>
          <w:rPr>
            <w:webHidden/>
          </w:rPr>
          <w:fldChar w:fldCharType="end"/>
        </w:r>
      </w:hyperlink>
    </w:p>
    <w:p w14:paraId="6E39E3F0"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31" w:history="1">
        <w:r w:rsidRPr="00F76E64">
          <w:rPr>
            <w:rStyle w:val="Lienhypertexte"/>
            <w:rFonts w:ascii="Arial" w:hAnsi="Arial" w:cs="Arial"/>
            <w:noProof/>
          </w:rPr>
          <w:t>5.1</w:t>
        </w:r>
        <w:r w:rsidRPr="00156C32">
          <w:rPr>
            <w:rFonts w:ascii="Calibri" w:hAnsi="Calibri"/>
            <w:noProof/>
            <w:lang w:val="en-US" w:eastAsia="en-US"/>
          </w:rPr>
          <w:tab/>
        </w:r>
        <w:r w:rsidRPr="00F76E64">
          <w:rPr>
            <w:rStyle w:val="Lienhypertexte"/>
            <w:rFonts w:ascii="Arial" w:hAnsi="Arial" w:cs="Arial"/>
            <w:noProof/>
          </w:rPr>
          <w:t>Principes généraux de prévention et de prise en charge des MAPI et des EIG</w:t>
        </w:r>
        <w:r>
          <w:rPr>
            <w:noProof/>
            <w:webHidden/>
          </w:rPr>
          <w:tab/>
        </w:r>
        <w:r>
          <w:rPr>
            <w:noProof/>
            <w:webHidden/>
          </w:rPr>
          <w:fldChar w:fldCharType="begin"/>
        </w:r>
        <w:r>
          <w:rPr>
            <w:noProof/>
            <w:webHidden/>
          </w:rPr>
          <w:instrText xml:space="preserve"> PAGEREF _Toc97792931 \h </w:instrText>
        </w:r>
        <w:r>
          <w:rPr>
            <w:noProof/>
            <w:webHidden/>
          </w:rPr>
        </w:r>
        <w:r>
          <w:rPr>
            <w:noProof/>
            <w:webHidden/>
          </w:rPr>
          <w:fldChar w:fldCharType="separate"/>
        </w:r>
        <w:r w:rsidR="0020511F">
          <w:rPr>
            <w:noProof/>
            <w:webHidden/>
          </w:rPr>
          <w:t>55</w:t>
        </w:r>
        <w:r>
          <w:rPr>
            <w:noProof/>
            <w:webHidden/>
          </w:rPr>
          <w:fldChar w:fldCharType="end"/>
        </w:r>
      </w:hyperlink>
    </w:p>
    <w:p w14:paraId="3DEA71FD"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32" w:history="1">
        <w:r w:rsidRPr="00F76E64">
          <w:rPr>
            <w:rStyle w:val="Lienhypertexte"/>
            <w:rFonts w:ascii="Arial" w:hAnsi="Arial" w:cs="Arial"/>
            <w:noProof/>
          </w:rPr>
          <w:t>5.2</w:t>
        </w:r>
        <w:r w:rsidRPr="00156C32">
          <w:rPr>
            <w:rFonts w:ascii="Calibri" w:hAnsi="Calibri"/>
            <w:noProof/>
            <w:lang w:val="en-US" w:eastAsia="en-US"/>
          </w:rPr>
          <w:tab/>
        </w:r>
        <w:r w:rsidRPr="00F76E64">
          <w:rPr>
            <w:rStyle w:val="Lienhypertexte"/>
            <w:rFonts w:ascii="Arial" w:hAnsi="Arial" w:cs="Arial"/>
            <w:noProof/>
          </w:rPr>
          <w:t>Prévention et prise en charge des réactions liées aux erreurs de vaccination</w:t>
        </w:r>
        <w:r>
          <w:rPr>
            <w:noProof/>
            <w:webHidden/>
          </w:rPr>
          <w:tab/>
        </w:r>
        <w:r>
          <w:rPr>
            <w:noProof/>
            <w:webHidden/>
          </w:rPr>
          <w:fldChar w:fldCharType="begin"/>
        </w:r>
        <w:r>
          <w:rPr>
            <w:noProof/>
            <w:webHidden/>
          </w:rPr>
          <w:instrText xml:space="preserve"> PAGEREF _Toc97792932 \h </w:instrText>
        </w:r>
        <w:r>
          <w:rPr>
            <w:noProof/>
            <w:webHidden/>
          </w:rPr>
        </w:r>
        <w:r>
          <w:rPr>
            <w:noProof/>
            <w:webHidden/>
          </w:rPr>
          <w:fldChar w:fldCharType="separate"/>
        </w:r>
        <w:r w:rsidR="0020511F">
          <w:rPr>
            <w:noProof/>
            <w:webHidden/>
          </w:rPr>
          <w:t>56</w:t>
        </w:r>
        <w:r>
          <w:rPr>
            <w:noProof/>
            <w:webHidden/>
          </w:rPr>
          <w:fldChar w:fldCharType="end"/>
        </w:r>
      </w:hyperlink>
    </w:p>
    <w:p w14:paraId="6623BDDE"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33" w:history="1">
        <w:r w:rsidRPr="00F76E64">
          <w:rPr>
            <w:rStyle w:val="Lienhypertexte"/>
            <w:rFonts w:ascii="Arial" w:hAnsi="Arial" w:cs="Arial"/>
            <w:noProof/>
          </w:rPr>
          <w:t>5.3</w:t>
        </w:r>
        <w:r w:rsidRPr="00156C32">
          <w:rPr>
            <w:rFonts w:ascii="Calibri" w:hAnsi="Calibri"/>
            <w:noProof/>
            <w:lang w:val="en-US" w:eastAsia="en-US"/>
          </w:rPr>
          <w:tab/>
        </w:r>
        <w:r w:rsidRPr="00F76E64">
          <w:rPr>
            <w:rStyle w:val="Lienhypertexte"/>
            <w:rFonts w:ascii="Arial" w:hAnsi="Arial" w:cs="Arial"/>
            <w:noProof/>
          </w:rPr>
          <w:t>Prévention et prise en charge des réactions liées à l’anxiété à l’égard de la vaccination</w:t>
        </w:r>
        <w:r>
          <w:rPr>
            <w:noProof/>
            <w:webHidden/>
          </w:rPr>
          <w:tab/>
        </w:r>
        <w:r>
          <w:rPr>
            <w:noProof/>
            <w:webHidden/>
          </w:rPr>
          <w:fldChar w:fldCharType="begin"/>
        </w:r>
        <w:r>
          <w:rPr>
            <w:noProof/>
            <w:webHidden/>
          </w:rPr>
          <w:instrText xml:space="preserve"> PAGEREF _Toc97792933 \h </w:instrText>
        </w:r>
        <w:r>
          <w:rPr>
            <w:noProof/>
            <w:webHidden/>
          </w:rPr>
        </w:r>
        <w:r>
          <w:rPr>
            <w:noProof/>
            <w:webHidden/>
          </w:rPr>
          <w:fldChar w:fldCharType="separate"/>
        </w:r>
        <w:r w:rsidR="0020511F">
          <w:rPr>
            <w:noProof/>
            <w:webHidden/>
          </w:rPr>
          <w:t>56</w:t>
        </w:r>
        <w:r>
          <w:rPr>
            <w:noProof/>
            <w:webHidden/>
          </w:rPr>
          <w:fldChar w:fldCharType="end"/>
        </w:r>
      </w:hyperlink>
    </w:p>
    <w:p w14:paraId="0437C804"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34" w:history="1">
        <w:r w:rsidRPr="00F76E64">
          <w:rPr>
            <w:rStyle w:val="Lienhypertexte"/>
            <w:rFonts w:ascii="Arial" w:hAnsi="Arial" w:cs="Arial"/>
            <w:noProof/>
          </w:rPr>
          <w:t>5.4</w:t>
        </w:r>
        <w:r w:rsidRPr="00156C32">
          <w:rPr>
            <w:rFonts w:ascii="Calibri" w:hAnsi="Calibri"/>
            <w:noProof/>
            <w:lang w:val="en-US" w:eastAsia="en-US"/>
          </w:rPr>
          <w:tab/>
        </w:r>
        <w:r w:rsidRPr="00F76E64">
          <w:rPr>
            <w:rStyle w:val="Lienhypertexte"/>
            <w:rFonts w:ascii="Arial" w:hAnsi="Arial" w:cs="Arial"/>
            <w:noProof/>
          </w:rPr>
          <w:t>Prise en charge d’une réaction anaphylactique suspectée après la vaccination</w:t>
        </w:r>
        <w:r>
          <w:rPr>
            <w:noProof/>
            <w:webHidden/>
          </w:rPr>
          <w:tab/>
        </w:r>
        <w:r>
          <w:rPr>
            <w:noProof/>
            <w:webHidden/>
          </w:rPr>
          <w:fldChar w:fldCharType="begin"/>
        </w:r>
        <w:r>
          <w:rPr>
            <w:noProof/>
            <w:webHidden/>
          </w:rPr>
          <w:instrText xml:space="preserve"> PAGEREF _Toc97792934 \h </w:instrText>
        </w:r>
        <w:r>
          <w:rPr>
            <w:noProof/>
            <w:webHidden/>
          </w:rPr>
        </w:r>
        <w:r>
          <w:rPr>
            <w:noProof/>
            <w:webHidden/>
          </w:rPr>
          <w:fldChar w:fldCharType="separate"/>
        </w:r>
        <w:r w:rsidR="0020511F">
          <w:rPr>
            <w:noProof/>
            <w:webHidden/>
          </w:rPr>
          <w:t>56</w:t>
        </w:r>
        <w:r>
          <w:rPr>
            <w:noProof/>
            <w:webHidden/>
          </w:rPr>
          <w:fldChar w:fldCharType="end"/>
        </w:r>
      </w:hyperlink>
    </w:p>
    <w:p w14:paraId="6B00F72D" w14:textId="77777777" w:rsidR="00061C08" w:rsidRPr="00156C32" w:rsidRDefault="00061C08">
      <w:pPr>
        <w:pStyle w:val="TM1"/>
        <w:tabs>
          <w:tab w:val="right" w:leader="dot" w:pos="9736"/>
        </w:tabs>
        <w:rPr>
          <w:rFonts w:ascii="Calibri" w:hAnsi="Calibri"/>
          <w:noProof/>
          <w:lang w:val="en-US" w:eastAsia="en-US"/>
        </w:rPr>
      </w:pPr>
      <w:hyperlink w:anchor="_Toc97792935" w:history="1">
        <w:r w:rsidRPr="00F76E64">
          <w:rPr>
            <w:rStyle w:val="Lienhypertexte"/>
            <w:rFonts w:ascii="Arial" w:hAnsi="Arial" w:cs="Arial"/>
            <w:noProof/>
          </w:rPr>
          <w:t>X. Systèmes de suivi de la vaccination</w:t>
        </w:r>
        <w:r>
          <w:rPr>
            <w:noProof/>
            <w:webHidden/>
          </w:rPr>
          <w:tab/>
        </w:r>
        <w:r>
          <w:rPr>
            <w:noProof/>
            <w:webHidden/>
          </w:rPr>
          <w:fldChar w:fldCharType="begin"/>
        </w:r>
        <w:r>
          <w:rPr>
            <w:noProof/>
            <w:webHidden/>
          </w:rPr>
          <w:instrText xml:space="preserve"> PAGEREF _Toc97792935 \h </w:instrText>
        </w:r>
        <w:r>
          <w:rPr>
            <w:noProof/>
            <w:webHidden/>
          </w:rPr>
        </w:r>
        <w:r>
          <w:rPr>
            <w:noProof/>
            <w:webHidden/>
          </w:rPr>
          <w:fldChar w:fldCharType="separate"/>
        </w:r>
        <w:r w:rsidR="0020511F">
          <w:rPr>
            <w:noProof/>
            <w:webHidden/>
          </w:rPr>
          <w:t>56</w:t>
        </w:r>
        <w:r>
          <w:rPr>
            <w:noProof/>
            <w:webHidden/>
          </w:rPr>
          <w:fldChar w:fldCharType="end"/>
        </w:r>
      </w:hyperlink>
    </w:p>
    <w:p w14:paraId="1F175C41" w14:textId="77777777" w:rsidR="00061C08" w:rsidRPr="00156C32" w:rsidRDefault="00061C08">
      <w:pPr>
        <w:pStyle w:val="TM1"/>
        <w:tabs>
          <w:tab w:val="right" w:leader="dot" w:pos="9736"/>
        </w:tabs>
        <w:rPr>
          <w:rFonts w:ascii="Calibri" w:hAnsi="Calibri"/>
          <w:noProof/>
          <w:lang w:val="en-US" w:eastAsia="en-US"/>
        </w:rPr>
      </w:pPr>
      <w:hyperlink w:anchor="_Toc97792936" w:history="1">
        <w:r w:rsidRPr="00F76E64">
          <w:rPr>
            <w:rStyle w:val="Lienhypertexte"/>
            <w:rFonts w:ascii="Arial" w:hAnsi="Arial" w:cs="Arial"/>
            <w:noProof/>
          </w:rPr>
          <w:t>XI. Surveillance de la COVID-19</w:t>
        </w:r>
        <w:r>
          <w:rPr>
            <w:noProof/>
            <w:webHidden/>
          </w:rPr>
          <w:tab/>
        </w:r>
        <w:r>
          <w:rPr>
            <w:noProof/>
            <w:webHidden/>
          </w:rPr>
          <w:fldChar w:fldCharType="begin"/>
        </w:r>
        <w:r>
          <w:rPr>
            <w:noProof/>
            <w:webHidden/>
          </w:rPr>
          <w:instrText xml:space="preserve"> PAGEREF _Toc97792936 \h </w:instrText>
        </w:r>
        <w:r>
          <w:rPr>
            <w:noProof/>
            <w:webHidden/>
          </w:rPr>
        </w:r>
        <w:r>
          <w:rPr>
            <w:noProof/>
            <w:webHidden/>
          </w:rPr>
          <w:fldChar w:fldCharType="separate"/>
        </w:r>
        <w:r w:rsidR="0020511F">
          <w:rPr>
            <w:noProof/>
            <w:webHidden/>
          </w:rPr>
          <w:t>62</w:t>
        </w:r>
        <w:r>
          <w:rPr>
            <w:noProof/>
            <w:webHidden/>
          </w:rPr>
          <w:fldChar w:fldCharType="end"/>
        </w:r>
      </w:hyperlink>
    </w:p>
    <w:p w14:paraId="5E3AFA76" w14:textId="77777777" w:rsidR="00061C08" w:rsidRPr="00156C32" w:rsidRDefault="00061C08">
      <w:pPr>
        <w:pStyle w:val="TM1"/>
        <w:tabs>
          <w:tab w:val="right" w:leader="dot" w:pos="9736"/>
        </w:tabs>
        <w:rPr>
          <w:rFonts w:ascii="Calibri" w:hAnsi="Calibri"/>
          <w:noProof/>
          <w:lang w:val="en-US" w:eastAsia="en-US"/>
        </w:rPr>
      </w:pPr>
      <w:hyperlink w:anchor="_Toc97792937" w:history="1">
        <w:r w:rsidRPr="00F76E64">
          <w:rPr>
            <w:rStyle w:val="Lienhypertexte"/>
            <w:rFonts w:ascii="Arial" w:hAnsi="Arial" w:cs="Arial"/>
            <w:noProof/>
          </w:rPr>
          <w:t>XII. Évaluation de l'introduction du vaccin COVID-19</w:t>
        </w:r>
        <w:r>
          <w:rPr>
            <w:noProof/>
            <w:webHidden/>
          </w:rPr>
          <w:tab/>
        </w:r>
        <w:r>
          <w:rPr>
            <w:noProof/>
            <w:webHidden/>
          </w:rPr>
          <w:fldChar w:fldCharType="begin"/>
        </w:r>
        <w:r>
          <w:rPr>
            <w:noProof/>
            <w:webHidden/>
          </w:rPr>
          <w:instrText xml:space="preserve"> PAGEREF _Toc97792937 \h </w:instrText>
        </w:r>
        <w:r>
          <w:rPr>
            <w:noProof/>
            <w:webHidden/>
          </w:rPr>
        </w:r>
        <w:r>
          <w:rPr>
            <w:noProof/>
            <w:webHidden/>
          </w:rPr>
          <w:fldChar w:fldCharType="separate"/>
        </w:r>
        <w:r w:rsidR="0020511F">
          <w:rPr>
            <w:noProof/>
            <w:webHidden/>
          </w:rPr>
          <w:t>63</w:t>
        </w:r>
        <w:r>
          <w:rPr>
            <w:noProof/>
            <w:webHidden/>
          </w:rPr>
          <w:fldChar w:fldCharType="end"/>
        </w:r>
      </w:hyperlink>
    </w:p>
    <w:p w14:paraId="17A75A56" w14:textId="77777777" w:rsidR="00061C08" w:rsidRPr="00156C32" w:rsidRDefault="00061C08">
      <w:pPr>
        <w:pStyle w:val="TM1"/>
        <w:tabs>
          <w:tab w:val="right" w:leader="dot" w:pos="9736"/>
        </w:tabs>
        <w:rPr>
          <w:rFonts w:ascii="Calibri" w:hAnsi="Calibri"/>
          <w:noProof/>
          <w:lang w:val="en-US" w:eastAsia="en-US"/>
        </w:rPr>
      </w:pPr>
      <w:hyperlink w:anchor="_Toc97792938" w:history="1">
        <w:r w:rsidRPr="00F76E64">
          <w:rPr>
            <w:rStyle w:val="Lienhypertexte"/>
            <w:rFonts w:ascii="Arial" w:hAnsi="Arial" w:cs="Arial"/>
            <w:noProof/>
          </w:rPr>
          <w:t>Conclusion</w:t>
        </w:r>
        <w:r>
          <w:rPr>
            <w:noProof/>
            <w:webHidden/>
          </w:rPr>
          <w:tab/>
        </w:r>
        <w:r>
          <w:rPr>
            <w:noProof/>
            <w:webHidden/>
          </w:rPr>
          <w:fldChar w:fldCharType="begin"/>
        </w:r>
        <w:r>
          <w:rPr>
            <w:noProof/>
            <w:webHidden/>
          </w:rPr>
          <w:instrText xml:space="preserve"> PAGEREF _Toc97792938 \h </w:instrText>
        </w:r>
        <w:r>
          <w:rPr>
            <w:noProof/>
            <w:webHidden/>
          </w:rPr>
        </w:r>
        <w:r>
          <w:rPr>
            <w:noProof/>
            <w:webHidden/>
          </w:rPr>
          <w:fldChar w:fldCharType="separate"/>
        </w:r>
        <w:r w:rsidR="0020511F">
          <w:rPr>
            <w:noProof/>
            <w:webHidden/>
          </w:rPr>
          <w:t>67</w:t>
        </w:r>
        <w:r>
          <w:rPr>
            <w:noProof/>
            <w:webHidden/>
          </w:rPr>
          <w:fldChar w:fldCharType="end"/>
        </w:r>
      </w:hyperlink>
    </w:p>
    <w:p w14:paraId="0A414413" w14:textId="77777777" w:rsidR="00061C08" w:rsidRPr="00156C32" w:rsidRDefault="00061C08">
      <w:pPr>
        <w:pStyle w:val="TM1"/>
        <w:tabs>
          <w:tab w:val="right" w:leader="dot" w:pos="9736"/>
        </w:tabs>
        <w:rPr>
          <w:rFonts w:ascii="Calibri" w:hAnsi="Calibri"/>
          <w:noProof/>
          <w:lang w:val="en-US" w:eastAsia="en-US"/>
        </w:rPr>
      </w:pPr>
      <w:hyperlink w:anchor="_Toc97792939" w:history="1">
        <w:r w:rsidRPr="00F76E64">
          <w:rPr>
            <w:rStyle w:val="Lienhypertexte"/>
            <w:rFonts w:ascii="Arial" w:hAnsi="Arial" w:cs="Arial"/>
            <w:noProof/>
          </w:rPr>
          <w:t>Références</w:t>
        </w:r>
        <w:r>
          <w:rPr>
            <w:noProof/>
            <w:webHidden/>
          </w:rPr>
          <w:tab/>
        </w:r>
        <w:r>
          <w:rPr>
            <w:noProof/>
            <w:webHidden/>
          </w:rPr>
          <w:fldChar w:fldCharType="begin"/>
        </w:r>
        <w:r>
          <w:rPr>
            <w:noProof/>
            <w:webHidden/>
          </w:rPr>
          <w:instrText xml:space="preserve"> PAGEREF _Toc97792939 \h </w:instrText>
        </w:r>
        <w:r>
          <w:rPr>
            <w:noProof/>
            <w:webHidden/>
          </w:rPr>
        </w:r>
        <w:r>
          <w:rPr>
            <w:noProof/>
            <w:webHidden/>
          </w:rPr>
          <w:fldChar w:fldCharType="separate"/>
        </w:r>
        <w:r w:rsidR="0020511F">
          <w:rPr>
            <w:noProof/>
            <w:webHidden/>
          </w:rPr>
          <w:t>68</w:t>
        </w:r>
        <w:r>
          <w:rPr>
            <w:noProof/>
            <w:webHidden/>
          </w:rPr>
          <w:fldChar w:fldCharType="end"/>
        </w:r>
      </w:hyperlink>
    </w:p>
    <w:p w14:paraId="04DD548A" w14:textId="77777777" w:rsidR="00061C08" w:rsidRPr="00156C32" w:rsidRDefault="00061C08">
      <w:pPr>
        <w:pStyle w:val="TM1"/>
        <w:tabs>
          <w:tab w:val="right" w:leader="dot" w:pos="9736"/>
        </w:tabs>
        <w:rPr>
          <w:rFonts w:ascii="Calibri" w:hAnsi="Calibri"/>
          <w:noProof/>
          <w:lang w:val="en-US" w:eastAsia="en-US"/>
        </w:rPr>
      </w:pPr>
      <w:hyperlink w:anchor="_Toc97792940" w:history="1">
        <w:r w:rsidRPr="00F76E64">
          <w:rPr>
            <w:rStyle w:val="Lienhypertexte"/>
            <w:rFonts w:ascii="Arial" w:hAnsi="Arial" w:cs="Arial"/>
            <w:noProof/>
          </w:rPr>
          <w:t>Annexes</w:t>
        </w:r>
        <w:r>
          <w:rPr>
            <w:noProof/>
            <w:webHidden/>
          </w:rPr>
          <w:tab/>
        </w:r>
        <w:r>
          <w:rPr>
            <w:noProof/>
            <w:webHidden/>
          </w:rPr>
          <w:fldChar w:fldCharType="begin"/>
        </w:r>
        <w:r>
          <w:rPr>
            <w:noProof/>
            <w:webHidden/>
          </w:rPr>
          <w:instrText xml:space="preserve"> PAGEREF _Toc97792940 \h </w:instrText>
        </w:r>
        <w:r>
          <w:rPr>
            <w:noProof/>
            <w:webHidden/>
          </w:rPr>
        </w:r>
        <w:r>
          <w:rPr>
            <w:noProof/>
            <w:webHidden/>
          </w:rPr>
          <w:fldChar w:fldCharType="separate"/>
        </w:r>
        <w:r w:rsidR="0020511F">
          <w:rPr>
            <w:noProof/>
            <w:webHidden/>
          </w:rPr>
          <w:t>69</w:t>
        </w:r>
        <w:r>
          <w:rPr>
            <w:noProof/>
            <w:webHidden/>
          </w:rPr>
          <w:fldChar w:fldCharType="end"/>
        </w:r>
      </w:hyperlink>
    </w:p>
    <w:p w14:paraId="3A00D81F" w14:textId="77777777" w:rsidR="00061C08" w:rsidRPr="00156C32" w:rsidRDefault="00061C08">
      <w:pPr>
        <w:pStyle w:val="TM1"/>
        <w:tabs>
          <w:tab w:val="right" w:leader="dot" w:pos="9736"/>
        </w:tabs>
        <w:rPr>
          <w:rFonts w:ascii="Calibri" w:hAnsi="Calibri"/>
          <w:noProof/>
          <w:lang w:val="en-US" w:eastAsia="en-US"/>
        </w:rPr>
      </w:pPr>
      <w:hyperlink w:anchor="_Toc97792941" w:history="1">
        <w:r w:rsidRPr="00F76E64">
          <w:rPr>
            <w:rStyle w:val="Lienhypertexte"/>
            <w:rFonts w:ascii="Arial" w:hAnsi="Arial" w:cs="Arial"/>
            <w:noProof/>
          </w:rPr>
          <w:t xml:space="preserve">Annexe 3 : </w:t>
        </w:r>
        <w:r w:rsidRPr="00F76E64">
          <w:rPr>
            <w:rStyle w:val="Lienhypertexte"/>
            <w:noProof/>
            <w:lang w:val="fr"/>
          </w:rPr>
          <w:t xml:space="preserve">Modèle de plan national de déploiement et de vaccination applicable aux vaccins contre la </w:t>
        </w:r>
        <w:r w:rsidRPr="00F76E64">
          <w:rPr>
            <w:rStyle w:val="Lienhypertexte"/>
            <w:caps/>
            <w:noProof/>
            <w:lang w:val="fr"/>
          </w:rPr>
          <w:t>COVID</w:t>
        </w:r>
        <w:r w:rsidRPr="00F76E64">
          <w:rPr>
            <w:rStyle w:val="Lienhypertexte"/>
            <w:noProof/>
            <w:lang w:val="fr"/>
          </w:rPr>
          <w:t>-19</w:t>
        </w:r>
        <w:r>
          <w:rPr>
            <w:noProof/>
            <w:webHidden/>
          </w:rPr>
          <w:tab/>
        </w:r>
        <w:r>
          <w:rPr>
            <w:noProof/>
            <w:webHidden/>
          </w:rPr>
          <w:fldChar w:fldCharType="begin"/>
        </w:r>
        <w:r>
          <w:rPr>
            <w:noProof/>
            <w:webHidden/>
          </w:rPr>
          <w:instrText xml:space="preserve"> PAGEREF _Toc97792941 \h </w:instrText>
        </w:r>
        <w:r>
          <w:rPr>
            <w:noProof/>
            <w:webHidden/>
          </w:rPr>
        </w:r>
        <w:r>
          <w:rPr>
            <w:noProof/>
            <w:webHidden/>
          </w:rPr>
          <w:fldChar w:fldCharType="separate"/>
        </w:r>
        <w:r w:rsidR="0020511F">
          <w:rPr>
            <w:noProof/>
            <w:webHidden/>
          </w:rPr>
          <w:t>74</w:t>
        </w:r>
        <w:r>
          <w:rPr>
            <w:noProof/>
            <w:webHidden/>
          </w:rPr>
          <w:fldChar w:fldCharType="end"/>
        </w:r>
      </w:hyperlink>
    </w:p>
    <w:p w14:paraId="4D6FFA9F"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42" w:history="1">
        <w:r w:rsidRPr="00F76E64">
          <w:rPr>
            <w:rStyle w:val="Lienhypertexte"/>
            <w:noProof/>
          </w:rPr>
          <w:t>1.1.1</w:t>
        </w:r>
        <w:r w:rsidRPr="00156C32">
          <w:rPr>
            <w:rFonts w:ascii="Calibri" w:hAnsi="Calibri"/>
            <w:noProof/>
            <w:lang w:val="en-US" w:eastAsia="en-US"/>
          </w:rPr>
          <w:tab/>
        </w:r>
        <w:r w:rsidRPr="00F76E64">
          <w:rPr>
            <w:rStyle w:val="Lienhypertexte"/>
            <w:noProof/>
            <w:lang w:val="fr"/>
          </w:rPr>
          <w:t>Approbation</w:t>
        </w:r>
        <w:r>
          <w:rPr>
            <w:noProof/>
            <w:webHidden/>
          </w:rPr>
          <w:tab/>
        </w:r>
        <w:r>
          <w:rPr>
            <w:noProof/>
            <w:webHidden/>
          </w:rPr>
          <w:fldChar w:fldCharType="begin"/>
        </w:r>
        <w:r>
          <w:rPr>
            <w:noProof/>
            <w:webHidden/>
          </w:rPr>
          <w:instrText xml:space="preserve"> PAGEREF _Toc97792942 \h </w:instrText>
        </w:r>
        <w:r>
          <w:rPr>
            <w:noProof/>
            <w:webHidden/>
          </w:rPr>
        </w:r>
        <w:r>
          <w:rPr>
            <w:noProof/>
            <w:webHidden/>
          </w:rPr>
          <w:fldChar w:fldCharType="separate"/>
        </w:r>
        <w:r w:rsidR="0020511F">
          <w:rPr>
            <w:noProof/>
            <w:webHidden/>
          </w:rPr>
          <w:t>74</w:t>
        </w:r>
        <w:r>
          <w:rPr>
            <w:noProof/>
            <w:webHidden/>
          </w:rPr>
          <w:fldChar w:fldCharType="end"/>
        </w:r>
      </w:hyperlink>
    </w:p>
    <w:p w14:paraId="5BEE8C0A"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43" w:history="1">
        <w:r w:rsidRPr="00F76E64">
          <w:rPr>
            <w:rStyle w:val="Lienhypertexte"/>
            <w:noProof/>
          </w:rPr>
          <w:t>1.1.2</w:t>
        </w:r>
        <w:r w:rsidRPr="00156C32">
          <w:rPr>
            <w:rFonts w:ascii="Calibri" w:hAnsi="Calibri"/>
            <w:noProof/>
            <w:lang w:val="en-US" w:eastAsia="en-US"/>
          </w:rPr>
          <w:tab/>
        </w:r>
        <w:r w:rsidRPr="00F76E64">
          <w:rPr>
            <w:rStyle w:val="Lienhypertexte"/>
            <w:noProof/>
            <w:lang w:val="fr"/>
          </w:rPr>
          <w:t>Table des matières</w:t>
        </w:r>
        <w:r>
          <w:rPr>
            <w:noProof/>
            <w:webHidden/>
          </w:rPr>
          <w:tab/>
        </w:r>
        <w:r>
          <w:rPr>
            <w:noProof/>
            <w:webHidden/>
          </w:rPr>
          <w:fldChar w:fldCharType="begin"/>
        </w:r>
        <w:r>
          <w:rPr>
            <w:noProof/>
            <w:webHidden/>
          </w:rPr>
          <w:instrText xml:space="preserve"> PAGEREF _Toc97792943 \h </w:instrText>
        </w:r>
        <w:r>
          <w:rPr>
            <w:noProof/>
            <w:webHidden/>
          </w:rPr>
        </w:r>
        <w:r>
          <w:rPr>
            <w:noProof/>
            <w:webHidden/>
          </w:rPr>
          <w:fldChar w:fldCharType="separate"/>
        </w:r>
        <w:r w:rsidR="0020511F">
          <w:rPr>
            <w:noProof/>
            <w:webHidden/>
          </w:rPr>
          <w:t>74</w:t>
        </w:r>
        <w:r>
          <w:rPr>
            <w:noProof/>
            <w:webHidden/>
          </w:rPr>
          <w:fldChar w:fldCharType="end"/>
        </w:r>
      </w:hyperlink>
    </w:p>
    <w:p w14:paraId="697F3326"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44" w:history="1">
        <w:r w:rsidRPr="00F76E64">
          <w:rPr>
            <w:rStyle w:val="Lienhypertexte"/>
            <w:noProof/>
          </w:rPr>
          <w:t>1.1.3</w:t>
        </w:r>
        <w:r w:rsidRPr="00156C32">
          <w:rPr>
            <w:rFonts w:ascii="Calibri" w:hAnsi="Calibri"/>
            <w:noProof/>
            <w:lang w:val="en-US" w:eastAsia="en-US"/>
          </w:rPr>
          <w:tab/>
        </w:r>
        <w:r w:rsidRPr="00F76E64">
          <w:rPr>
            <w:rStyle w:val="Lienhypertexte"/>
            <w:noProof/>
            <w:lang w:val="fr"/>
          </w:rPr>
          <w:t>Résumé</w:t>
        </w:r>
        <w:r>
          <w:rPr>
            <w:noProof/>
            <w:webHidden/>
          </w:rPr>
          <w:tab/>
        </w:r>
        <w:r>
          <w:rPr>
            <w:noProof/>
            <w:webHidden/>
          </w:rPr>
          <w:fldChar w:fldCharType="begin"/>
        </w:r>
        <w:r>
          <w:rPr>
            <w:noProof/>
            <w:webHidden/>
          </w:rPr>
          <w:instrText xml:space="preserve"> PAGEREF _Toc97792944 \h </w:instrText>
        </w:r>
        <w:r>
          <w:rPr>
            <w:noProof/>
            <w:webHidden/>
          </w:rPr>
        </w:r>
        <w:r>
          <w:rPr>
            <w:noProof/>
            <w:webHidden/>
          </w:rPr>
          <w:fldChar w:fldCharType="separate"/>
        </w:r>
        <w:r w:rsidR="0020511F">
          <w:rPr>
            <w:noProof/>
            <w:webHidden/>
          </w:rPr>
          <w:t>74</w:t>
        </w:r>
        <w:r>
          <w:rPr>
            <w:noProof/>
            <w:webHidden/>
          </w:rPr>
          <w:fldChar w:fldCharType="end"/>
        </w:r>
      </w:hyperlink>
    </w:p>
    <w:p w14:paraId="4FDA18A3"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45" w:history="1">
        <w:r w:rsidRPr="00F76E64">
          <w:rPr>
            <w:rStyle w:val="Lienhypertexte"/>
            <w:noProof/>
          </w:rPr>
          <w:t>1.1.4</w:t>
        </w:r>
        <w:r w:rsidRPr="00156C32">
          <w:rPr>
            <w:rFonts w:ascii="Calibri" w:hAnsi="Calibri"/>
            <w:noProof/>
            <w:lang w:val="en-US" w:eastAsia="en-US"/>
          </w:rPr>
          <w:tab/>
        </w:r>
        <w:r w:rsidRPr="00F76E64">
          <w:rPr>
            <w:rStyle w:val="Lienhypertexte"/>
            <w:noProof/>
            <w:lang w:val="fr"/>
          </w:rPr>
          <w:t>1. Introduction</w:t>
        </w:r>
        <w:r>
          <w:rPr>
            <w:noProof/>
            <w:webHidden/>
          </w:rPr>
          <w:tab/>
        </w:r>
        <w:r>
          <w:rPr>
            <w:noProof/>
            <w:webHidden/>
          </w:rPr>
          <w:fldChar w:fldCharType="begin"/>
        </w:r>
        <w:r>
          <w:rPr>
            <w:noProof/>
            <w:webHidden/>
          </w:rPr>
          <w:instrText xml:space="preserve"> PAGEREF _Toc97792945 \h </w:instrText>
        </w:r>
        <w:r>
          <w:rPr>
            <w:noProof/>
            <w:webHidden/>
          </w:rPr>
        </w:r>
        <w:r>
          <w:rPr>
            <w:noProof/>
            <w:webHidden/>
          </w:rPr>
          <w:fldChar w:fldCharType="separate"/>
        </w:r>
        <w:r w:rsidR="0020511F">
          <w:rPr>
            <w:noProof/>
            <w:webHidden/>
          </w:rPr>
          <w:t>74</w:t>
        </w:r>
        <w:r>
          <w:rPr>
            <w:noProof/>
            <w:webHidden/>
          </w:rPr>
          <w:fldChar w:fldCharType="end"/>
        </w:r>
      </w:hyperlink>
    </w:p>
    <w:p w14:paraId="7CF00B44"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46" w:history="1">
        <w:r w:rsidRPr="00F76E64">
          <w:rPr>
            <w:rStyle w:val="Lienhypertexte"/>
            <w:noProof/>
          </w:rPr>
          <w:t>1.1.5</w:t>
        </w:r>
        <w:r w:rsidRPr="00156C32">
          <w:rPr>
            <w:rFonts w:ascii="Calibri" w:hAnsi="Calibri"/>
            <w:noProof/>
            <w:lang w:val="en-US" w:eastAsia="en-US"/>
          </w:rPr>
          <w:tab/>
        </w:r>
        <w:r w:rsidRPr="00F76E64">
          <w:rPr>
            <w:rStyle w:val="Lienhypertexte"/>
            <w:noProof/>
            <w:lang w:val="fr"/>
          </w:rPr>
          <w:t>2. Préparation en matière de réglementation</w:t>
        </w:r>
        <w:r>
          <w:rPr>
            <w:noProof/>
            <w:webHidden/>
          </w:rPr>
          <w:tab/>
        </w:r>
        <w:r>
          <w:rPr>
            <w:noProof/>
            <w:webHidden/>
          </w:rPr>
          <w:fldChar w:fldCharType="begin"/>
        </w:r>
        <w:r>
          <w:rPr>
            <w:noProof/>
            <w:webHidden/>
          </w:rPr>
          <w:instrText xml:space="preserve"> PAGEREF _Toc97792946 \h </w:instrText>
        </w:r>
        <w:r>
          <w:rPr>
            <w:noProof/>
            <w:webHidden/>
          </w:rPr>
        </w:r>
        <w:r>
          <w:rPr>
            <w:noProof/>
            <w:webHidden/>
          </w:rPr>
          <w:fldChar w:fldCharType="separate"/>
        </w:r>
        <w:r w:rsidR="0020511F">
          <w:rPr>
            <w:noProof/>
            <w:webHidden/>
          </w:rPr>
          <w:t>74</w:t>
        </w:r>
        <w:r>
          <w:rPr>
            <w:noProof/>
            <w:webHidden/>
          </w:rPr>
          <w:fldChar w:fldCharType="end"/>
        </w:r>
      </w:hyperlink>
    </w:p>
    <w:p w14:paraId="1FED18AE"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47" w:history="1">
        <w:r w:rsidRPr="00F76E64">
          <w:rPr>
            <w:rStyle w:val="Lienhypertexte"/>
            <w:noProof/>
          </w:rPr>
          <w:t>1.1.6</w:t>
        </w:r>
        <w:r w:rsidRPr="00156C32">
          <w:rPr>
            <w:rFonts w:ascii="Calibri" w:hAnsi="Calibri"/>
            <w:noProof/>
            <w:lang w:val="en-US" w:eastAsia="en-US"/>
          </w:rPr>
          <w:tab/>
        </w:r>
        <w:r w:rsidRPr="00F76E64">
          <w:rPr>
            <w:rStyle w:val="Lienhypertexte"/>
            <w:noProof/>
            <w:lang w:val="fr"/>
          </w:rPr>
          <w:t>3. Planification et coordination de l’introduction du vaccin</w:t>
        </w:r>
        <w:r>
          <w:rPr>
            <w:noProof/>
            <w:webHidden/>
          </w:rPr>
          <w:tab/>
        </w:r>
        <w:r>
          <w:rPr>
            <w:noProof/>
            <w:webHidden/>
          </w:rPr>
          <w:fldChar w:fldCharType="begin"/>
        </w:r>
        <w:r>
          <w:rPr>
            <w:noProof/>
            <w:webHidden/>
          </w:rPr>
          <w:instrText xml:space="preserve"> PAGEREF _Toc97792947 \h </w:instrText>
        </w:r>
        <w:r>
          <w:rPr>
            <w:noProof/>
            <w:webHidden/>
          </w:rPr>
        </w:r>
        <w:r>
          <w:rPr>
            <w:noProof/>
            <w:webHidden/>
          </w:rPr>
          <w:fldChar w:fldCharType="separate"/>
        </w:r>
        <w:r w:rsidR="0020511F">
          <w:rPr>
            <w:noProof/>
            <w:webHidden/>
          </w:rPr>
          <w:t>74</w:t>
        </w:r>
        <w:r>
          <w:rPr>
            <w:noProof/>
            <w:webHidden/>
          </w:rPr>
          <w:fldChar w:fldCharType="end"/>
        </w:r>
      </w:hyperlink>
    </w:p>
    <w:p w14:paraId="65D8911E"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48" w:history="1">
        <w:r w:rsidRPr="00F76E64">
          <w:rPr>
            <w:rStyle w:val="Lienhypertexte"/>
            <w:noProof/>
          </w:rPr>
          <w:t>1.1.7</w:t>
        </w:r>
        <w:r w:rsidRPr="00156C32">
          <w:rPr>
            <w:rFonts w:ascii="Calibri" w:hAnsi="Calibri"/>
            <w:noProof/>
            <w:lang w:val="en-US" w:eastAsia="en-US"/>
          </w:rPr>
          <w:tab/>
        </w:r>
        <w:r w:rsidRPr="00F76E64">
          <w:rPr>
            <w:rStyle w:val="Lienhypertexte"/>
            <w:noProof/>
            <w:lang w:val="fr"/>
          </w:rPr>
          <w:t>4. Ressources et financement (un outil d’évaluation des coûts est en cours d’élaboration)</w:t>
        </w:r>
        <w:r>
          <w:rPr>
            <w:noProof/>
            <w:webHidden/>
          </w:rPr>
          <w:tab/>
        </w:r>
        <w:r>
          <w:rPr>
            <w:noProof/>
            <w:webHidden/>
          </w:rPr>
          <w:fldChar w:fldCharType="begin"/>
        </w:r>
        <w:r>
          <w:rPr>
            <w:noProof/>
            <w:webHidden/>
          </w:rPr>
          <w:instrText xml:space="preserve"> PAGEREF _Toc97792948 \h </w:instrText>
        </w:r>
        <w:r>
          <w:rPr>
            <w:noProof/>
            <w:webHidden/>
          </w:rPr>
        </w:r>
        <w:r>
          <w:rPr>
            <w:noProof/>
            <w:webHidden/>
          </w:rPr>
          <w:fldChar w:fldCharType="separate"/>
        </w:r>
        <w:r w:rsidR="0020511F">
          <w:rPr>
            <w:noProof/>
            <w:webHidden/>
          </w:rPr>
          <w:t>74</w:t>
        </w:r>
        <w:r>
          <w:rPr>
            <w:noProof/>
            <w:webHidden/>
          </w:rPr>
          <w:fldChar w:fldCharType="end"/>
        </w:r>
      </w:hyperlink>
    </w:p>
    <w:p w14:paraId="404417CC"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49" w:history="1">
        <w:r w:rsidRPr="00F76E64">
          <w:rPr>
            <w:rStyle w:val="Lienhypertexte"/>
            <w:noProof/>
          </w:rPr>
          <w:t>1.1.8</w:t>
        </w:r>
        <w:r w:rsidRPr="00156C32">
          <w:rPr>
            <w:rFonts w:ascii="Calibri" w:hAnsi="Calibri"/>
            <w:noProof/>
            <w:lang w:val="en-US" w:eastAsia="en-US"/>
          </w:rPr>
          <w:tab/>
        </w:r>
        <w:r w:rsidRPr="00F76E64">
          <w:rPr>
            <w:rStyle w:val="Lienhypertexte"/>
            <w:noProof/>
            <w:lang w:val="fr"/>
          </w:rPr>
          <w:t>5. Populations cibles et stratégies de vaccination</w:t>
        </w:r>
        <w:r>
          <w:rPr>
            <w:noProof/>
            <w:webHidden/>
          </w:rPr>
          <w:tab/>
        </w:r>
        <w:r>
          <w:rPr>
            <w:noProof/>
            <w:webHidden/>
          </w:rPr>
          <w:fldChar w:fldCharType="begin"/>
        </w:r>
        <w:r>
          <w:rPr>
            <w:noProof/>
            <w:webHidden/>
          </w:rPr>
          <w:instrText xml:space="preserve"> PAGEREF _Toc97792949 \h </w:instrText>
        </w:r>
        <w:r>
          <w:rPr>
            <w:noProof/>
            <w:webHidden/>
          </w:rPr>
        </w:r>
        <w:r>
          <w:rPr>
            <w:noProof/>
            <w:webHidden/>
          </w:rPr>
          <w:fldChar w:fldCharType="separate"/>
        </w:r>
        <w:r w:rsidR="0020511F">
          <w:rPr>
            <w:noProof/>
            <w:webHidden/>
          </w:rPr>
          <w:t>75</w:t>
        </w:r>
        <w:r>
          <w:rPr>
            <w:noProof/>
            <w:webHidden/>
          </w:rPr>
          <w:fldChar w:fldCharType="end"/>
        </w:r>
      </w:hyperlink>
    </w:p>
    <w:p w14:paraId="0F51B62B"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50" w:history="1">
        <w:r w:rsidRPr="00F76E64">
          <w:rPr>
            <w:rStyle w:val="Lienhypertexte"/>
            <w:noProof/>
          </w:rPr>
          <w:t>1.1.9</w:t>
        </w:r>
        <w:r w:rsidRPr="00156C32">
          <w:rPr>
            <w:rFonts w:ascii="Calibri" w:hAnsi="Calibri"/>
            <w:noProof/>
            <w:lang w:val="en-US" w:eastAsia="en-US"/>
          </w:rPr>
          <w:tab/>
        </w:r>
        <w:r w:rsidRPr="00F76E64">
          <w:rPr>
            <w:rStyle w:val="Lienhypertexte"/>
            <w:noProof/>
            <w:lang w:val="fr"/>
          </w:rPr>
          <w:t>6. Gestion de la chaîne d’approvisionnement et gestion des déchets résultant des activités de soins</w:t>
        </w:r>
        <w:r>
          <w:rPr>
            <w:noProof/>
            <w:webHidden/>
          </w:rPr>
          <w:tab/>
        </w:r>
        <w:r>
          <w:rPr>
            <w:noProof/>
            <w:webHidden/>
          </w:rPr>
          <w:fldChar w:fldCharType="begin"/>
        </w:r>
        <w:r>
          <w:rPr>
            <w:noProof/>
            <w:webHidden/>
          </w:rPr>
          <w:instrText xml:space="preserve"> PAGEREF _Toc97792950 \h </w:instrText>
        </w:r>
        <w:r>
          <w:rPr>
            <w:noProof/>
            <w:webHidden/>
          </w:rPr>
        </w:r>
        <w:r>
          <w:rPr>
            <w:noProof/>
            <w:webHidden/>
          </w:rPr>
          <w:fldChar w:fldCharType="separate"/>
        </w:r>
        <w:r w:rsidR="0020511F">
          <w:rPr>
            <w:noProof/>
            <w:webHidden/>
          </w:rPr>
          <w:t>76</w:t>
        </w:r>
        <w:r>
          <w:rPr>
            <w:noProof/>
            <w:webHidden/>
          </w:rPr>
          <w:fldChar w:fldCharType="end"/>
        </w:r>
      </w:hyperlink>
    </w:p>
    <w:p w14:paraId="4CC646EB"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51" w:history="1">
        <w:r w:rsidRPr="00F76E64">
          <w:rPr>
            <w:rStyle w:val="Lienhypertexte"/>
            <w:noProof/>
          </w:rPr>
          <w:t>1.1.10</w:t>
        </w:r>
        <w:r w:rsidRPr="00156C32">
          <w:rPr>
            <w:rFonts w:ascii="Calibri" w:hAnsi="Calibri"/>
            <w:noProof/>
            <w:lang w:val="en-US" w:eastAsia="en-US"/>
          </w:rPr>
          <w:tab/>
        </w:r>
        <w:r w:rsidRPr="00F76E64">
          <w:rPr>
            <w:rStyle w:val="Lienhypertexte"/>
            <w:noProof/>
            <w:lang w:val="fr"/>
          </w:rPr>
          <w:t>7. Gestion et formation des ressources humaines</w:t>
        </w:r>
        <w:r>
          <w:rPr>
            <w:noProof/>
            <w:webHidden/>
          </w:rPr>
          <w:tab/>
        </w:r>
        <w:r>
          <w:rPr>
            <w:noProof/>
            <w:webHidden/>
          </w:rPr>
          <w:fldChar w:fldCharType="begin"/>
        </w:r>
        <w:r>
          <w:rPr>
            <w:noProof/>
            <w:webHidden/>
          </w:rPr>
          <w:instrText xml:space="preserve"> PAGEREF _Toc97792951 \h </w:instrText>
        </w:r>
        <w:r>
          <w:rPr>
            <w:noProof/>
            <w:webHidden/>
          </w:rPr>
        </w:r>
        <w:r>
          <w:rPr>
            <w:noProof/>
            <w:webHidden/>
          </w:rPr>
          <w:fldChar w:fldCharType="separate"/>
        </w:r>
        <w:r w:rsidR="0020511F">
          <w:rPr>
            <w:noProof/>
            <w:webHidden/>
          </w:rPr>
          <w:t>77</w:t>
        </w:r>
        <w:r>
          <w:rPr>
            <w:noProof/>
            <w:webHidden/>
          </w:rPr>
          <w:fldChar w:fldCharType="end"/>
        </w:r>
      </w:hyperlink>
    </w:p>
    <w:p w14:paraId="6D9B8128"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52" w:history="1">
        <w:r w:rsidRPr="00F76E64">
          <w:rPr>
            <w:rStyle w:val="Lienhypertexte"/>
            <w:noProof/>
          </w:rPr>
          <w:t>1.1.11</w:t>
        </w:r>
        <w:r w:rsidRPr="00156C32">
          <w:rPr>
            <w:rFonts w:ascii="Calibri" w:hAnsi="Calibri"/>
            <w:noProof/>
            <w:lang w:val="en-US" w:eastAsia="en-US"/>
          </w:rPr>
          <w:tab/>
        </w:r>
        <w:r w:rsidRPr="00F76E64">
          <w:rPr>
            <w:rStyle w:val="Lienhypertexte"/>
            <w:noProof/>
            <w:lang w:val="fr"/>
          </w:rPr>
          <w:t>8. Acceptation et adoption de la vaccination (demande)</w:t>
        </w:r>
        <w:r>
          <w:rPr>
            <w:noProof/>
            <w:webHidden/>
          </w:rPr>
          <w:tab/>
        </w:r>
        <w:r>
          <w:rPr>
            <w:noProof/>
            <w:webHidden/>
          </w:rPr>
          <w:fldChar w:fldCharType="begin"/>
        </w:r>
        <w:r>
          <w:rPr>
            <w:noProof/>
            <w:webHidden/>
          </w:rPr>
          <w:instrText xml:space="preserve"> PAGEREF _Toc97792952 \h </w:instrText>
        </w:r>
        <w:r>
          <w:rPr>
            <w:noProof/>
            <w:webHidden/>
          </w:rPr>
        </w:r>
        <w:r>
          <w:rPr>
            <w:noProof/>
            <w:webHidden/>
          </w:rPr>
          <w:fldChar w:fldCharType="separate"/>
        </w:r>
        <w:r w:rsidR="0020511F">
          <w:rPr>
            <w:noProof/>
            <w:webHidden/>
          </w:rPr>
          <w:t>77</w:t>
        </w:r>
        <w:r>
          <w:rPr>
            <w:noProof/>
            <w:webHidden/>
          </w:rPr>
          <w:fldChar w:fldCharType="end"/>
        </w:r>
      </w:hyperlink>
    </w:p>
    <w:p w14:paraId="01B6C8EE"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53" w:history="1">
        <w:r w:rsidRPr="00F76E64">
          <w:rPr>
            <w:rStyle w:val="Lienhypertexte"/>
            <w:noProof/>
          </w:rPr>
          <w:t>1.1.12</w:t>
        </w:r>
        <w:r w:rsidRPr="00156C32">
          <w:rPr>
            <w:rFonts w:ascii="Calibri" w:hAnsi="Calibri"/>
            <w:noProof/>
            <w:lang w:val="en-US" w:eastAsia="en-US"/>
          </w:rPr>
          <w:tab/>
        </w:r>
        <w:r w:rsidRPr="00F76E64">
          <w:rPr>
            <w:rStyle w:val="Lienhypertexte"/>
            <w:noProof/>
            <w:lang w:val="fr"/>
          </w:rPr>
          <w:t>9. Surveillance de la sécurité des vaccins, gestion des MAPI, et sécurité des injections</w:t>
        </w:r>
        <w:r>
          <w:rPr>
            <w:noProof/>
            <w:webHidden/>
          </w:rPr>
          <w:tab/>
        </w:r>
        <w:r>
          <w:rPr>
            <w:noProof/>
            <w:webHidden/>
          </w:rPr>
          <w:fldChar w:fldCharType="begin"/>
        </w:r>
        <w:r>
          <w:rPr>
            <w:noProof/>
            <w:webHidden/>
          </w:rPr>
          <w:instrText xml:space="preserve"> PAGEREF _Toc97792953 \h </w:instrText>
        </w:r>
        <w:r>
          <w:rPr>
            <w:noProof/>
            <w:webHidden/>
          </w:rPr>
        </w:r>
        <w:r>
          <w:rPr>
            <w:noProof/>
            <w:webHidden/>
          </w:rPr>
          <w:fldChar w:fldCharType="separate"/>
        </w:r>
        <w:r w:rsidR="0020511F">
          <w:rPr>
            <w:noProof/>
            <w:webHidden/>
          </w:rPr>
          <w:t>77</w:t>
        </w:r>
        <w:r>
          <w:rPr>
            <w:noProof/>
            <w:webHidden/>
          </w:rPr>
          <w:fldChar w:fldCharType="end"/>
        </w:r>
      </w:hyperlink>
    </w:p>
    <w:p w14:paraId="5C470D6E"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54" w:history="1">
        <w:r w:rsidRPr="00F76E64">
          <w:rPr>
            <w:rStyle w:val="Lienhypertexte"/>
            <w:noProof/>
          </w:rPr>
          <w:t>1.1.13</w:t>
        </w:r>
        <w:r w:rsidRPr="00156C32">
          <w:rPr>
            <w:rFonts w:ascii="Calibri" w:hAnsi="Calibri"/>
            <w:noProof/>
            <w:lang w:val="en-US" w:eastAsia="en-US"/>
          </w:rPr>
          <w:tab/>
        </w:r>
        <w:r w:rsidRPr="00F76E64">
          <w:rPr>
            <w:rStyle w:val="Lienhypertexte"/>
            <w:noProof/>
            <w:lang w:val="fr"/>
          </w:rPr>
          <w:t>10. Système de suivi de la vaccination</w:t>
        </w:r>
        <w:r>
          <w:rPr>
            <w:noProof/>
            <w:webHidden/>
          </w:rPr>
          <w:tab/>
        </w:r>
        <w:r>
          <w:rPr>
            <w:noProof/>
            <w:webHidden/>
          </w:rPr>
          <w:fldChar w:fldCharType="begin"/>
        </w:r>
        <w:r>
          <w:rPr>
            <w:noProof/>
            <w:webHidden/>
          </w:rPr>
          <w:instrText xml:space="preserve"> PAGEREF _Toc97792954 \h </w:instrText>
        </w:r>
        <w:r>
          <w:rPr>
            <w:noProof/>
            <w:webHidden/>
          </w:rPr>
        </w:r>
        <w:r>
          <w:rPr>
            <w:noProof/>
            <w:webHidden/>
          </w:rPr>
          <w:fldChar w:fldCharType="separate"/>
        </w:r>
        <w:r w:rsidR="0020511F">
          <w:rPr>
            <w:noProof/>
            <w:webHidden/>
          </w:rPr>
          <w:t>78</w:t>
        </w:r>
        <w:r>
          <w:rPr>
            <w:noProof/>
            <w:webHidden/>
          </w:rPr>
          <w:fldChar w:fldCharType="end"/>
        </w:r>
      </w:hyperlink>
    </w:p>
    <w:p w14:paraId="2CDB0CEE"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55" w:history="1">
        <w:r w:rsidRPr="00F76E64">
          <w:rPr>
            <w:rStyle w:val="Lienhypertexte"/>
            <w:noProof/>
          </w:rPr>
          <w:t>1.1.14</w:t>
        </w:r>
        <w:r w:rsidRPr="00156C32">
          <w:rPr>
            <w:rFonts w:ascii="Calibri" w:hAnsi="Calibri"/>
            <w:noProof/>
            <w:lang w:val="en-US" w:eastAsia="en-US"/>
          </w:rPr>
          <w:tab/>
        </w:r>
        <w:r w:rsidRPr="00F76E64">
          <w:rPr>
            <w:rStyle w:val="Lienhypertexte"/>
            <w:noProof/>
            <w:lang w:val="fr"/>
          </w:rPr>
          <w:t>11. Surveillance de la COVID-19</w:t>
        </w:r>
        <w:r>
          <w:rPr>
            <w:noProof/>
            <w:webHidden/>
          </w:rPr>
          <w:tab/>
        </w:r>
        <w:r>
          <w:rPr>
            <w:noProof/>
            <w:webHidden/>
          </w:rPr>
          <w:fldChar w:fldCharType="begin"/>
        </w:r>
        <w:r>
          <w:rPr>
            <w:noProof/>
            <w:webHidden/>
          </w:rPr>
          <w:instrText xml:space="preserve"> PAGEREF _Toc97792955 \h </w:instrText>
        </w:r>
        <w:r>
          <w:rPr>
            <w:noProof/>
            <w:webHidden/>
          </w:rPr>
        </w:r>
        <w:r>
          <w:rPr>
            <w:noProof/>
            <w:webHidden/>
          </w:rPr>
          <w:fldChar w:fldCharType="separate"/>
        </w:r>
        <w:r w:rsidR="0020511F">
          <w:rPr>
            <w:noProof/>
            <w:webHidden/>
          </w:rPr>
          <w:t>78</w:t>
        </w:r>
        <w:r>
          <w:rPr>
            <w:noProof/>
            <w:webHidden/>
          </w:rPr>
          <w:fldChar w:fldCharType="end"/>
        </w:r>
      </w:hyperlink>
    </w:p>
    <w:p w14:paraId="6A8BDA61" w14:textId="77777777" w:rsidR="00061C08" w:rsidRPr="00156C32" w:rsidRDefault="00061C08">
      <w:pPr>
        <w:pStyle w:val="TM3"/>
        <w:tabs>
          <w:tab w:val="left" w:pos="1200"/>
          <w:tab w:val="right" w:leader="dot" w:pos="9736"/>
        </w:tabs>
        <w:rPr>
          <w:rFonts w:ascii="Calibri" w:hAnsi="Calibri"/>
          <w:noProof/>
          <w:lang w:val="en-US" w:eastAsia="en-US"/>
        </w:rPr>
      </w:pPr>
      <w:hyperlink w:anchor="_Toc97792956" w:history="1">
        <w:r w:rsidRPr="00F76E64">
          <w:rPr>
            <w:rStyle w:val="Lienhypertexte"/>
            <w:noProof/>
          </w:rPr>
          <w:t>1.1.15</w:t>
        </w:r>
        <w:r w:rsidRPr="00156C32">
          <w:rPr>
            <w:rFonts w:ascii="Calibri" w:hAnsi="Calibri"/>
            <w:noProof/>
            <w:lang w:val="en-US" w:eastAsia="en-US"/>
          </w:rPr>
          <w:tab/>
        </w:r>
        <w:r w:rsidRPr="00F76E64">
          <w:rPr>
            <w:rStyle w:val="Lienhypertexte"/>
            <w:noProof/>
            <w:lang w:val="fr"/>
          </w:rPr>
          <w:t>12. Évaluation de l’introduction des vaccins contre la COVID-19</w:t>
        </w:r>
        <w:r>
          <w:rPr>
            <w:noProof/>
            <w:webHidden/>
          </w:rPr>
          <w:tab/>
        </w:r>
        <w:r>
          <w:rPr>
            <w:noProof/>
            <w:webHidden/>
          </w:rPr>
          <w:fldChar w:fldCharType="begin"/>
        </w:r>
        <w:r>
          <w:rPr>
            <w:noProof/>
            <w:webHidden/>
          </w:rPr>
          <w:instrText xml:space="preserve"> PAGEREF _Toc97792956 \h </w:instrText>
        </w:r>
        <w:r>
          <w:rPr>
            <w:noProof/>
            <w:webHidden/>
          </w:rPr>
        </w:r>
        <w:r>
          <w:rPr>
            <w:noProof/>
            <w:webHidden/>
          </w:rPr>
          <w:fldChar w:fldCharType="separate"/>
        </w:r>
        <w:r w:rsidR="0020511F">
          <w:rPr>
            <w:noProof/>
            <w:webHidden/>
          </w:rPr>
          <w:t>78</w:t>
        </w:r>
        <w:r>
          <w:rPr>
            <w:noProof/>
            <w:webHidden/>
          </w:rPr>
          <w:fldChar w:fldCharType="end"/>
        </w:r>
      </w:hyperlink>
    </w:p>
    <w:p w14:paraId="1245A5DD" w14:textId="77777777" w:rsidR="00431B9D" w:rsidRPr="00061C08" w:rsidRDefault="006C6137" w:rsidP="00431B9D">
      <w:pPr>
        <w:spacing w:after="160" w:line="259" w:lineRule="auto"/>
        <w:rPr>
          <w:rFonts w:ascii="Arial" w:eastAsia="Times New Roman" w:hAnsi="Arial" w:cs="Arial"/>
          <w:b/>
          <w:sz w:val="18"/>
          <w:szCs w:val="32"/>
        </w:rPr>
      </w:pPr>
      <w:r w:rsidRPr="00061C08">
        <w:rPr>
          <w:rFonts w:ascii="Arial" w:eastAsia="Times New Roman" w:hAnsi="Arial" w:cs="Arial"/>
          <w:bCs/>
          <w:caps/>
          <w:sz w:val="18"/>
          <w:lang w:eastAsia="fr-FR"/>
        </w:rPr>
        <w:fldChar w:fldCharType="end"/>
      </w:r>
    </w:p>
    <w:p w14:paraId="14F8D4F9" w14:textId="77777777" w:rsidR="00033923" w:rsidRPr="00061C08" w:rsidRDefault="00033923" w:rsidP="003D4DF9">
      <w:pPr>
        <w:pStyle w:val="Titre1"/>
        <w:numPr>
          <w:ilvl w:val="0"/>
          <w:numId w:val="0"/>
        </w:numPr>
        <w:ind w:left="432" w:hanging="432"/>
        <w:rPr>
          <w:rFonts w:ascii="Arial" w:hAnsi="Arial" w:cs="Arial"/>
          <w:color w:val="auto"/>
          <w:sz w:val="22"/>
        </w:rPr>
        <w:sectPr w:rsidR="00033923" w:rsidRPr="00061C08" w:rsidSect="007C6294">
          <w:pgSz w:w="11906" w:h="16838"/>
          <w:pgMar w:top="1440" w:right="1080" w:bottom="1440" w:left="1080" w:header="706" w:footer="706" w:gutter="0"/>
          <w:cols w:space="708"/>
          <w:docGrid w:linePitch="360"/>
        </w:sectPr>
      </w:pPr>
      <w:bookmarkStart w:id="4" w:name="_Toc452747483"/>
    </w:p>
    <w:p w14:paraId="290F0516" w14:textId="77777777" w:rsidR="00431B9D" w:rsidRPr="003D654D" w:rsidRDefault="00431B9D" w:rsidP="003D4DF9">
      <w:pPr>
        <w:pStyle w:val="Titre1"/>
        <w:numPr>
          <w:ilvl w:val="0"/>
          <w:numId w:val="0"/>
        </w:numPr>
        <w:ind w:left="432" w:hanging="432"/>
        <w:rPr>
          <w:rFonts w:ascii="Arial" w:hAnsi="Arial" w:cs="Arial"/>
          <w:color w:val="auto"/>
        </w:rPr>
      </w:pPr>
      <w:bookmarkStart w:id="5" w:name="_Toc97792866"/>
      <w:r w:rsidRPr="003D654D">
        <w:rPr>
          <w:rFonts w:ascii="Arial" w:hAnsi="Arial" w:cs="Arial"/>
          <w:color w:val="auto"/>
        </w:rPr>
        <w:lastRenderedPageBreak/>
        <w:t>LISTE DES ABREVIATIONS</w:t>
      </w:r>
      <w:bookmarkEnd w:id="4"/>
      <w:bookmarkEnd w:id="5"/>
    </w:p>
    <w:p w14:paraId="4042F269" w14:textId="77777777" w:rsidR="003D4DF9" w:rsidRPr="003D654D" w:rsidRDefault="003D4DF9">
      <w:pPr>
        <w:spacing w:after="160" w:line="259" w:lineRule="auto"/>
        <w:rPr>
          <w:rFonts w:ascii="Arial" w:hAnsi="Arial" w:cs="Arial"/>
          <w:sz w:val="6"/>
        </w:rPr>
      </w:pPr>
      <w:bookmarkStart w:id="6" w:name="_Toc452747484"/>
    </w:p>
    <w:tbl>
      <w:tblPr>
        <w:tblW w:w="10055" w:type="dxa"/>
        <w:tblInd w:w="-5" w:type="dxa"/>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1601"/>
        <w:gridCol w:w="8454"/>
      </w:tblGrid>
      <w:tr w:rsidR="00842B5F" w:rsidRPr="003D654D" w14:paraId="134AF9CD" w14:textId="77777777" w:rsidTr="00E045A0">
        <w:trPr>
          <w:trHeight w:val="315"/>
        </w:trPr>
        <w:tc>
          <w:tcPr>
            <w:tcW w:w="1601" w:type="dxa"/>
            <w:tcBorders>
              <w:top w:val="single" w:sz="12" w:space="0" w:color="B4C6E7"/>
              <w:left w:val="single" w:sz="12" w:space="0" w:color="B4C6E7"/>
              <w:right w:val="single" w:sz="12" w:space="0" w:color="B4C6E7"/>
            </w:tcBorders>
            <w:shd w:val="clear" w:color="000000" w:fill="D9D9D9"/>
            <w:vAlign w:val="center"/>
            <w:hideMark/>
          </w:tcPr>
          <w:p w14:paraId="635A82AE"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 xml:space="preserve">ACD </w:t>
            </w:r>
          </w:p>
        </w:tc>
        <w:tc>
          <w:tcPr>
            <w:tcW w:w="8454" w:type="dxa"/>
            <w:tcBorders>
              <w:top w:val="single" w:sz="12" w:space="0" w:color="B4C6E7"/>
              <w:left w:val="single" w:sz="12" w:space="0" w:color="B4C6E7"/>
              <w:right w:val="single" w:sz="12" w:space="0" w:color="B4C6E7"/>
            </w:tcBorders>
            <w:shd w:val="clear" w:color="auto" w:fill="auto"/>
            <w:vAlign w:val="center"/>
            <w:hideMark/>
          </w:tcPr>
          <w:p w14:paraId="22543391"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Atteindre chaque district</w:t>
            </w:r>
          </w:p>
        </w:tc>
      </w:tr>
      <w:tr w:rsidR="00842B5F" w:rsidRPr="003D654D" w14:paraId="75CAE9EE"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3E5DE2D2"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ANR </w:t>
            </w:r>
          </w:p>
        </w:tc>
        <w:tc>
          <w:tcPr>
            <w:tcW w:w="8454" w:type="dxa"/>
            <w:tcBorders>
              <w:left w:val="single" w:sz="12" w:space="0" w:color="B4C6E7"/>
              <w:right w:val="single" w:sz="12" w:space="0" w:color="B4C6E7"/>
            </w:tcBorders>
            <w:shd w:val="clear" w:color="auto" w:fill="auto"/>
            <w:vAlign w:val="center"/>
            <w:hideMark/>
          </w:tcPr>
          <w:p w14:paraId="32D378B8"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Autorité  Nationale de Régulation</w:t>
            </w:r>
          </w:p>
        </w:tc>
      </w:tr>
      <w:tr w:rsidR="009872AA" w:rsidRPr="003D654D" w14:paraId="35A11281" w14:textId="77777777" w:rsidTr="00E045A0">
        <w:trPr>
          <w:trHeight w:val="345"/>
        </w:trPr>
        <w:tc>
          <w:tcPr>
            <w:tcW w:w="1601" w:type="dxa"/>
            <w:tcBorders>
              <w:left w:val="single" w:sz="12" w:space="0" w:color="B4C6E7"/>
              <w:right w:val="single" w:sz="12" w:space="0" w:color="B4C6E7"/>
            </w:tcBorders>
            <w:shd w:val="clear" w:color="000000" w:fill="D9D9D9"/>
            <w:vAlign w:val="center"/>
          </w:tcPr>
          <w:p w14:paraId="047D4D6B" w14:textId="77777777" w:rsidR="009872AA" w:rsidRPr="003D654D" w:rsidRDefault="009872AA"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ANSS</w:t>
            </w:r>
          </w:p>
        </w:tc>
        <w:tc>
          <w:tcPr>
            <w:tcW w:w="8454" w:type="dxa"/>
            <w:tcBorders>
              <w:left w:val="single" w:sz="12" w:space="0" w:color="B4C6E7"/>
              <w:right w:val="single" w:sz="12" w:space="0" w:color="B4C6E7"/>
            </w:tcBorders>
            <w:shd w:val="clear" w:color="auto" w:fill="auto"/>
            <w:vAlign w:val="center"/>
          </w:tcPr>
          <w:p w14:paraId="560FC262" w14:textId="77777777" w:rsidR="009872AA" w:rsidRPr="00852F0F" w:rsidRDefault="009872AA" w:rsidP="00842B5F">
            <w:pPr>
              <w:spacing w:after="0" w:line="240" w:lineRule="auto"/>
              <w:rPr>
                <w:rFonts w:ascii="Arial" w:eastAsia="Times New Roman" w:hAnsi="Arial" w:cs="Arial"/>
                <w:sz w:val="20"/>
                <w:szCs w:val="20"/>
              </w:rPr>
            </w:pPr>
            <w:r w:rsidRPr="00852F0F">
              <w:rPr>
                <w:rFonts w:ascii="Arial" w:eastAsia="Times New Roman" w:hAnsi="Arial" w:cs="Arial"/>
                <w:sz w:val="20"/>
                <w:szCs w:val="20"/>
              </w:rPr>
              <w:t>Agence Nationale de Sécurité Sanitaire</w:t>
            </w:r>
          </w:p>
        </w:tc>
      </w:tr>
      <w:tr w:rsidR="00842B5F" w:rsidRPr="003D654D" w14:paraId="66108DB6"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7F4F9DB9"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ASC </w:t>
            </w:r>
          </w:p>
        </w:tc>
        <w:tc>
          <w:tcPr>
            <w:tcW w:w="8454" w:type="dxa"/>
            <w:tcBorders>
              <w:left w:val="single" w:sz="12" w:space="0" w:color="B4C6E7"/>
              <w:right w:val="single" w:sz="12" w:space="0" w:color="B4C6E7"/>
            </w:tcBorders>
            <w:shd w:val="clear" w:color="auto" w:fill="auto"/>
            <w:vAlign w:val="center"/>
            <w:hideMark/>
          </w:tcPr>
          <w:p w14:paraId="2C62D19F"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Agent de Santé Communautaire</w:t>
            </w:r>
          </w:p>
        </w:tc>
      </w:tr>
      <w:tr w:rsidR="00D35B8D" w:rsidRPr="003D654D" w14:paraId="3AF0ADBC" w14:textId="77777777" w:rsidTr="00E045A0">
        <w:trPr>
          <w:trHeight w:val="345"/>
        </w:trPr>
        <w:tc>
          <w:tcPr>
            <w:tcW w:w="1601" w:type="dxa"/>
            <w:tcBorders>
              <w:left w:val="single" w:sz="12" w:space="0" w:color="B4C6E7"/>
              <w:right w:val="single" w:sz="12" w:space="0" w:color="B4C6E7"/>
            </w:tcBorders>
            <w:shd w:val="clear" w:color="000000" w:fill="D9D9D9"/>
            <w:vAlign w:val="center"/>
          </w:tcPr>
          <w:p w14:paraId="24196DDD" w14:textId="77777777" w:rsidR="00D35B8D" w:rsidRPr="003D654D" w:rsidRDefault="00D35B8D" w:rsidP="00842B5F">
            <w:pPr>
              <w:spacing w:after="0" w:line="240" w:lineRule="auto"/>
              <w:rPr>
                <w:rFonts w:ascii="Arial" w:eastAsia="Times New Roman" w:hAnsi="Arial" w:cs="Arial"/>
                <w:sz w:val="20"/>
                <w:szCs w:val="20"/>
              </w:rPr>
            </w:pPr>
            <w:r>
              <w:rPr>
                <w:rFonts w:ascii="Arial" w:eastAsia="Times New Roman" w:hAnsi="Arial" w:cs="Arial"/>
                <w:sz w:val="20"/>
                <w:szCs w:val="20"/>
              </w:rPr>
              <w:t>AVAREF</w:t>
            </w:r>
          </w:p>
        </w:tc>
        <w:tc>
          <w:tcPr>
            <w:tcW w:w="8454" w:type="dxa"/>
            <w:tcBorders>
              <w:left w:val="single" w:sz="12" w:space="0" w:color="B4C6E7"/>
              <w:right w:val="single" w:sz="12" w:space="0" w:color="B4C6E7"/>
            </w:tcBorders>
            <w:shd w:val="clear" w:color="auto" w:fill="auto"/>
            <w:vAlign w:val="center"/>
          </w:tcPr>
          <w:p w14:paraId="7E987C97" w14:textId="77777777" w:rsidR="00D35B8D" w:rsidRPr="003D654D" w:rsidRDefault="00D35B8D" w:rsidP="00D35B8D">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African Vaccine Regulatory Forum</w:t>
            </w:r>
          </w:p>
        </w:tc>
      </w:tr>
      <w:tr w:rsidR="00842B5F" w:rsidRPr="003D654D" w14:paraId="792026B7"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3E45C8F5"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AVS </w:t>
            </w:r>
          </w:p>
        </w:tc>
        <w:tc>
          <w:tcPr>
            <w:tcW w:w="8454" w:type="dxa"/>
            <w:tcBorders>
              <w:left w:val="single" w:sz="12" w:space="0" w:color="B4C6E7"/>
              <w:right w:val="single" w:sz="12" w:space="0" w:color="B4C6E7"/>
            </w:tcBorders>
            <w:shd w:val="clear" w:color="auto" w:fill="auto"/>
            <w:vAlign w:val="center"/>
            <w:hideMark/>
          </w:tcPr>
          <w:p w14:paraId="163B39AC"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Activités de Vaccination Supplémentaires</w:t>
            </w:r>
          </w:p>
        </w:tc>
      </w:tr>
      <w:tr w:rsidR="00842B5F" w:rsidRPr="003D654D" w14:paraId="2A75E01A"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617A3343"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BCG </w:t>
            </w:r>
          </w:p>
        </w:tc>
        <w:tc>
          <w:tcPr>
            <w:tcW w:w="8454" w:type="dxa"/>
            <w:tcBorders>
              <w:left w:val="single" w:sz="12" w:space="0" w:color="B4C6E7"/>
              <w:right w:val="single" w:sz="12" w:space="0" w:color="B4C6E7"/>
            </w:tcBorders>
            <w:shd w:val="clear" w:color="auto" w:fill="auto"/>
            <w:vAlign w:val="center"/>
            <w:hideMark/>
          </w:tcPr>
          <w:p w14:paraId="280D8A0D"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Bacille de Calmette et Guérin</w:t>
            </w:r>
          </w:p>
        </w:tc>
      </w:tr>
      <w:tr w:rsidR="00842B5F" w:rsidRPr="003D654D" w14:paraId="3102ED48"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072314F3"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 xml:space="preserve">BM </w:t>
            </w:r>
          </w:p>
        </w:tc>
        <w:tc>
          <w:tcPr>
            <w:tcW w:w="8454" w:type="dxa"/>
            <w:tcBorders>
              <w:left w:val="single" w:sz="12" w:space="0" w:color="B4C6E7"/>
              <w:right w:val="single" w:sz="12" w:space="0" w:color="B4C6E7"/>
            </w:tcBorders>
            <w:shd w:val="clear" w:color="auto" w:fill="auto"/>
            <w:vAlign w:val="center"/>
            <w:hideMark/>
          </w:tcPr>
          <w:p w14:paraId="67E75709"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Banque Mondiale</w:t>
            </w:r>
          </w:p>
        </w:tc>
      </w:tr>
      <w:tr w:rsidR="00842B5F" w:rsidRPr="003D654D" w14:paraId="09577680"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5855A40B"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 xml:space="preserve">BMGF </w:t>
            </w:r>
          </w:p>
        </w:tc>
        <w:tc>
          <w:tcPr>
            <w:tcW w:w="8454" w:type="dxa"/>
            <w:tcBorders>
              <w:left w:val="single" w:sz="12" w:space="0" w:color="B4C6E7"/>
              <w:right w:val="single" w:sz="12" w:space="0" w:color="B4C6E7"/>
            </w:tcBorders>
            <w:shd w:val="clear" w:color="auto" w:fill="auto"/>
            <w:vAlign w:val="center"/>
            <w:hideMark/>
          </w:tcPr>
          <w:p w14:paraId="68831F5F"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Bill and Melinda Gates Foundation</w:t>
            </w:r>
          </w:p>
        </w:tc>
      </w:tr>
      <w:tr w:rsidR="00842B5F" w:rsidRPr="003D654D" w14:paraId="22D42963"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7B69D10E"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CAP </w:t>
            </w:r>
          </w:p>
        </w:tc>
        <w:tc>
          <w:tcPr>
            <w:tcW w:w="8454" w:type="dxa"/>
            <w:tcBorders>
              <w:left w:val="single" w:sz="12" w:space="0" w:color="B4C6E7"/>
              <w:right w:val="single" w:sz="12" w:space="0" w:color="B4C6E7"/>
            </w:tcBorders>
            <w:shd w:val="clear" w:color="auto" w:fill="auto"/>
            <w:vAlign w:val="center"/>
            <w:hideMark/>
          </w:tcPr>
          <w:p w14:paraId="25860E02"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Connaissances Attitudes et Pratiques</w:t>
            </w:r>
          </w:p>
        </w:tc>
      </w:tr>
      <w:tr w:rsidR="00842B5F" w:rsidRPr="003D654D" w14:paraId="3ED67E86"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40447975"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CCIA </w:t>
            </w:r>
          </w:p>
        </w:tc>
        <w:tc>
          <w:tcPr>
            <w:tcW w:w="8454" w:type="dxa"/>
            <w:tcBorders>
              <w:left w:val="single" w:sz="12" w:space="0" w:color="B4C6E7"/>
              <w:right w:val="single" w:sz="12" w:space="0" w:color="B4C6E7"/>
            </w:tcBorders>
            <w:shd w:val="clear" w:color="auto" w:fill="auto"/>
            <w:vAlign w:val="center"/>
            <w:hideMark/>
          </w:tcPr>
          <w:p w14:paraId="1DF443B7"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Comité de Coordination Inter-Agence</w:t>
            </w:r>
          </w:p>
        </w:tc>
      </w:tr>
      <w:tr w:rsidR="00842B5F" w:rsidRPr="003D654D" w14:paraId="72579ADD"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45C0B99D"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CCS </w:t>
            </w:r>
          </w:p>
        </w:tc>
        <w:tc>
          <w:tcPr>
            <w:tcW w:w="8454" w:type="dxa"/>
            <w:tcBorders>
              <w:left w:val="single" w:sz="12" w:space="0" w:color="B4C6E7"/>
              <w:right w:val="single" w:sz="12" w:space="0" w:color="B4C6E7"/>
            </w:tcBorders>
            <w:shd w:val="clear" w:color="auto" w:fill="auto"/>
            <w:vAlign w:val="center"/>
            <w:hideMark/>
          </w:tcPr>
          <w:p w14:paraId="0D9D9B33"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Chef de Centre de Santé</w:t>
            </w:r>
          </w:p>
        </w:tc>
      </w:tr>
      <w:tr w:rsidR="00842B5F" w:rsidRPr="003D654D" w14:paraId="27E485C6"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25DCF7FD"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CDC </w:t>
            </w:r>
          </w:p>
        </w:tc>
        <w:tc>
          <w:tcPr>
            <w:tcW w:w="8454" w:type="dxa"/>
            <w:tcBorders>
              <w:left w:val="single" w:sz="12" w:space="0" w:color="B4C6E7"/>
              <w:right w:val="single" w:sz="12" w:space="0" w:color="B4C6E7"/>
            </w:tcBorders>
            <w:shd w:val="clear" w:color="auto" w:fill="auto"/>
            <w:vAlign w:val="center"/>
            <w:hideMark/>
          </w:tcPr>
          <w:p w14:paraId="29226760"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Center for Disease Control and Prevention</w:t>
            </w:r>
          </w:p>
        </w:tc>
      </w:tr>
      <w:tr w:rsidR="00842B5F" w:rsidRPr="003D654D" w14:paraId="3A768E52"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04ECC3BE"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CDF</w:t>
            </w:r>
          </w:p>
        </w:tc>
        <w:tc>
          <w:tcPr>
            <w:tcW w:w="8454" w:type="dxa"/>
            <w:tcBorders>
              <w:left w:val="single" w:sz="12" w:space="0" w:color="B4C6E7"/>
              <w:right w:val="single" w:sz="12" w:space="0" w:color="B4C6E7"/>
            </w:tcBorders>
            <w:shd w:val="clear" w:color="auto" w:fill="auto"/>
            <w:vAlign w:val="center"/>
            <w:hideMark/>
          </w:tcPr>
          <w:p w14:paraId="0A1DF617"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Chaîne du Froid</w:t>
            </w:r>
          </w:p>
        </w:tc>
      </w:tr>
      <w:tr w:rsidR="00842B5F" w:rsidRPr="003D654D" w14:paraId="03C7133A" w14:textId="77777777" w:rsidTr="00E045A0">
        <w:trPr>
          <w:trHeight w:val="390"/>
        </w:trPr>
        <w:tc>
          <w:tcPr>
            <w:tcW w:w="1601" w:type="dxa"/>
            <w:tcBorders>
              <w:left w:val="single" w:sz="12" w:space="0" w:color="B4C6E7"/>
              <w:right w:val="single" w:sz="12" w:space="0" w:color="B4C6E7"/>
            </w:tcBorders>
            <w:shd w:val="clear" w:color="000000" w:fill="D9D9D9"/>
            <w:vAlign w:val="center"/>
            <w:hideMark/>
          </w:tcPr>
          <w:p w14:paraId="713EC1F1"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CDMT</w:t>
            </w:r>
          </w:p>
        </w:tc>
        <w:tc>
          <w:tcPr>
            <w:tcW w:w="8454" w:type="dxa"/>
            <w:tcBorders>
              <w:left w:val="single" w:sz="12" w:space="0" w:color="B4C6E7"/>
              <w:right w:val="single" w:sz="12" w:space="0" w:color="B4C6E7"/>
            </w:tcBorders>
            <w:shd w:val="clear" w:color="auto" w:fill="auto"/>
            <w:vAlign w:val="center"/>
            <w:hideMark/>
          </w:tcPr>
          <w:p w14:paraId="0FA338CF"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Cadre des Dépenses à Moyen Terme</w:t>
            </w:r>
          </w:p>
        </w:tc>
      </w:tr>
      <w:tr w:rsidR="00842B5F" w:rsidRPr="003D654D" w14:paraId="38D15DE0" w14:textId="77777777" w:rsidTr="00E045A0">
        <w:trPr>
          <w:trHeight w:val="390"/>
        </w:trPr>
        <w:tc>
          <w:tcPr>
            <w:tcW w:w="1601" w:type="dxa"/>
            <w:tcBorders>
              <w:left w:val="single" w:sz="12" w:space="0" w:color="B4C6E7"/>
              <w:right w:val="single" w:sz="12" w:space="0" w:color="B4C6E7"/>
            </w:tcBorders>
            <w:shd w:val="clear" w:color="000000" w:fill="D9D9D9"/>
            <w:vAlign w:val="center"/>
            <w:hideMark/>
          </w:tcPr>
          <w:p w14:paraId="07394A20"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 xml:space="preserve">CNC </w:t>
            </w:r>
          </w:p>
        </w:tc>
        <w:tc>
          <w:tcPr>
            <w:tcW w:w="8454" w:type="dxa"/>
            <w:tcBorders>
              <w:left w:val="single" w:sz="12" w:space="0" w:color="B4C6E7"/>
              <w:right w:val="single" w:sz="12" w:space="0" w:color="B4C6E7"/>
            </w:tcBorders>
            <w:shd w:val="clear" w:color="auto" w:fill="auto"/>
            <w:vAlign w:val="center"/>
            <w:hideMark/>
          </w:tcPr>
          <w:p w14:paraId="3BDD6DFD"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Comité National de Certification</w:t>
            </w:r>
          </w:p>
        </w:tc>
      </w:tr>
      <w:tr w:rsidR="00842B5F" w:rsidRPr="003D654D" w14:paraId="2672BE65"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530B217B"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CN-PEV</w:t>
            </w:r>
          </w:p>
        </w:tc>
        <w:tc>
          <w:tcPr>
            <w:tcW w:w="8454" w:type="dxa"/>
            <w:tcBorders>
              <w:left w:val="single" w:sz="12" w:space="0" w:color="B4C6E7"/>
              <w:right w:val="single" w:sz="12" w:space="0" w:color="B4C6E7"/>
            </w:tcBorders>
            <w:shd w:val="clear" w:color="auto" w:fill="auto"/>
            <w:vAlign w:val="center"/>
            <w:hideMark/>
          </w:tcPr>
          <w:p w14:paraId="6D1053FB"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Coordination Nationale du Programme Elargi de Vaccination</w:t>
            </w:r>
          </w:p>
        </w:tc>
      </w:tr>
      <w:tr w:rsidR="00842B5F" w:rsidRPr="003D654D" w14:paraId="27DEC334"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1AFEE60F"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CNS</w:t>
            </w:r>
          </w:p>
        </w:tc>
        <w:tc>
          <w:tcPr>
            <w:tcW w:w="8454" w:type="dxa"/>
            <w:tcBorders>
              <w:left w:val="single" w:sz="12" w:space="0" w:color="B4C6E7"/>
              <w:right w:val="single" w:sz="12" w:space="0" w:color="B4C6E7"/>
            </w:tcBorders>
            <w:shd w:val="clear" w:color="auto" w:fill="auto"/>
            <w:vAlign w:val="center"/>
            <w:hideMark/>
          </w:tcPr>
          <w:p w14:paraId="3FCC9E39"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Comptes Nationaux de la Santé</w:t>
            </w:r>
          </w:p>
        </w:tc>
      </w:tr>
      <w:tr w:rsidR="00842B5F" w:rsidRPr="003D654D" w14:paraId="69F1DC76"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27F37B35"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CS</w:t>
            </w:r>
          </w:p>
        </w:tc>
        <w:tc>
          <w:tcPr>
            <w:tcW w:w="8454" w:type="dxa"/>
            <w:tcBorders>
              <w:left w:val="single" w:sz="12" w:space="0" w:color="B4C6E7"/>
              <w:right w:val="single" w:sz="12" w:space="0" w:color="B4C6E7"/>
            </w:tcBorders>
            <w:shd w:val="clear" w:color="auto" w:fill="auto"/>
            <w:vAlign w:val="center"/>
            <w:hideMark/>
          </w:tcPr>
          <w:p w14:paraId="42CA6783"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Centre de Santé</w:t>
            </w:r>
          </w:p>
        </w:tc>
      </w:tr>
      <w:tr w:rsidR="00842B5F" w:rsidRPr="003D654D" w14:paraId="41F100C8"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7EA38CD4"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CTPS</w:t>
            </w:r>
          </w:p>
        </w:tc>
        <w:tc>
          <w:tcPr>
            <w:tcW w:w="8454" w:type="dxa"/>
            <w:tcBorders>
              <w:left w:val="single" w:sz="12" w:space="0" w:color="B4C6E7"/>
              <w:right w:val="single" w:sz="12" w:space="0" w:color="B4C6E7"/>
            </w:tcBorders>
            <w:shd w:val="clear" w:color="auto" w:fill="auto"/>
            <w:vAlign w:val="center"/>
            <w:hideMark/>
          </w:tcPr>
          <w:p w14:paraId="635EABC8"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Coordination Technique Préfectorale de la Santé</w:t>
            </w:r>
          </w:p>
        </w:tc>
      </w:tr>
      <w:tr w:rsidR="00842B5F" w:rsidRPr="003D654D" w14:paraId="7D0A1471"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55B7CC6D"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CTRS</w:t>
            </w:r>
          </w:p>
        </w:tc>
        <w:tc>
          <w:tcPr>
            <w:tcW w:w="8454" w:type="dxa"/>
            <w:tcBorders>
              <w:left w:val="single" w:sz="12" w:space="0" w:color="B4C6E7"/>
              <w:right w:val="single" w:sz="12" w:space="0" w:color="B4C6E7"/>
            </w:tcBorders>
            <w:shd w:val="clear" w:color="auto" w:fill="auto"/>
            <w:vAlign w:val="center"/>
            <w:hideMark/>
          </w:tcPr>
          <w:p w14:paraId="072A4E4A"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Coordination Régionale de la Santé</w:t>
            </w:r>
          </w:p>
        </w:tc>
      </w:tr>
      <w:tr w:rsidR="00842B5F" w:rsidRPr="003D654D" w14:paraId="2018CD08" w14:textId="77777777" w:rsidTr="00E045A0">
        <w:trPr>
          <w:trHeight w:val="390"/>
        </w:trPr>
        <w:tc>
          <w:tcPr>
            <w:tcW w:w="1601" w:type="dxa"/>
            <w:tcBorders>
              <w:left w:val="single" w:sz="12" w:space="0" w:color="B4C6E7"/>
              <w:right w:val="single" w:sz="12" w:space="0" w:color="B4C6E7"/>
            </w:tcBorders>
            <w:shd w:val="clear" w:color="000000" w:fill="D9D9D9"/>
            <w:vAlign w:val="center"/>
            <w:hideMark/>
          </w:tcPr>
          <w:p w14:paraId="06BF2FA9"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CV</w:t>
            </w:r>
          </w:p>
        </w:tc>
        <w:tc>
          <w:tcPr>
            <w:tcW w:w="8454" w:type="dxa"/>
            <w:tcBorders>
              <w:left w:val="single" w:sz="12" w:space="0" w:color="B4C6E7"/>
              <w:right w:val="single" w:sz="12" w:space="0" w:color="B4C6E7"/>
            </w:tcBorders>
            <w:shd w:val="clear" w:color="auto" w:fill="auto"/>
            <w:vAlign w:val="center"/>
            <w:hideMark/>
          </w:tcPr>
          <w:p w14:paraId="6F941C91"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Couverture Vaccinale</w:t>
            </w:r>
          </w:p>
        </w:tc>
      </w:tr>
      <w:tr w:rsidR="00842B5F" w:rsidRPr="003D654D" w14:paraId="2D3143F9"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727E642D"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DCS</w:t>
            </w:r>
          </w:p>
        </w:tc>
        <w:tc>
          <w:tcPr>
            <w:tcW w:w="8454" w:type="dxa"/>
            <w:tcBorders>
              <w:left w:val="single" w:sz="12" w:space="0" w:color="B4C6E7"/>
              <w:right w:val="single" w:sz="12" w:space="0" w:color="B4C6E7"/>
            </w:tcBorders>
            <w:shd w:val="clear" w:color="auto" w:fill="auto"/>
            <w:vAlign w:val="center"/>
            <w:hideMark/>
          </w:tcPr>
          <w:p w14:paraId="75D5FBFE"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Directeur Communal de la santé</w:t>
            </w:r>
          </w:p>
        </w:tc>
      </w:tr>
      <w:tr w:rsidR="00961F22" w:rsidRPr="003D654D" w14:paraId="6F71FF09" w14:textId="77777777" w:rsidTr="00E045A0">
        <w:trPr>
          <w:trHeight w:val="345"/>
        </w:trPr>
        <w:tc>
          <w:tcPr>
            <w:tcW w:w="1601" w:type="dxa"/>
            <w:tcBorders>
              <w:left w:val="single" w:sz="12" w:space="0" w:color="B4C6E7"/>
              <w:right w:val="single" w:sz="12" w:space="0" w:color="B4C6E7"/>
            </w:tcBorders>
            <w:shd w:val="clear" w:color="000000" w:fill="D9D9D9"/>
            <w:vAlign w:val="center"/>
          </w:tcPr>
          <w:p w14:paraId="5609754E" w14:textId="77777777" w:rsidR="00961F22" w:rsidRPr="003D654D" w:rsidRDefault="00961F22"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DNPM</w:t>
            </w:r>
          </w:p>
        </w:tc>
        <w:tc>
          <w:tcPr>
            <w:tcW w:w="8454" w:type="dxa"/>
            <w:tcBorders>
              <w:left w:val="single" w:sz="12" w:space="0" w:color="B4C6E7"/>
              <w:right w:val="single" w:sz="12" w:space="0" w:color="B4C6E7"/>
            </w:tcBorders>
            <w:shd w:val="clear" w:color="auto" w:fill="auto"/>
            <w:vAlign w:val="center"/>
          </w:tcPr>
          <w:p w14:paraId="43E626F9" w14:textId="77777777" w:rsidR="00961F22" w:rsidRPr="003D654D" w:rsidRDefault="00961F22"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Direction Nationale de la Pharmacie et du Médicament</w:t>
            </w:r>
          </w:p>
        </w:tc>
      </w:tr>
      <w:tr w:rsidR="00842B5F" w:rsidRPr="003D654D" w14:paraId="6CDAA755" w14:textId="77777777" w:rsidTr="00E045A0">
        <w:trPr>
          <w:trHeight w:val="345"/>
        </w:trPr>
        <w:tc>
          <w:tcPr>
            <w:tcW w:w="1601" w:type="dxa"/>
            <w:tcBorders>
              <w:left w:val="single" w:sz="12" w:space="0" w:color="B4C6E7"/>
              <w:bottom w:val="nil"/>
              <w:right w:val="single" w:sz="12" w:space="0" w:color="B4C6E7"/>
            </w:tcBorders>
            <w:shd w:val="clear" w:color="000000" w:fill="D9D9D9"/>
            <w:vAlign w:val="center"/>
            <w:hideMark/>
          </w:tcPr>
          <w:p w14:paraId="035201A5"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DNV </w:t>
            </w:r>
          </w:p>
        </w:tc>
        <w:tc>
          <w:tcPr>
            <w:tcW w:w="8454" w:type="dxa"/>
            <w:tcBorders>
              <w:left w:val="single" w:sz="12" w:space="0" w:color="B4C6E7"/>
              <w:bottom w:val="nil"/>
              <w:right w:val="single" w:sz="12" w:space="0" w:color="B4C6E7"/>
            </w:tcBorders>
            <w:shd w:val="clear" w:color="auto" w:fill="auto"/>
            <w:vAlign w:val="center"/>
            <w:hideMark/>
          </w:tcPr>
          <w:p w14:paraId="7C15D6B4"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Direction Nationale de la Vaccination</w:t>
            </w:r>
          </w:p>
        </w:tc>
      </w:tr>
      <w:tr w:rsidR="00842B5F" w:rsidRPr="003D654D" w14:paraId="2933DBC4" w14:textId="77777777" w:rsidTr="00E045A0">
        <w:trPr>
          <w:trHeight w:val="345"/>
        </w:trPr>
        <w:tc>
          <w:tcPr>
            <w:tcW w:w="1601" w:type="dxa"/>
            <w:tcBorders>
              <w:top w:val="nil"/>
              <w:left w:val="single" w:sz="12" w:space="0" w:color="B4C6E7"/>
              <w:bottom w:val="single" w:sz="12" w:space="0" w:color="8EAADB"/>
              <w:right w:val="single" w:sz="12" w:space="0" w:color="B4C6E7"/>
            </w:tcBorders>
            <w:shd w:val="clear" w:color="000000" w:fill="D9D9D9"/>
            <w:vAlign w:val="center"/>
            <w:hideMark/>
          </w:tcPr>
          <w:p w14:paraId="1B526709"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DPS </w:t>
            </w:r>
          </w:p>
        </w:tc>
        <w:tc>
          <w:tcPr>
            <w:tcW w:w="8454" w:type="dxa"/>
            <w:tcBorders>
              <w:top w:val="nil"/>
              <w:left w:val="single" w:sz="12" w:space="0" w:color="B4C6E7"/>
              <w:bottom w:val="single" w:sz="12" w:space="0" w:color="8EAADB"/>
              <w:right w:val="single" w:sz="12" w:space="0" w:color="B4C6E7"/>
            </w:tcBorders>
            <w:shd w:val="clear" w:color="auto" w:fill="auto"/>
            <w:vAlign w:val="center"/>
            <w:hideMark/>
          </w:tcPr>
          <w:p w14:paraId="43478130"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Direction Préfectorale de la Santé</w:t>
            </w:r>
          </w:p>
        </w:tc>
      </w:tr>
      <w:tr w:rsidR="00842B5F" w:rsidRPr="003D654D" w14:paraId="5164EB20" w14:textId="77777777" w:rsidTr="00E045A0">
        <w:trPr>
          <w:trHeight w:val="345"/>
        </w:trPr>
        <w:tc>
          <w:tcPr>
            <w:tcW w:w="1601" w:type="dxa"/>
            <w:tcBorders>
              <w:top w:val="single" w:sz="12" w:space="0" w:color="8EAADB"/>
              <w:left w:val="single" w:sz="12" w:space="0" w:color="B4C6E7"/>
              <w:right w:val="single" w:sz="12" w:space="0" w:color="B4C6E7"/>
            </w:tcBorders>
            <w:shd w:val="clear" w:color="000000" w:fill="D9D9D9"/>
            <w:vAlign w:val="center"/>
            <w:hideMark/>
          </w:tcPr>
          <w:p w14:paraId="4582B310"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DQS </w:t>
            </w:r>
          </w:p>
        </w:tc>
        <w:tc>
          <w:tcPr>
            <w:tcW w:w="8454" w:type="dxa"/>
            <w:tcBorders>
              <w:top w:val="single" w:sz="12" w:space="0" w:color="8EAADB"/>
              <w:left w:val="single" w:sz="12" w:space="0" w:color="B4C6E7"/>
              <w:right w:val="single" w:sz="12" w:space="0" w:color="B4C6E7"/>
            </w:tcBorders>
            <w:shd w:val="clear" w:color="auto" w:fill="auto"/>
            <w:vAlign w:val="center"/>
            <w:hideMark/>
          </w:tcPr>
          <w:p w14:paraId="421C43E1"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 xml:space="preserve">Auto Evaluation de la Qualité des Données  </w:t>
            </w:r>
          </w:p>
        </w:tc>
      </w:tr>
      <w:tr w:rsidR="00842B5F" w:rsidRPr="003D654D" w14:paraId="54F80D62"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279D030B"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DRS </w:t>
            </w:r>
          </w:p>
        </w:tc>
        <w:tc>
          <w:tcPr>
            <w:tcW w:w="8454" w:type="dxa"/>
            <w:tcBorders>
              <w:left w:val="single" w:sz="12" w:space="0" w:color="B4C6E7"/>
              <w:right w:val="single" w:sz="12" w:space="0" w:color="B4C6E7"/>
            </w:tcBorders>
            <w:shd w:val="clear" w:color="auto" w:fill="auto"/>
            <w:vAlign w:val="center"/>
            <w:hideMark/>
          </w:tcPr>
          <w:p w14:paraId="4D8A7D5C"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Direction Régionale de la Santé</w:t>
            </w:r>
          </w:p>
        </w:tc>
      </w:tr>
      <w:tr w:rsidR="00842B5F" w:rsidRPr="003D654D" w14:paraId="394B83F3" w14:textId="77777777" w:rsidTr="00E045A0">
        <w:trPr>
          <w:trHeight w:val="390"/>
        </w:trPr>
        <w:tc>
          <w:tcPr>
            <w:tcW w:w="1601" w:type="dxa"/>
            <w:tcBorders>
              <w:left w:val="single" w:sz="12" w:space="0" w:color="B4C6E7"/>
              <w:right w:val="single" w:sz="12" w:space="0" w:color="B4C6E7"/>
            </w:tcBorders>
            <w:shd w:val="clear" w:color="000000" w:fill="D9D9D9"/>
            <w:vAlign w:val="center"/>
            <w:hideMark/>
          </w:tcPr>
          <w:p w14:paraId="4B265612"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DS</w:t>
            </w:r>
          </w:p>
        </w:tc>
        <w:tc>
          <w:tcPr>
            <w:tcW w:w="8454" w:type="dxa"/>
            <w:tcBorders>
              <w:left w:val="single" w:sz="12" w:space="0" w:color="B4C6E7"/>
              <w:right w:val="single" w:sz="12" w:space="0" w:color="B4C6E7"/>
            </w:tcBorders>
            <w:shd w:val="clear" w:color="auto" w:fill="auto"/>
            <w:vAlign w:val="center"/>
            <w:hideMark/>
          </w:tcPr>
          <w:p w14:paraId="18C0D8D8"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District Sanitaire</w:t>
            </w:r>
          </w:p>
        </w:tc>
      </w:tr>
      <w:tr w:rsidR="00842B5F" w:rsidRPr="003D654D" w14:paraId="7B08ED1A" w14:textId="77777777" w:rsidTr="0012370C">
        <w:trPr>
          <w:trHeight w:val="259"/>
        </w:trPr>
        <w:tc>
          <w:tcPr>
            <w:tcW w:w="1601" w:type="dxa"/>
            <w:tcBorders>
              <w:left w:val="single" w:sz="12" w:space="0" w:color="B4C6E7"/>
              <w:right w:val="single" w:sz="12" w:space="0" w:color="B4C6E7"/>
            </w:tcBorders>
            <w:shd w:val="clear" w:color="000000" w:fill="D9D9D9"/>
            <w:vAlign w:val="center"/>
            <w:hideMark/>
          </w:tcPr>
          <w:p w14:paraId="2111E4EF"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DTC/HepB/Hib </w:t>
            </w:r>
          </w:p>
        </w:tc>
        <w:tc>
          <w:tcPr>
            <w:tcW w:w="8454" w:type="dxa"/>
            <w:tcBorders>
              <w:left w:val="single" w:sz="12" w:space="0" w:color="B4C6E7"/>
              <w:right w:val="single" w:sz="12" w:space="0" w:color="B4C6E7"/>
            </w:tcBorders>
            <w:shd w:val="clear" w:color="auto" w:fill="auto"/>
            <w:vAlign w:val="center"/>
            <w:hideMark/>
          </w:tcPr>
          <w:p w14:paraId="46886EA1"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 xml:space="preserve">Diphtérie Tétanos Coqueluche/Hépatite B/Haemophilus influenzae </w:t>
            </w:r>
          </w:p>
        </w:tc>
      </w:tr>
      <w:tr w:rsidR="00842B5F" w:rsidRPr="003D654D" w14:paraId="3088F465"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207CFDC0"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DVD-MT</w:t>
            </w:r>
          </w:p>
        </w:tc>
        <w:tc>
          <w:tcPr>
            <w:tcW w:w="8454" w:type="dxa"/>
            <w:tcBorders>
              <w:left w:val="single" w:sz="12" w:space="0" w:color="B4C6E7"/>
              <w:right w:val="single" w:sz="12" w:space="0" w:color="B4C6E7"/>
            </w:tcBorders>
            <w:shd w:val="clear" w:color="auto" w:fill="auto"/>
            <w:vAlign w:val="center"/>
            <w:hideMark/>
          </w:tcPr>
          <w:p w14:paraId="761F799A"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District Vaccines Data Management Tool</w:t>
            </w:r>
          </w:p>
        </w:tc>
      </w:tr>
      <w:tr w:rsidR="00842B5F" w:rsidRPr="003D654D" w14:paraId="754C24F4"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11148C74"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ECD</w:t>
            </w:r>
          </w:p>
        </w:tc>
        <w:tc>
          <w:tcPr>
            <w:tcW w:w="8454" w:type="dxa"/>
            <w:tcBorders>
              <w:left w:val="single" w:sz="12" w:space="0" w:color="B4C6E7"/>
              <w:right w:val="single" w:sz="12" w:space="0" w:color="B4C6E7"/>
            </w:tcBorders>
            <w:shd w:val="clear" w:color="auto" w:fill="auto"/>
            <w:vAlign w:val="center"/>
            <w:hideMark/>
          </w:tcPr>
          <w:p w14:paraId="5C5CF5BC"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Equipe Cadre de District</w:t>
            </w:r>
          </w:p>
        </w:tc>
      </w:tr>
      <w:tr w:rsidR="00842B5F" w:rsidRPr="003D654D" w14:paraId="2CBA67FC"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0532A7EB"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ECHO</w:t>
            </w:r>
          </w:p>
        </w:tc>
        <w:tc>
          <w:tcPr>
            <w:tcW w:w="8454" w:type="dxa"/>
            <w:tcBorders>
              <w:left w:val="single" w:sz="12" w:space="0" w:color="B4C6E7"/>
              <w:right w:val="single" w:sz="12" w:space="0" w:color="B4C6E7"/>
            </w:tcBorders>
            <w:shd w:val="clear" w:color="auto" w:fill="auto"/>
            <w:vAlign w:val="center"/>
            <w:hideMark/>
          </w:tcPr>
          <w:p w14:paraId="03609ED8"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European Commission Humanitarian Office</w:t>
            </w:r>
          </w:p>
        </w:tc>
      </w:tr>
      <w:tr w:rsidR="00842B5F" w:rsidRPr="003D654D" w14:paraId="597DE823"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06340C23"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EDS </w:t>
            </w:r>
          </w:p>
        </w:tc>
        <w:tc>
          <w:tcPr>
            <w:tcW w:w="8454" w:type="dxa"/>
            <w:tcBorders>
              <w:left w:val="single" w:sz="12" w:space="0" w:color="B4C6E7"/>
              <w:right w:val="single" w:sz="12" w:space="0" w:color="B4C6E7"/>
            </w:tcBorders>
            <w:shd w:val="clear" w:color="auto" w:fill="auto"/>
            <w:vAlign w:val="center"/>
            <w:hideMark/>
          </w:tcPr>
          <w:p w14:paraId="15C2492C"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Enquête Démographique de Santé</w:t>
            </w:r>
          </w:p>
        </w:tc>
      </w:tr>
      <w:tr w:rsidR="00842B5F" w:rsidRPr="003D654D" w14:paraId="4BF37DFB"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4E3F67AC"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ELEP</w:t>
            </w:r>
          </w:p>
        </w:tc>
        <w:tc>
          <w:tcPr>
            <w:tcW w:w="8454" w:type="dxa"/>
            <w:tcBorders>
              <w:left w:val="single" w:sz="12" w:space="0" w:color="B4C6E7"/>
              <w:right w:val="single" w:sz="12" w:space="0" w:color="B4C6E7"/>
            </w:tcBorders>
            <w:shd w:val="clear" w:color="auto" w:fill="auto"/>
            <w:vAlign w:val="center"/>
            <w:hideMark/>
          </w:tcPr>
          <w:p w14:paraId="71790CF8"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Évaluation de la Pauvreté</w:t>
            </w:r>
          </w:p>
        </w:tc>
      </w:tr>
      <w:tr w:rsidR="00842B5F" w:rsidRPr="003D654D" w14:paraId="65677493"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5734D1A3"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EMVE</w:t>
            </w:r>
          </w:p>
        </w:tc>
        <w:tc>
          <w:tcPr>
            <w:tcW w:w="8454" w:type="dxa"/>
            <w:tcBorders>
              <w:left w:val="single" w:sz="12" w:space="0" w:color="B4C6E7"/>
              <w:right w:val="single" w:sz="12" w:space="0" w:color="B4C6E7"/>
            </w:tcBorders>
            <w:shd w:val="clear" w:color="auto" w:fill="auto"/>
            <w:vAlign w:val="center"/>
            <w:hideMark/>
          </w:tcPr>
          <w:p w14:paraId="205B30AF"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Epidémie de la Maladie à Virus Ebola</w:t>
            </w:r>
          </w:p>
        </w:tc>
      </w:tr>
      <w:tr w:rsidR="00842B5F" w:rsidRPr="003D654D" w14:paraId="6B359485" w14:textId="77777777" w:rsidTr="00E045A0">
        <w:trPr>
          <w:trHeight w:val="390"/>
        </w:trPr>
        <w:tc>
          <w:tcPr>
            <w:tcW w:w="1601" w:type="dxa"/>
            <w:tcBorders>
              <w:left w:val="single" w:sz="12" w:space="0" w:color="B4C6E7"/>
              <w:right w:val="single" w:sz="12" w:space="0" w:color="B4C6E7"/>
            </w:tcBorders>
            <w:shd w:val="clear" w:color="000000" w:fill="D9D9D9"/>
            <w:vAlign w:val="center"/>
            <w:hideMark/>
          </w:tcPr>
          <w:p w14:paraId="4CF024C9"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 xml:space="preserve">GAVI               </w:t>
            </w:r>
          </w:p>
        </w:tc>
        <w:tc>
          <w:tcPr>
            <w:tcW w:w="8454" w:type="dxa"/>
            <w:tcBorders>
              <w:left w:val="single" w:sz="12" w:space="0" w:color="B4C6E7"/>
              <w:right w:val="single" w:sz="12" w:space="0" w:color="B4C6E7"/>
            </w:tcBorders>
            <w:shd w:val="clear" w:color="auto" w:fill="auto"/>
            <w:vAlign w:val="center"/>
            <w:hideMark/>
          </w:tcPr>
          <w:p w14:paraId="33C016C0"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Alliance mondiale pour les vaccins et la vaccination</w:t>
            </w:r>
          </w:p>
        </w:tc>
      </w:tr>
      <w:tr w:rsidR="00842B5F" w:rsidRPr="003D654D" w14:paraId="39BD3EE3"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018FAB2E"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GEV </w:t>
            </w:r>
          </w:p>
        </w:tc>
        <w:tc>
          <w:tcPr>
            <w:tcW w:w="8454" w:type="dxa"/>
            <w:tcBorders>
              <w:left w:val="single" w:sz="12" w:space="0" w:color="B4C6E7"/>
              <w:right w:val="single" w:sz="12" w:space="0" w:color="B4C6E7"/>
            </w:tcBorders>
            <w:shd w:val="clear" w:color="auto" w:fill="auto"/>
            <w:vAlign w:val="center"/>
            <w:hideMark/>
          </w:tcPr>
          <w:p w14:paraId="7FA6B6BC"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Gestion Efficace des Vaccins</w:t>
            </w:r>
          </w:p>
        </w:tc>
      </w:tr>
      <w:tr w:rsidR="00842B5F" w:rsidRPr="003D654D" w14:paraId="17BAD3D6" w14:textId="77777777" w:rsidTr="00E045A0">
        <w:trPr>
          <w:trHeight w:val="390"/>
        </w:trPr>
        <w:tc>
          <w:tcPr>
            <w:tcW w:w="1601" w:type="dxa"/>
            <w:tcBorders>
              <w:left w:val="single" w:sz="12" w:space="0" w:color="B4C6E7"/>
              <w:right w:val="single" w:sz="12" w:space="0" w:color="B4C6E7"/>
            </w:tcBorders>
            <w:shd w:val="clear" w:color="000000" w:fill="D9D9D9"/>
            <w:vAlign w:val="center"/>
            <w:hideMark/>
          </w:tcPr>
          <w:p w14:paraId="2C2261C2"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 xml:space="preserve">GIVS               </w:t>
            </w:r>
          </w:p>
        </w:tc>
        <w:tc>
          <w:tcPr>
            <w:tcW w:w="8454" w:type="dxa"/>
            <w:tcBorders>
              <w:left w:val="single" w:sz="12" w:space="0" w:color="B4C6E7"/>
              <w:right w:val="single" w:sz="12" w:space="0" w:color="B4C6E7"/>
            </w:tcBorders>
            <w:shd w:val="clear" w:color="auto" w:fill="auto"/>
            <w:vAlign w:val="center"/>
            <w:hideMark/>
          </w:tcPr>
          <w:p w14:paraId="3E0D1A68"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Vision et stratégie mondiale pour la vaccination</w:t>
            </w:r>
          </w:p>
        </w:tc>
      </w:tr>
      <w:tr w:rsidR="00842B5F" w:rsidRPr="003D654D" w14:paraId="584B3678"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755D7A3A"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GNF </w:t>
            </w:r>
          </w:p>
        </w:tc>
        <w:tc>
          <w:tcPr>
            <w:tcW w:w="8454" w:type="dxa"/>
            <w:tcBorders>
              <w:left w:val="single" w:sz="12" w:space="0" w:color="B4C6E7"/>
              <w:right w:val="single" w:sz="12" w:space="0" w:color="B4C6E7"/>
            </w:tcBorders>
            <w:shd w:val="clear" w:color="auto" w:fill="auto"/>
            <w:vAlign w:val="center"/>
            <w:hideMark/>
          </w:tcPr>
          <w:p w14:paraId="1E26F9D6"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 xml:space="preserve">Guinean National Francs </w:t>
            </w:r>
          </w:p>
        </w:tc>
      </w:tr>
      <w:tr w:rsidR="00842B5F" w:rsidRPr="003D654D" w14:paraId="4C61748E"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58758E7B"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GTCV</w:t>
            </w:r>
          </w:p>
        </w:tc>
        <w:tc>
          <w:tcPr>
            <w:tcW w:w="8454" w:type="dxa"/>
            <w:tcBorders>
              <w:left w:val="single" w:sz="12" w:space="0" w:color="B4C6E7"/>
              <w:right w:val="single" w:sz="12" w:space="0" w:color="B4C6E7"/>
            </w:tcBorders>
            <w:shd w:val="clear" w:color="auto" w:fill="auto"/>
            <w:vAlign w:val="center"/>
            <w:hideMark/>
          </w:tcPr>
          <w:p w14:paraId="30E7EC50"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Groupe Technique Consultatif pour la Vaccination</w:t>
            </w:r>
          </w:p>
        </w:tc>
      </w:tr>
      <w:tr w:rsidR="00842B5F" w:rsidRPr="003D654D" w14:paraId="3F83AFFE"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51C14DF7"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HD/CMC</w:t>
            </w:r>
          </w:p>
        </w:tc>
        <w:tc>
          <w:tcPr>
            <w:tcW w:w="8454" w:type="dxa"/>
            <w:tcBorders>
              <w:left w:val="single" w:sz="12" w:space="0" w:color="B4C6E7"/>
              <w:right w:val="single" w:sz="12" w:space="0" w:color="B4C6E7"/>
            </w:tcBorders>
            <w:shd w:val="clear" w:color="auto" w:fill="auto"/>
            <w:vAlign w:val="center"/>
            <w:hideMark/>
          </w:tcPr>
          <w:p w14:paraId="7FD8E986"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 Hôpital  de District/ Centre Médical Communal</w:t>
            </w:r>
          </w:p>
        </w:tc>
      </w:tr>
      <w:tr w:rsidR="00842B5F" w:rsidRPr="003D654D" w14:paraId="052B7C25" w14:textId="77777777" w:rsidTr="00E045A0">
        <w:trPr>
          <w:trHeight w:val="390"/>
        </w:trPr>
        <w:tc>
          <w:tcPr>
            <w:tcW w:w="1601" w:type="dxa"/>
            <w:tcBorders>
              <w:left w:val="single" w:sz="12" w:space="0" w:color="B4C6E7"/>
              <w:right w:val="single" w:sz="12" w:space="0" w:color="B4C6E7"/>
            </w:tcBorders>
            <w:shd w:val="clear" w:color="000000" w:fill="D9D9D9"/>
            <w:vAlign w:val="center"/>
            <w:hideMark/>
          </w:tcPr>
          <w:p w14:paraId="3A0375EC"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 xml:space="preserve">Hép B          </w:t>
            </w:r>
          </w:p>
        </w:tc>
        <w:tc>
          <w:tcPr>
            <w:tcW w:w="8454" w:type="dxa"/>
            <w:tcBorders>
              <w:left w:val="single" w:sz="12" w:space="0" w:color="B4C6E7"/>
              <w:right w:val="single" w:sz="12" w:space="0" w:color="B4C6E7"/>
            </w:tcBorders>
            <w:shd w:val="clear" w:color="auto" w:fill="auto"/>
            <w:vAlign w:val="center"/>
            <w:hideMark/>
          </w:tcPr>
          <w:p w14:paraId="31CF9FA0"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Vaccin anti hépatite B</w:t>
            </w:r>
          </w:p>
        </w:tc>
      </w:tr>
      <w:tr w:rsidR="00842B5F" w:rsidRPr="003D654D" w14:paraId="62D4FDE8"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704641B3"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 xml:space="preserve">Hib </w:t>
            </w:r>
          </w:p>
        </w:tc>
        <w:tc>
          <w:tcPr>
            <w:tcW w:w="8454" w:type="dxa"/>
            <w:tcBorders>
              <w:left w:val="single" w:sz="12" w:space="0" w:color="B4C6E7"/>
              <w:right w:val="single" w:sz="12" w:space="0" w:color="B4C6E7"/>
            </w:tcBorders>
            <w:shd w:val="clear" w:color="auto" w:fill="auto"/>
            <w:vAlign w:val="center"/>
            <w:hideMark/>
          </w:tcPr>
          <w:p w14:paraId="52535AF3"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Haemophillus Influenza type b</w:t>
            </w:r>
          </w:p>
        </w:tc>
      </w:tr>
      <w:tr w:rsidR="00842B5F" w:rsidRPr="003D654D" w14:paraId="3E580F46" w14:textId="77777777" w:rsidTr="00E045A0">
        <w:trPr>
          <w:trHeight w:val="390"/>
        </w:trPr>
        <w:tc>
          <w:tcPr>
            <w:tcW w:w="1601" w:type="dxa"/>
            <w:tcBorders>
              <w:left w:val="single" w:sz="12" w:space="0" w:color="B4C6E7"/>
              <w:right w:val="single" w:sz="12" w:space="0" w:color="B4C6E7"/>
            </w:tcBorders>
            <w:shd w:val="clear" w:color="000000" w:fill="D9D9D9"/>
            <w:vAlign w:val="center"/>
            <w:hideMark/>
          </w:tcPr>
          <w:p w14:paraId="201DA11F"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HN</w:t>
            </w:r>
          </w:p>
        </w:tc>
        <w:tc>
          <w:tcPr>
            <w:tcW w:w="8454" w:type="dxa"/>
            <w:tcBorders>
              <w:left w:val="single" w:sz="12" w:space="0" w:color="B4C6E7"/>
              <w:right w:val="single" w:sz="12" w:space="0" w:color="B4C6E7"/>
            </w:tcBorders>
            <w:shd w:val="clear" w:color="auto" w:fill="auto"/>
            <w:vAlign w:val="center"/>
            <w:hideMark/>
          </w:tcPr>
          <w:p w14:paraId="2BBAF50F"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Hôpital National</w:t>
            </w:r>
          </w:p>
        </w:tc>
      </w:tr>
      <w:tr w:rsidR="00842B5F" w:rsidRPr="003D654D" w14:paraId="209B813E" w14:textId="77777777" w:rsidTr="00E045A0">
        <w:trPr>
          <w:trHeight w:val="390"/>
        </w:trPr>
        <w:tc>
          <w:tcPr>
            <w:tcW w:w="1601" w:type="dxa"/>
            <w:tcBorders>
              <w:left w:val="single" w:sz="12" w:space="0" w:color="B4C6E7"/>
              <w:right w:val="single" w:sz="12" w:space="0" w:color="B4C6E7"/>
            </w:tcBorders>
            <w:shd w:val="clear" w:color="000000" w:fill="D9D9D9"/>
            <w:vAlign w:val="center"/>
            <w:hideMark/>
          </w:tcPr>
          <w:p w14:paraId="534ECD91"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HP</w:t>
            </w:r>
          </w:p>
        </w:tc>
        <w:tc>
          <w:tcPr>
            <w:tcW w:w="8454" w:type="dxa"/>
            <w:tcBorders>
              <w:left w:val="single" w:sz="12" w:space="0" w:color="B4C6E7"/>
              <w:right w:val="single" w:sz="12" w:space="0" w:color="B4C6E7"/>
            </w:tcBorders>
            <w:shd w:val="clear" w:color="auto" w:fill="auto"/>
            <w:vAlign w:val="center"/>
            <w:hideMark/>
          </w:tcPr>
          <w:p w14:paraId="1131050D"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Hôpital Préfectoral</w:t>
            </w:r>
          </w:p>
        </w:tc>
      </w:tr>
      <w:tr w:rsidR="00842B5F" w:rsidRPr="003D654D" w14:paraId="4B5162C4" w14:textId="77777777" w:rsidTr="00E045A0">
        <w:trPr>
          <w:trHeight w:val="345"/>
        </w:trPr>
        <w:tc>
          <w:tcPr>
            <w:tcW w:w="1601" w:type="dxa"/>
            <w:tcBorders>
              <w:left w:val="single" w:sz="12" w:space="0" w:color="B4C6E7"/>
              <w:bottom w:val="nil"/>
              <w:right w:val="single" w:sz="12" w:space="0" w:color="B4C6E7"/>
            </w:tcBorders>
            <w:shd w:val="clear" w:color="000000" w:fill="D9D9D9"/>
            <w:vAlign w:val="center"/>
            <w:hideMark/>
          </w:tcPr>
          <w:p w14:paraId="08B9DFE0"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HPV</w:t>
            </w:r>
          </w:p>
        </w:tc>
        <w:tc>
          <w:tcPr>
            <w:tcW w:w="8454" w:type="dxa"/>
            <w:tcBorders>
              <w:left w:val="single" w:sz="12" w:space="0" w:color="B4C6E7"/>
              <w:bottom w:val="nil"/>
              <w:right w:val="single" w:sz="12" w:space="0" w:color="B4C6E7"/>
            </w:tcBorders>
            <w:shd w:val="clear" w:color="auto" w:fill="auto"/>
            <w:vAlign w:val="center"/>
            <w:hideMark/>
          </w:tcPr>
          <w:p w14:paraId="5DCE3844"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Human Papilloma Virus</w:t>
            </w:r>
          </w:p>
        </w:tc>
      </w:tr>
      <w:tr w:rsidR="00842B5F" w:rsidRPr="003D654D" w14:paraId="2A36B0ED"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0C46DFC9"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IDH</w:t>
            </w:r>
          </w:p>
        </w:tc>
        <w:tc>
          <w:tcPr>
            <w:tcW w:w="8454" w:type="dxa"/>
            <w:tcBorders>
              <w:left w:val="single" w:sz="12" w:space="0" w:color="B4C6E7"/>
              <w:right w:val="single" w:sz="12" w:space="0" w:color="B4C6E7"/>
            </w:tcBorders>
            <w:shd w:val="clear" w:color="auto" w:fill="auto"/>
            <w:vAlign w:val="center"/>
            <w:hideMark/>
          </w:tcPr>
          <w:p w14:paraId="1603C8AF"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 xml:space="preserve">Indice de Développement Humain </w:t>
            </w:r>
          </w:p>
        </w:tc>
      </w:tr>
      <w:tr w:rsidR="00842B5F" w:rsidRPr="003D654D" w14:paraId="0E4BD849"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0F2E354A"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 xml:space="preserve">IEC </w:t>
            </w:r>
          </w:p>
        </w:tc>
        <w:tc>
          <w:tcPr>
            <w:tcW w:w="8454" w:type="dxa"/>
            <w:tcBorders>
              <w:left w:val="single" w:sz="12" w:space="0" w:color="B4C6E7"/>
              <w:right w:val="single" w:sz="12" w:space="0" w:color="B4C6E7"/>
            </w:tcBorders>
            <w:shd w:val="clear" w:color="auto" w:fill="auto"/>
            <w:vAlign w:val="center"/>
            <w:hideMark/>
          </w:tcPr>
          <w:p w14:paraId="7ABF0C67"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Information Education Communication</w:t>
            </w:r>
          </w:p>
        </w:tc>
      </w:tr>
      <w:tr w:rsidR="00842B5F" w:rsidRPr="003D654D" w14:paraId="4A2A5FF9" w14:textId="77777777" w:rsidTr="00E045A0">
        <w:trPr>
          <w:trHeight w:val="390"/>
        </w:trPr>
        <w:tc>
          <w:tcPr>
            <w:tcW w:w="1601" w:type="dxa"/>
            <w:tcBorders>
              <w:left w:val="single" w:sz="12" w:space="0" w:color="B4C6E7"/>
              <w:right w:val="single" w:sz="12" w:space="0" w:color="B4C6E7"/>
            </w:tcBorders>
            <w:shd w:val="clear" w:color="000000" w:fill="D9D9D9"/>
            <w:vAlign w:val="center"/>
            <w:hideMark/>
          </w:tcPr>
          <w:p w14:paraId="0EB52E95"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JNV</w:t>
            </w:r>
          </w:p>
        </w:tc>
        <w:tc>
          <w:tcPr>
            <w:tcW w:w="8454" w:type="dxa"/>
            <w:tcBorders>
              <w:left w:val="single" w:sz="12" w:space="0" w:color="B4C6E7"/>
              <w:right w:val="single" w:sz="12" w:space="0" w:color="B4C6E7"/>
            </w:tcBorders>
            <w:shd w:val="clear" w:color="auto" w:fill="auto"/>
            <w:vAlign w:val="center"/>
            <w:hideMark/>
          </w:tcPr>
          <w:p w14:paraId="57C8B73C"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Journées Nationales de Vaccination</w:t>
            </w:r>
          </w:p>
        </w:tc>
      </w:tr>
      <w:tr w:rsidR="00842B5F" w:rsidRPr="003D654D" w14:paraId="64F8F4E0" w14:textId="77777777" w:rsidTr="00E045A0">
        <w:trPr>
          <w:trHeight w:val="390"/>
        </w:trPr>
        <w:tc>
          <w:tcPr>
            <w:tcW w:w="1601" w:type="dxa"/>
            <w:tcBorders>
              <w:left w:val="single" w:sz="12" w:space="0" w:color="B4C6E7"/>
              <w:right w:val="single" w:sz="12" w:space="0" w:color="B4C6E7"/>
            </w:tcBorders>
            <w:shd w:val="clear" w:color="000000" w:fill="D9D9D9"/>
            <w:vAlign w:val="center"/>
            <w:hideMark/>
          </w:tcPr>
          <w:p w14:paraId="56B0B1DE"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 xml:space="preserve">LNR              </w:t>
            </w:r>
          </w:p>
        </w:tc>
        <w:tc>
          <w:tcPr>
            <w:tcW w:w="8454" w:type="dxa"/>
            <w:tcBorders>
              <w:left w:val="single" w:sz="12" w:space="0" w:color="B4C6E7"/>
              <w:right w:val="single" w:sz="12" w:space="0" w:color="B4C6E7"/>
            </w:tcBorders>
            <w:shd w:val="clear" w:color="auto" w:fill="auto"/>
            <w:vAlign w:val="center"/>
            <w:hideMark/>
          </w:tcPr>
          <w:p w14:paraId="53A46664"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Laboratoire National de Référence</w:t>
            </w:r>
          </w:p>
        </w:tc>
      </w:tr>
      <w:tr w:rsidR="00842B5F" w:rsidRPr="003D654D" w14:paraId="343625A8"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3DD71A74"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LOGIVAC</w:t>
            </w:r>
          </w:p>
        </w:tc>
        <w:tc>
          <w:tcPr>
            <w:tcW w:w="8454" w:type="dxa"/>
            <w:tcBorders>
              <w:left w:val="single" w:sz="12" w:space="0" w:color="B4C6E7"/>
              <w:right w:val="single" w:sz="12" w:space="0" w:color="B4C6E7"/>
            </w:tcBorders>
            <w:shd w:val="clear" w:color="auto" w:fill="auto"/>
            <w:vAlign w:val="center"/>
            <w:hideMark/>
          </w:tcPr>
          <w:p w14:paraId="001EAF42"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 xml:space="preserve"> Chaîne logistique vaccinale</w:t>
            </w:r>
          </w:p>
        </w:tc>
      </w:tr>
      <w:tr w:rsidR="00842B5F" w:rsidRPr="003D654D" w14:paraId="49168A0F"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1C4F7E18"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LQAS</w:t>
            </w:r>
          </w:p>
        </w:tc>
        <w:tc>
          <w:tcPr>
            <w:tcW w:w="8454" w:type="dxa"/>
            <w:tcBorders>
              <w:left w:val="single" w:sz="12" w:space="0" w:color="B4C6E7"/>
              <w:right w:val="single" w:sz="12" w:space="0" w:color="B4C6E7"/>
            </w:tcBorders>
            <w:shd w:val="clear" w:color="auto" w:fill="auto"/>
            <w:vAlign w:val="center"/>
            <w:hideMark/>
          </w:tcPr>
          <w:p w14:paraId="30A51B56"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Lot quality assurance sampling</w:t>
            </w:r>
          </w:p>
        </w:tc>
      </w:tr>
      <w:tr w:rsidR="00842B5F" w:rsidRPr="003D654D" w14:paraId="7950EA89" w14:textId="77777777" w:rsidTr="00E045A0">
        <w:trPr>
          <w:trHeight w:val="390"/>
        </w:trPr>
        <w:tc>
          <w:tcPr>
            <w:tcW w:w="1601" w:type="dxa"/>
            <w:tcBorders>
              <w:left w:val="single" w:sz="12" w:space="0" w:color="B4C6E7"/>
              <w:right w:val="single" w:sz="12" w:space="0" w:color="B4C6E7"/>
            </w:tcBorders>
            <w:shd w:val="clear" w:color="000000" w:fill="D9D9D9"/>
            <w:vAlign w:val="center"/>
            <w:hideMark/>
          </w:tcPr>
          <w:p w14:paraId="00BB36CC"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 xml:space="preserve">MAPI             </w:t>
            </w:r>
          </w:p>
        </w:tc>
        <w:tc>
          <w:tcPr>
            <w:tcW w:w="8454" w:type="dxa"/>
            <w:tcBorders>
              <w:left w:val="single" w:sz="12" w:space="0" w:color="B4C6E7"/>
              <w:right w:val="single" w:sz="12" w:space="0" w:color="B4C6E7"/>
            </w:tcBorders>
            <w:shd w:val="clear" w:color="auto" w:fill="auto"/>
            <w:vAlign w:val="center"/>
            <w:hideMark/>
          </w:tcPr>
          <w:p w14:paraId="2931DF51"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Manifestations adverses post immunisations</w:t>
            </w:r>
          </w:p>
        </w:tc>
      </w:tr>
      <w:tr w:rsidR="00842B5F" w:rsidRPr="003D654D" w14:paraId="47CA7047" w14:textId="77777777" w:rsidTr="00E045A0">
        <w:trPr>
          <w:trHeight w:val="390"/>
        </w:trPr>
        <w:tc>
          <w:tcPr>
            <w:tcW w:w="1601" w:type="dxa"/>
            <w:tcBorders>
              <w:left w:val="single" w:sz="12" w:space="0" w:color="B4C6E7"/>
              <w:right w:val="single" w:sz="12" w:space="0" w:color="B4C6E7"/>
            </w:tcBorders>
            <w:shd w:val="clear" w:color="000000" w:fill="D9D9D9"/>
            <w:vAlign w:val="center"/>
            <w:hideMark/>
          </w:tcPr>
          <w:p w14:paraId="30427362"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 xml:space="preserve">MCS              </w:t>
            </w:r>
          </w:p>
        </w:tc>
        <w:tc>
          <w:tcPr>
            <w:tcW w:w="8454" w:type="dxa"/>
            <w:tcBorders>
              <w:left w:val="single" w:sz="12" w:space="0" w:color="B4C6E7"/>
              <w:right w:val="single" w:sz="12" w:space="0" w:color="B4C6E7"/>
            </w:tcBorders>
            <w:shd w:val="clear" w:color="auto" w:fill="auto"/>
            <w:vAlign w:val="center"/>
            <w:hideMark/>
          </w:tcPr>
          <w:p w14:paraId="00513E2A"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Méningite cérébro spinale</w:t>
            </w:r>
          </w:p>
        </w:tc>
      </w:tr>
      <w:tr w:rsidR="00842B5F" w:rsidRPr="003D654D" w14:paraId="298F1317"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3C423547"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s-US"/>
              </w:rPr>
              <w:t>MenAfrivac</w:t>
            </w:r>
          </w:p>
        </w:tc>
        <w:tc>
          <w:tcPr>
            <w:tcW w:w="8454" w:type="dxa"/>
            <w:tcBorders>
              <w:left w:val="single" w:sz="12" w:space="0" w:color="B4C6E7"/>
              <w:right w:val="single" w:sz="12" w:space="0" w:color="B4C6E7"/>
            </w:tcBorders>
            <w:shd w:val="clear" w:color="auto" w:fill="auto"/>
            <w:vAlign w:val="center"/>
            <w:hideMark/>
          </w:tcPr>
          <w:p w14:paraId="5302B2B8"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Vaccin Conjugué antiméningococcique A</w:t>
            </w:r>
          </w:p>
        </w:tc>
      </w:tr>
      <w:tr w:rsidR="00842B5F" w:rsidRPr="003D654D" w14:paraId="379F5B5C" w14:textId="77777777" w:rsidTr="0012370C">
        <w:trPr>
          <w:trHeight w:val="293"/>
        </w:trPr>
        <w:tc>
          <w:tcPr>
            <w:tcW w:w="1601" w:type="dxa"/>
            <w:tcBorders>
              <w:left w:val="single" w:sz="12" w:space="0" w:color="B4C6E7"/>
              <w:right w:val="single" w:sz="12" w:space="0" w:color="B4C6E7"/>
            </w:tcBorders>
            <w:shd w:val="clear" w:color="000000" w:fill="D9D9D9"/>
            <w:vAlign w:val="center"/>
            <w:hideMark/>
          </w:tcPr>
          <w:p w14:paraId="70DC0F73"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 xml:space="preserve">MICS            </w:t>
            </w:r>
          </w:p>
        </w:tc>
        <w:tc>
          <w:tcPr>
            <w:tcW w:w="8454" w:type="dxa"/>
            <w:tcBorders>
              <w:left w:val="single" w:sz="12" w:space="0" w:color="B4C6E7"/>
              <w:right w:val="single" w:sz="12" w:space="0" w:color="B4C6E7"/>
            </w:tcBorders>
            <w:shd w:val="clear" w:color="auto" w:fill="auto"/>
            <w:vAlign w:val="center"/>
            <w:hideMark/>
          </w:tcPr>
          <w:p w14:paraId="4549B486"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Etude à indicateurs multiples (Multiple Indicators Clusters Survey)</w:t>
            </w:r>
          </w:p>
        </w:tc>
      </w:tr>
      <w:tr w:rsidR="00842B5F" w:rsidRPr="003D654D" w14:paraId="298DB833"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7780BABA"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MOSO</w:t>
            </w:r>
          </w:p>
        </w:tc>
        <w:tc>
          <w:tcPr>
            <w:tcW w:w="8454" w:type="dxa"/>
            <w:tcBorders>
              <w:left w:val="single" w:sz="12" w:space="0" w:color="B4C6E7"/>
              <w:right w:val="single" w:sz="12" w:space="0" w:color="B4C6E7"/>
            </w:tcBorders>
            <w:shd w:val="clear" w:color="auto" w:fill="auto"/>
            <w:vAlign w:val="center"/>
            <w:hideMark/>
          </w:tcPr>
          <w:p w14:paraId="20885766"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Mobilisateur Social</w:t>
            </w:r>
          </w:p>
        </w:tc>
      </w:tr>
      <w:tr w:rsidR="00842B5F" w:rsidRPr="003D654D" w14:paraId="276409AA" w14:textId="77777777" w:rsidTr="00E045A0">
        <w:trPr>
          <w:trHeight w:val="390"/>
        </w:trPr>
        <w:tc>
          <w:tcPr>
            <w:tcW w:w="1601" w:type="dxa"/>
            <w:tcBorders>
              <w:left w:val="single" w:sz="12" w:space="0" w:color="B4C6E7"/>
              <w:right w:val="single" w:sz="12" w:space="0" w:color="B4C6E7"/>
            </w:tcBorders>
            <w:shd w:val="clear" w:color="000000" w:fill="D9D9D9"/>
            <w:vAlign w:val="center"/>
            <w:hideMark/>
          </w:tcPr>
          <w:p w14:paraId="3CE055B1"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 xml:space="preserve">MPE              </w:t>
            </w:r>
          </w:p>
        </w:tc>
        <w:tc>
          <w:tcPr>
            <w:tcW w:w="8454" w:type="dxa"/>
            <w:tcBorders>
              <w:left w:val="single" w:sz="12" w:space="0" w:color="B4C6E7"/>
              <w:right w:val="single" w:sz="12" w:space="0" w:color="B4C6E7"/>
            </w:tcBorders>
            <w:shd w:val="clear" w:color="auto" w:fill="auto"/>
            <w:vAlign w:val="center"/>
            <w:hideMark/>
          </w:tcPr>
          <w:p w14:paraId="054446FD"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Maladie à potentiel épidémique</w:t>
            </w:r>
          </w:p>
        </w:tc>
      </w:tr>
      <w:tr w:rsidR="00842B5F" w:rsidRPr="003D654D" w14:paraId="7EC497DE"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43D3899C"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MSF </w:t>
            </w:r>
          </w:p>
        </w:tc>
        <w:tc>
          <w:tcPr>
            <w:tcW w:w="8454" w:type="dxa"/>
            <w:tcBorders>
              <w:left w:val="single" w:sz="12" w:space="0" w:color="B4C6E7"/>
              <w:right w:val="single" w:sz="12" w:space="0" w:color="B4C6E7"/>
            </w:tcBorders>
            <w:shd w:val="clear" w:color="auto" w:fill="auto"/>
            <w:vAlign w:val="center"/>
            <w:hideMark/>
          </w:tcPr>
          <w:p w14:paraId="2553111F"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Médecins Sans Frontières</w:t>
            </w:r>
          </w:p>
        </w:tc>
      </w:tr>
      <w:tr w:rsidR="00842B5F" w:rsidRPr="003D654D" w14:paraId="0D6A515D"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57031609"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MVE </w:t>
            </w:r>
          </w:p>
        </w:tc>
        <w:tc>
          <w:tcPr>
            <w:tcW w:w="8454" w:type="dxa"/>
            <w:tcBorders>
              <w:left w:val="single" w:sz="12" w:space="0" w:color="B4C6E7"/>
              <w:right w:val="single" w:sz="12" w:space="0" w:color="B4C6E7"/>
            </w:tcBorders>
            <w:shd w:val="clear" w:color="auto" w:fill="auto"/>
            <w:vAlign w:val="center"/>
            <w:hideMark/>
          </w:tcPr>
          <w:p w14:paraId="2C7130CF"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Maladie à Virus Ebola</w:t>
            </w:r>
          </w:p>
        </w:tc>
      </w:tr>
      <w:tr w:rsidR="00842B5F" w:rsidRPr="003D654D" w14:paraId="2A7C4D15"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42C0204C"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 xml:space="preserve">OIM </w:t>
            </w:r>
          </w:p>
        </w:tc>
        <w:tc>
          <w:tcPr>
            <w:tcW w:w="8454" w:type="dxa"/>
            <w:tcBorders>
              <w:left w:val="single" w:sz="12" w:space="0" w:color="B4C6E7"/>
              <w:right w:val="single" w:sz="12" w:space="0" w:color="B4C6E7"/>
            </w:tcBorders>
            <w:shd w:val="clear" w:color="auto" w:fill="auto"/>
            <w:vAlign w:val="center"/>
            <w:hideMark/>
          </w:tcPr>
          <w:p w14:paraId="5FA3D056"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Organisation Internationale  pour la Migration</w:t>
            </w:r>
          </w:p>
        </w:tc>
      </w:tr>
      <w:tr w:rsidR="00842B5F" w:rsidRPr="003D654D" w14:paraId="4B222516" w14:textId="77777777" w:rsidTr="00E045A0">
        <w:trPr>
          <w:trHeight w:val="390"/>
        </w:trPr>
        <w:tc>
          <w:tcPr>
            <w:tcW w:w="1601" w:type="dxa"/>
            <w:tcBorders>
              <w:left w:val="single" w:sz="12" w:space="0" w:color="B4C6E7"/>
              <w:right w:val="single" w:sz="12" w:space="0" w:color="B4C6E7"/>
            </w:tcBorders>
            <w:shd w:val="clear" w:color="000000" w:fill="D9D9D9"/>
            <w:vAlign w:val="center"/>
            <w:hideMark/>
          </w:tcPr>
          <w:p w14:paraId="7DA5F04C"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 xml:space="preserve">OMD                 </w:t>
            </w:r>
          </w:p>
        </w:tc>
        <w:tc>
          <w:tcPr>
            <w:tcW w:w="8454" w:type="dxa"/>
            <w:tcBorders>
              <w:left w:val="single" w:sz="12" w:space="0" w:color="B4C6E7"/>
              <w:right w:val="single" w:sz="12" w:space="0" w:color="B4C6E7"/>
            </w:tcBorders>
            <w:shd w:val="clear" w:color="auto" w:fill="auto"/>
            <w:vAlign w:val="center"/>
            <w:hideMark/>
          </w:tcPr>
          <w:p w14:paraId="6200935C"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Objectifs du Millénaire pour le Développement</w:t>
            </w:r>
          </w:p>
        </w:tc>
      </w:tr>
      <w:tr w:rsidR="00842B5F" w:rsidRPr="003D654D" w14:paraId="1BCCEF94" w14:textId="77777777" w:rsidTr="00E045A0">
        <w:trPr>
          <w:trHeight w:val="390"/>
        </w:trPr>
        <w:tc>
          <w:tcPr>
            <w:tcW w:w="1601" w:type="dxa"/>
            <w:tcBorders>
              <w:left w:val="single" w:sz="12" w:space="0" w:color="B4C6E7"/>
              <w:right w:val="single" w:sz="12" w:space="0" w:color="B4C6E7"/>
            </w:tcBorders>
            <w:shd w:val="clear" w:color="000000" w:fill="D9D9D9"/>
            <w:vAlign w:val="center"/>
            <w:hideMark/>
          </w:tcPr>
          <w:p w14:paraId="77F58FB6"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OMS</w:t>
            </w:r>
          </w:p>
        </w:tc>
        <w:tc>
          <w:tcPr>
            <w:tcW w:w="8454" w:type="dxa"/>
            <w:tcBorders>
              <w:left w:val="single" w:sz="12" w:space="0" w:color="B4C6E7"/>
              <w:right w:val="single" w:sz="12" w:space="0" w:color="B4C6E7"/>
            </w:tcBorders>
            <w:shd w:val="clear" w:color="auto" w:fill="auto"/>
            <w:vAlign w:val="center"/>
            <w:hideMark/>
          </w:tcPr>
          <w:p w14:paraId="22972757"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Organisation Mondiale de la Santé</w:t>
            </w:r>
          </w:p>
        </w:tc>
      </w:tr>
      <w:tr w:rsidR="00842B5F" w:rsidRPr="003D654D" w14:paraId="059C804A" w14:textId="77777777" w:rsidTr="00E045A0">
        <w:trPr>
          <w:trHeight w:val="390"/>
        </w:trPr>
        <w:tc>
          <w:tcPr>
            <w:tcW w:w="1601" w:type="dxa"/>
            <w:tcBorders>
              <w:left w:val="single" w:sz="12" w:space="0" w:color="B4C6E7"/>
              <w:right w:val="single" w:sz="12" w:space="0" w:color="B4C6E7"/>
            </w:tcBorders>
            <w:shd w:val="clear" w:color="000000" w:fill="D9D9D9"/>
            <w:vAlign w:val="center"/>
            <w:hideMark/>
          </w:tcPr>
          <w:p w14:paraId="200FB25F"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ONG</w:t>
            </w:r>
          </w:p>
        </w:tc>
        <w:tc>
          <w:tcPr>
            <w:tcW w:w="8454" w:type="dxa"/>
            <w:tcBorders>
              <w:left w:val="single" w:sz="12" w:space="0" w:color="B4C6E7"/>
              <w:right w:val="single" w:sz="12" w:space="0" w:color="B4C6E7"/>
            </w:tcBorders>
            <w:shd w:val="clear" w:color="auto" w:fill="auto"/>
            <w:vAlign w:val="center"/>
            <w:hideMark/>
          </w:tcPr>
          <w:p w14:paraId="153AA36E"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Organisations Non Gouvernementales</w:t>
            </w:r>
          </w:p>
        </w:tc>
      </w:tr>
      <w:tr w:rsidR="00842B5F" w:rsidRPr="003D654D" w14:paraId="426AD1BE" w14:textId="77777777" w:rsidTr="00E045A0">
        <w:trPr>
          <w:trHeight w:val="390"/>
        </w:trPr>
        <w:tc>
          <w:tcPr>
            <w:tcW w:w="1601" w:type="dxa"/>
            <w:tcBorders>
              <w:top w:val="single" w:sz="4" w:space="0" w:color="auto"/>
              <w:left w:val="single" w:sz="12" w:space="0" w:color="B4C6E7"/>
              <w:right w:val="single" w:sz="12" w:space="0" w:color="B4C6E7"/>
            </w:tcBorders>
            <w:shd w:val="clear" w:color="000000" w:fill="D9D9D9"/>
            <w:vAlign w:val="center"/>
            <w:hideMark/>
          </w:tcPr>
          <w:p w14:paraId="5FF25BBE"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 xml:space="preserve">PCG                  </w:t>
            </w:r>
          </w:p>
        </w:tc>
        <w:tc>
          <w:tcPr>
            <w:tcW w:w="8454" w:type="dxa"/>
            <w:tcBorders>
              <w:top w:val="single" w:sz="4" w:space="0" w:color="auto"/>
              <w:left w:val="single" w:sz="12" w:space="0" w:color="B4C6E7"/>
              <w:right w:val="single" w:sz="12" w:space="0" w:color="B4C6E7"/>
            </w:tcBorders>
            <w:shd w:val="clear" w:color="auto" w:fill="auto"/>
            <w:vAlign w:val="center"/>
            <w:hideMark/>
          </w:tcPr>
          <w:p w14:paraId="6FB65F16"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Pharmacie Centrale de Guinée</w:t>
            </w:r>
          </w:p>
        </w:tc>
      </w:tr>
      <w:tr w:rsidR="00842B5F" w:rsidRPr="003D654D" w14:paraId="10C1685D"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16FD3E84"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PCV</w:t>
            </w:r>
          </w:p>
        </w:tc>
        <w:tc>
          <w:tcPr>
            <w:tcW w:w="8454" w:type="dxa"/>
            <w:tcBorders>
              <w:left w:val="single" w:sz="12" w:space="0" w:color="B4C6E7"/>
              <w:right w:val="single" w:sz="12" w:space="0" w:color="B4C6E7"/>
            </w:tcBorders>
            <w:shd w:val="clear" w:color="auto" w:fill="auto"/>
            <w:vAlign w:val="center"/>
            <w:hideMark/>
          </w:tcPr>
          <w:p w14:paraId="0C54154A"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Pastille de Contrôle du Vaccin</w:t>
            </w:r>
          </w:p>
        </w:tc>
      </w:tr>
      <w:tr w:rsidR="00842B5F" w:rsidRPr="003D654D" w14:paraId="0EBBAC4A"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66CD7F44"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PCV-13</w:t>
            </w:r>
          </w:p>
        </w:tc>
        <w:tc>
          <w:tcPr>
            <w:tcW w:w="8454" w:type="dxa"/>
            <w:tcBorders>
              <w:left w:val="single" w:sz="12" w:space="0" w:color="B4C6E7"/>
              <w:right w:val="single" w:sz="12" w:space="0" w:color="B4C6E7"/>
            </w:tcBorders>
            <w:shd w:val="clear" w:color="auto" w:fill="auto"/>
            <w:vAlign w:val="center"/>
            <w:hideMark/>
          </w:tcPr>
          <w:p w14:paraId="7498387B"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 Vaccin anti-Pneumococcique / 13</w:t>
            </w:r>
          </w:p>
        </w:tc>
      </w:tr>
      <w:tr w:rsidR="00842B5F" w:rsidRPr="003D654D" w14:paraId="517F3E0D" w14:textId="77777777" w:rsidTr="00E045A0">
        <w:trPr>
          <w:trHeight w:val="600"/>
        </w:trPr>
        <w:tc>
          <w:tcPr>
            <w:tcW w:w="1601" w:type="dxa"/>
            <w:tcBorders>
              <w:left w:val="single" w:sz="12" w:space="0" w:color="B4C6E7"/>
              <w:right w:val="single" w:sz="12" w:space="0" w:color="B4C6E7"/>
            </w:tcBorders>
            <w:shd w:val="clear" w:color="000000" w:fill="D9D9D9"/>
            <w:vAlign w:val="center"/>
            <w:hideMark/>
          </w:tcPr>
          <w:p w14:paraId="50CD520C"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PEV-SSP-ME</w:t>
            </w:r>
          </w:p>
        </w:tc>
        <w:tc>
          <w:tcPr>
            <w:tcW w:w="8454" w:type="dxa"/>
            <w:tcBorders>
              <w:left w:val="single" w:sz="12" w:space="0" w:color="B4C6E7"/>
              <w:right w:val="single" w:sz="12" w:space="0" w:color="B4C6E7"/>
            </w:tcBorders>
            <w:shd w:val="clear" w:color="auto" w:fill="auto"/>
            <w:vAlign w:val="center"/>
            <w:hideMark/>
          </w:tcPr>
          <w:p w14:paraId="6FD174EB"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Programme Elargi de Vaccination/Soins de Santé Primaire/Médicaments Essentiels</w:t>
            </w:r>
          </w:p>
        </w:tc>
      </w:tr>
      <w:tr w:rsidR="00842B5F" w:rsidRPr="003D654D" w14:paraId="2630D779" w14:textId="77777777" w:rsidTr="00E045A0">
        <w:trPr>
          <w:trHeight w:val="390"/>
        </w:trPr>
        <w:tc>
          <w:tcPr>
            <w:tcW w:w="1601" w:type="dxa"/>
            <w:tcBorders>
              <w:left w:val="single" w:sz="12" w:space="0" w:color="B4C6E7"/>
              <w:right w:val="single" w:sz="12" w:space="0" w:color="B4C6E7"/>
            </w:tcBorders>
            <w:shd w:val="clear" w:color="000000" w:fill="D9D9D9"/>
            <w:vAlign w:val="center"/>
            <w:hideMark/>
          </w:tcPr>
          <w:p w14:paraId="197C5B1B"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PFA </w:t>
            </w:r>
          </w:p>
        </w:tc>
        <w:tc>
          <w:tcPr>
            <w:tcW w:w="8454" w:type="dxa"/>
            <w:tcBorders>
              <w:left w:val="single" w:sz="12" w:space="0" w:color="B4C6E7"/>
              <w:right w:val="single" w:sz="12" w:space="0" w:color="B4C6E7"/>
            </w:tcBorders>
            <w:shd w:val="clear" w:color="auto" w:fill="auto"/>
            <w:vAlign w:val="center"/>
            <w:hideMark/>
          </w:tcPr>
          <w:p w14:paraId="52BFE13E"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 xml:space="preserve">Paralysie Flasque Aiguë            </w:t>
            </w:r>
          </w:p>
        </w:tc>
      </w:tr>
      <w:tr w:rsidR="00842B5F" w:rsidRPr="003D654D" w14:paraId="2D7FEFA7"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3AC70F87"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PIB</w:t>
            </w:r>
          </w:p>
        </w:tc>
        <w:tc>
          <w:tcPr>
            <w:tcW w:w="8454" w:type="dxa"/>
            <w:tcBorders>
              <w:left w:val="single" w:sz="12" w:space="0" w:color="B4C6E7"/>
              <w:right w:val="single" w:sz="12" w:space="0" w:color="B4C6E7"/>
            </w:tcBorders>
            <w:shd w:val="clear" w:color="auto" w:fill="auto"/>
            <w:vAlign w:val="center"/>
            <w:hideMark/>
          </w:tcPr>
          <w:p w14:paraId="01AB8E54"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Produit Intérieur  Brut</w:t>
            </w:r>
          </w:p>
        </w:tc>
      </w:tr>
      <w:tr w:rsidR="00842B5F" w:rsidRPr="003D654D" w14:paraId="5BC4FE3C" w14:textId="77777777" w:rsidTr="00E045A0">
        <w:trPr>
          <w:trHeight w:val="390"/>
        </w:trPr>
        <w:tc>
          <w:tcPr>
            <w:tcW w:w="1601" w:type="dxa"/>
            <w:tcBorders>
              <w:left w:val="single" w:sz="12" w:space="0" w:color="B4C6E7"/>
              <w:right w:val="single" w:sz="12" w:space="0" w:color="B4C6E7"/>
            </w:tcBorders>
            <w:shd w:val="clear" w:color="000000" w:fill="D9D9D9"/>
            <w:vAlign w:val="center"/>
            <w:hideMark/>
          </w:tcPr>
          <w:p w14:paraId="2019A9EC"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PNDS </w:t>
            </w:r>
          </w:p>
        </w:tc>
        <w:tc>
          <w:tcPr>
            <w:tcW w:w="8454" w:type="dxa"/>
            <w:tcBorders>
              <w:left w:val="single" w:sz="12" w:space="0" w:color="B4C6E7"/>
              <w:right w:val="single" w:sz="12" w:space="0" w:color="B4C6E7"/>
            </w:tcBorders>
            <w:shd w:val="clear" w:color="auto" w:fill="auto"/>
            <w:vAlign w:val="center"/>
            <w:hideMark/>
          </w:tcPr>
          <w:p w14:paraId="13987B75"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Plan National de Développement Sanitaire</w:t>
            </w:r>
          </w:p>
        </w:tc>
      </w:tr>
      <w:tr w:rsidR="00842B5F" w:rsidRPr="003D654D" w14:paraId="39176E9D"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2F5A2F9F"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PNUD</w:t>
            </w:r>
          </w:p>
        </w:tc>
        <w:tc>
          <w:tcPr>
            <w:tcW w:w="8454" w:type="dxa"/>
            <w:tcBorders>
              <w:left w:val="single" w:sz="12" w:space="0" w:color="B4C6E7"/>
              <w:right w:val="single" w:sz="12" w:space="0" w:color="B4C6E7"/>
            </w:tcBorders>
            <w:shd w:val="clear" w:color="auto" w:fill="auto"/>
            <w:vAlign w:val="center"/>
            <w:hideMark/>
          </w:tcPr>
          <w:p w14:paraId="31E1A8DA"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Programme des Nations Unies pour le Développement</w:t>
            </w:r>
          </w:p>
        </w:tc>
      </w:tr>
      <w:tr w:rsidR="00842B5F" w:rsidRPr="003D654D" w14:paraId="4935D274"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52FB5872"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PPAC</w:t>
            </w:r>
          </w:p>
        </w:tc>
        <w:tc>
          <w:tcPr>
            <w:tcW w:w="8454" w:type="dxa"/>
            <w:tcBorders>
              <w:left w:val="single" w:sz="12" w:space="0" w:color="B4C6E7"/>
              <w:right w:val="single" w:sz="12" w:space="0" w:color="B4C6E7"/>
            </w:tcBorders>
            <w:shd w:val="clear" w:color="auto" w:fill="auto"/>
            <w:vAlign w:val="center"/>
            <w:hideMark/>
          </w:tcPr>
          <w:p w14:paraId="0F7CFE56"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Plan Pluri Annuel Complet</w:t>
            </w:r>
          </w:p>
        </w:tc>
      </w:tr>
      <w:tr w:rsidR="00842B5F" w:rsidRPr="003D654D" w14:paraId="207B5F6B"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30D7823C"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PPTE </w:t>
            </w:r>
          </w:p>
        </w:tc>
        <w:tc>
          <w:tcPr>
            <w:tcW w:w="8454" w:type="dxa"/>
            <w:tcBorders>
              <w:left w:val="single" w:sz="12" w:space="0" w:color="B4C6E7"/>
              <w:right w:val="single" w:sz="12" w:space="0" w:color="B4C6E7"/>
            </w:tcBorders>
            <w:shd w:val="clear" w:color="auto" w:fill="auto"/>
            <w:vAlign w:val="center"/>
            <w:hideMark/>
          </w:tcPr>
          <w:p w14:paraId="56AC0652"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Pays Pauvres Très Endettés</w:t>
            </w:r>
          </w:p>
        </w:tc>
      </w:tr>
      <w:tr w:rsidR="00842B5F" w:rsidRPr="003D654D" w14:paraId="02E8410F"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3808475D"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PTF</w:t>
            </w:r>
          </w:p>
        </w:tc>
        <w:tc>
          <w:tcPr>
            <w:tcW w:w="8454" w:type="dxa"/>
            <w:tcBorders>
              <w:left w:val="single" w:sz="12" w:space="0" w:color="B4C6E7"/>
              <w:right w:val="single" w:sz="12" w:space="0" w:color="B4C6E7"/>
            </w:tcBorders>
            <w:shd w:val="clear" w:color="auto" w:fill="auto"/>
            <w:vAlign w:val="center"/>
            <w:hideMark/>
          </w:tcPr>
          <w:p w14:paraId="30A69D2B" w14:textId="77777777" w:rsidR="00842B5F" w:rsidRPr="003D654D" w:rsidRDefault="00E2516C"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Parte</w:t>
            </w:r>
            <w:r w:rsidR="00842B5F" w:rsidRPr="003D654D">
              <w:rPr>
                <w:rFonts w:ascii="Arial" w:eastAsia="Times New Roman" w:hAnsi="Arial" w:cs="Arial"/>
                <w:sz w:val="20"/>
                <w:szCs w:val="20"/>
                <w:lang w:val="en-US"/>
              </w:rPr>
              <w:t>naire Technique et Financier</w:t>
            </w:r>
          </w:p>
        </w:tc>
      </w:tr>
      <w:tr w:rsidR="00842B5F" w:rsidRPr="003D654D" w14:paraId="35C00464"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23148609"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 xml:space="preserve">PVDV </w:t>
            </w:r>
          </w:p>
        </w:tc>
        <w:tc>
          <w:tcPr>
            <w:tcW w:w="8454" w:type="dxa"/>
            <w:tcBorders>
              <w:left w:val="single" w:sz="12" w:space="0" w:color="B4C6E7"/>
              <w:right w:val="single" w:sz="12" w:space="0" w:color="B4C6E7"/>
            </w:tcBorders>
            <w:shd w:val="clear" w:color="auto" w:fill="auto"/>
            <w:vAlign w:val="center"/>
            <w:hideMark/>
          </w:tcPr>
          <w:p w14:paraId="6566D9D7"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Polio Virus de Dérivé Vaccinal</w:t>
            </w:r>
          </w:p>
        </w:tc>
      </w:tr>
      <w:tr w:rsidR="00842B5F" w:rsidRPr="003D654D" w14:paraId="10F6EE04" w14:textId="77777777" w:rsidTr="00E045A0">
        <w:trPr>
          <w:trHeight w:val="390"/>
        </w:trPr>
        <w:tc>
          <w:tcPr>
            <w:tcW w:w="1601" w:type="dxa"/>
            <w:tcBorders>
              <w:left w:val="single" w:sz="12" w:space="0" w:color="B4C6E7"/>
              <w:right w:val="single" w:sz="12" w:space="0" w:color="B4C6E7"/>
            </w:tcBorders>
            <w:shd w:val="clear" w:color="000000" w:fill="D9D9D9"/>
            <w:vAlign w:val="center"/>
            <w:hideMark/>
          </w:tcPr>
          <w:p w14:paraId="227550C3"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RGPH </w:t>
            </w:r>
          </w:p>
        </w:tc>
        <w:tc>
          <w:tcPr>
            <w:tcW w:w="8454" w:type="dxa"/>
            <w:tcBorders>
              <w:left w:val="single" w:sz="12" w:space="0" w:color="B4C6E7"/>
              <w:right w:val="single" w:sz="12" w:space="0" w:color="B4C6E7"/>
            </w:tcBorders>
            <w:shd w:val="clear" w:color="auto" w:fill="auto"/>
            <w:vAlign w:val="center"/>
            <w:hideMark/>
          </w:tcPr>
          <w:p w14:paraId="09A819EA"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Recensement Général de la Population et de l’Habitat</w:t>
            </w:r>
          </w:p>
        </w:tc>
      </w:tr>
      <w:tr w:rsidR="00842B5F" w:rsidRPr="003D654D" w14:paraId="1DCA32A8"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6C15D848"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SBC</w:t>
            </w:r>
          </w:p>
        </w:tc>
        <w:tc>
          <w:tcPr>
            <w:tcW w:w="8454" w:type="dxa"/>
            <w:tcBorders>
              <w:left w:val="single" w:sz="12" w:space="0" w:color="B4C6E7"/>
              <w:right w:val="single" w:sz="12" w:space="0" w:color="B4C6E7"/>
            </w:tcBorders>
            <w:shd w:val="clear" w:color="auto" w:fill="auto"/>
            <w:vAlign w:val="center"/>
            <w:hideMark/>
          </w:tcPr>
          <w:p w14:paraId="1D173147"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Surveillance à Base Communautaire</w:t>
            </w:r>
          </w:p>
        </w:tc>
      </w:tr>
      <w:tr w:rsidR="00842B5F" w:rsidRPr="003D654D" w14:paraId="7190FFF4"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710623E8"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SDD</w:t>
            </w:r>
          </w:p>
        </w:tc>
        <w:tc>
          <w:tcPr>
            <w:tcW w:w="8454" w:type="dxa"/>
            <w:tcBorders>
              <w:left w:val="single" w:sz="12" w:space="0" w:color="B4C6E7"/>
              <w:right w:val="single" w:sz="12" w:space="0" w:color="B4C6E7"/>
            </w:tcBorders>
            <w:shd w:val="clear" w:color="auto" w:fill="auto"/>
            <w:vAlign w:val="center"/>
            <w:hideMark/>
          </w:tcPr>
          <w:p w14:paraId="139C630F"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 xml:space="preserve"> Solar Direct Drive</w:t>
            </w:r>
          </w:p>
        </w:tc>
      </w:tr>
      <w:tr w:rsidR="00842B5F" w:rsidRPr="003D654D" w14:paraId="78BE10D7"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62B814BF"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SMT</w:t>
            </w:r>
          </w:p>
        </w:tc>
        <w:tc>
          <w:tcPr>
            <w:tcW w:w="8454" w:type="dxa"/>
            <w:tcBorders>
              <w:left w:val="single" w:sz="12" w:space="0" w:color="B4C6E7"/>
              <w:right w:val="single" w:sz="12" w:space="0" w:color="B4C6E7"/>
            </w:tcBorders>
            <w:shd w:val="clear" w:color="auto" w:fill="auto"/>
            <w:vAlign w:val="center"/>
            <w:hideMark/>
          </w:tcPr>
          <w:p w14:paraId="4B00CCCF"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Stock Management Tool</w:t>
            </w:r>
          </w:p>
        </w:tc>
      </w:tr>
      <w:tr w:rsidR="00842B5F" w:rsidRPr="003D654D" w14:paraId="3F02FDAC" w14:textId="77777777" w:rsidTr="00E045A0">
        <w:trPr>
          <w:trHeight w:val="345"/>
        </w:trPr>
        <w:tc>
          <w:tcPr>
            <w:tcW w:w="1601" w:type="dxa"/>
            <w:tcBorders>
              <w:left w:val="single" w:sz="12" w:space="0" w:color="B4C6E7"/>
              <w:right w:val="single" w:sz="12" w:space="0" w:color="B4C6E7"/>
            </w:tcBorders>
            <w:shd w:val="clear" w:color="000000" w:fill="D9D9D9"/>
            <w:vAlign w:val="center"/>
            <w:hideMark/>
          </w:tcPr>
          <w:p w14:paraId="2E98FAAC"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 xml:space="preserve">Td </w:t>
            </w:r>
          </w:p>
        </w:tc>
        <w:tc>
          <w:tcPr>
            <w:tcW w:w="8454" w:type="dxa"/>
            <w:tcBorders>
              <w:left w:val="single" w:sz="12" w:space="0" w:color="B4C6E7"/>
              <w:right w:val="single" w:sz="12" w:space="0" w:color="B4C6E7"/>
            </w:tcBorders>
            <w:shd w:val="clear" w:color="auto" w:fill="auto"/>
            <w:vAlign w:val="center"/>
            <w:hideMark/>
          </w:tcPr>
          <w:p w14:paraId="3DD567FC"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Toxine tétanique +diphtérique</w:t>
            </w:r>
          </w:p>
        </w:tc>
      </w:tr>
      <w:tr w:rsidR="00842B5F" w:rsidRPr="003D654D" w14:paraId="25C1F0B1" w14:textId="77777777" w:rsidTr="00E045A0">
        <w:trPr>
          <w:trHeight w:val="390"/>
        </w:trPr>
        <w:tc>
          <w:tcPr>
            <w:tcW w:w="1601" w:type="dxa"/>
            <w:tcBorders>
              <w:left w:val="single" w:sz="12" w:space="0" w:color="B4C6E7"/>
              <w:right w:val="single" w:sz="12" w:space="0" w:color="B4C6E7"/>
            </w:tcBorders>
            <w:shd w:val="clear" w:color="000000" w:fill="D9D9D9"/>
            <w:vAlign w:val="center"/>
            <w:hideMark/>
          </w:tcPr>
          <w:p w14:paraId="70CA8221"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 xml:space="preserve">UNICEF          </w:t>
            </w:r>
          </w:p>
        </w:tc>
        <w:tc>
          <w:tcPr>
            <w:tcW w:w="8454" w:type="dxa"/>
            <w:tcBorders>
              <w:left w:val="single" w:sz="12" w:space="0" w:color="B4C6E7"/>
              <w:right w:val="single" w:sz="12" w:space="0" w:color="B4C6E7"/>
            </w:tcBorders>
            <w:shd w:val="clear" w:color="auto" w:fill="auto"/>
            <w:vAlign w:val="center"/>
            <w:hideMark/>
          </w:tcPr>
          <w:p w14:paraId="23EF133E"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Fonds des Nations Unies pour l’Enfance</w:t>
            </w:r>
          </w:p>
        </w:tc>
      </w:tr>
      <w:tr w:rsidR="00842B5F" w:rsidRPr="003D654D" w14:paraId="4F5F943B" w14:textId="77777777" w:rsidTr="00E045A0">
        <w:trPr>
          <w:trHeight w:val="390"/>
        </w:trPr>
        <w:tc>
          <w:tcPr>
            <w:tcW w:w="1601" w:type="dxa"/>
            <w:tcBorders>
              <w:left w:val="single" w:sz="12" w:space="0" w:color="B4C6E7"/>
              <w:right w:val="single" w:sz="12" w:space="0" w:color="B4C6E7"/>
            </w:tcBorders>
            <w:shd w:val="clear" w:color="000000" w:fill="D9D9D9"/>
            <w:vAlign w:val="center"/>
            <w:hideMark/>
          </w:tcPr>
          <w:p w14:paraId="1C3B6E80"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USAID</w:t>
            </w:r>
          </w:p>
        </w:tc>
        <w:tc>
          <w:tcPr>
            <w:tcW w:w="8454" w:type="dxa"/>
            <w:tcBorders>
              <w:left w:val="single" w:sz="12" w:space="0" w:color="B4C6E7"/>
              <w:right w:val="single" w:sz="12" w:space="0" w:color="B4C6E7"/>
            </w:tcBorders>
            <w:shd w:val="clear" w:color="auto" w:fill="auto"/>
            <w:vAlign w:val="center"/>
            <w:hideMark/>
          </w:tcPr>
          <w:p w14:paraId="2F0AE0D2" w14:textId="77777777" w:rsidR="00842B5F" w:rsidRPr="003D654D" w:rsidRDefault="00842B5F" w:rsidP="00842B5F">
            <w:pPr>
              <w:spacing w:after="0" w:line="240" w:lineRule="auto"/>
              <w:rPr>
                <w:rFonts w:ascii="Arial" w:eastAsia="Times New Roman" w:hAnsi="Arial" w:cs="Arial"/>
                <w:sz w:val="20"/>
                <w:szCs w:val="20"/>
              </w:rPr>
            </w:pPr>
            <w:r w:rsidRPr="003D654D">
              <w:rPr>
                <w:rFonts w:ascii="Arial" w:eastAsia="Times New Roman" w:hAnsi="Arial" w:cs="Arial"/>
                <w:sz w:val="20"/>
                <w:szCs w:val="20"/>
              </w:rPr>
              <w:t>Agence Internationale pour le Développement des Etats Unis</w:t>
            </w:r>
          </w:p>
        </w:tc>
      </w:tr>
      <w:tr w:rsidR="00842B5F" w:rsidRPr="003D654D" w14:paraId="5F777D57" w14:textId="77777777" w:rsidTr="00E045A0">
        <w:trPr>
          <w:trHeight w:val="390"/>
        </w:trPr>
        <w:tc>
          <w:tcPr>
            <w:tcW w:w="1601" w:type="dxa"/>
            <w:tcBorders>
              <w:left w:val="single" w:sz="12" w:space="0" w:color="B4C6E7"/>
              <w:right w:val="single" w:sz="12" w:space="0" w:color="B4C6E7"/>
            </w:tcBorders>
            <w:shd w:val="clear" w:color="000000" w:fill="D9D9D9"/>
            <w:vAlign w:val="center"/>
            <w:hideMark/>
          </w:tcPr>
          <w:p w14:paraId="20C68143"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VAA </w:t>
            </w:r>
          </w:p>
        </w:tc>
        <w:tc>
          <w:tcPr>
            <w:tcW w:w="8454" w:type="dxa"/>
            <w:tcBorders>
              <w:left w:val="single" w:sz="12" w:space="0" w:color="B4C6E7"/>
              <w:right w:val="single" w:sz="12" w:space="0" w:color="B4C6E7"/>
            </w:tcBorders>
            <w:shd w:val="clear" w:color="auto" w:fill="auto"/>
            <w:vAlign w:val="center"/>
            <w:hideMark/>
          </w:tcPr>
          <w:p w14:paraId="7A59BB68"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Vaccin Anti-Amaril</w:t>
            </w:r>
          </w:p>
        </w:tc>
      </w:tr>
      <w:tr w:rsidR="00842B5F" w:rsidRPr="003D654D" w14:paraId="1CFA29BC" w14:textId="77777777" w:rsidTr="00E045A0">
        <w:trPr>
          <w:trHeight w:val="390"/>
        </w:trPr>
        <w:tc>
          <w:tcPr>
            <w:tcW w:w="1601" w:type="dxa"/>
            <w:tcBorders>
              <w:left w:val="single" w:sz="12" w:space="0" w:color="B4C6E7"/>
              <w:right w:val="single" w:sz="12" w:space="0" w:color="B4C6E7"/>
            </w:tcBorders>
            <w:shd w:val="clear" w:color="000000" w:fill="D9D9D9"/>
            <w:vAlign w:val="center"/>
            <w:hideMark/>
          </w:tcPr>
          <w:p w14:paraId="0610567D"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VAR </w:t>
            </w:r>
          </w:p>
        </w:tc>
        <w:tc>
          <w:tcPr>
            <w:tcW w:w="8454" w:type="dxa"/>
            <w:tcBorders>
              <w:left w:val="single" w:sz="12" w:space="0" w:color="B4C6E7"/>
              <w:right w:val="single" w:sz="12" w:space="0" w:color="B4C6E7"/>
            </w:tcBorders>
            <w:shd w:val="clear" w:color="auto" w:fill="auto"/>
            <w:vAlign w:val="center"/>
            <w:hideMark/>
          </w:tcPr>
          <w:p w14:paraId="3BD2B1C2"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Vaccin Anti-Rougeoleux</w:t>
            </w:r>
          </w:p>
        </w:tc>
      </w:tr>
      <w:tr w:rsidR="00842B5F" w:rsidRPr="003D654D" w14:paraId="3F997802" w14:textId="77777777" w:rsidTr="00E045A0">
        <w:trPr>
          <w:trHeight w:val="390"/>
        </w:trPr>
        <w:tc>
          <w:tcPr>
            <w:tcW w:w="1601" w:type="dxa"/>
            <w:tcBorders>
              <w:left w:val="single" w:sz="12" w:space="0" w:color="B4C6E7"/>
              <w:right w:val="single" w:sz="12" w:space="0" w:color="B4C6E7"/>
            </w:tcBorders>
            <w:shd w:val="clear" w:color="000000" w:fill="D9D9D9"/>
            <w:vAlign w:val="center"/>
            <w:hideMark/>
          </w:tcPr>
          <w:p w14:paraId="441FC4FF"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VAT </w:t>
            </w:r>
          </w:p>
        </w:tc>
        <w:tc>
          <w:tcPr>
            <w:tcW w:w="8454" w:type="dxa"/>
            <w:tcBorders>
              <w:left w:val="single" w:sz="12" w:space="0" w:color="B4C6E7"/>
              <w:right w:val="single" w:sz="12" w:space="0" w:color="B4C6E7"/>
            </w:tcBorders>
            <w:shd w:val="clear" w:color="auto" w:fill="auto"/>
            <w:vAlign w:val="center"/>
            <w:hideMark/>
          </w:tcPr>
          <w:p w14:paraId="11D55137"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Vaccin Anti-Tétanique</w:t>
            </w:r>
          </w:p>
        </w:tc>
      </w:tr>
      <w:tr w:rsidR="00842B5F" w:rsidRPr="003D654D" w14:paraId="210D512E" w14:textId="77777777" w:rsidTr="00E045A0">
        <w:trPr>
          <w:trHeight w:val="390"/>
        </w:trPr>
        <w:tc>
          <w:tcPr>
            <w:tcW w:w="1601" w:type="dxa"/>
            <w:tcBorders>
              <w:left w:val="single" w:sz="12" w:space="0" w:color="B4C6E7"/>
              <w:bottom w:val="nil"/>
              <w:right w:val="single" w:sz="12" w:space="0" w:color="B4C6E7"/>
            </w:tcBorders>
            <w:shd w:val="clear" w:color="000000" w:fill="D9D9D9"/>
            <w:vAlign w:val="center"/>
            <w:hideMark/>
          </w:tcPr>
          <w:p w14:paraId="7D9DB412"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VPI</w:t>
            </w:r>
          </w:p>
        </w:tc>
        <w:tc>
          <w:tcPr>
            <w:tcW w:w="8454" w:type="dxa"/>
            <w:tcBorders>
              <w:left w:val="single" w:sz="12" w:space="0" w:color="B4C6E7"/>
              <w:bottom w:val="nil"/>
              <w:right w:val="single" w:sz="12" w:space="0" w:color="B4C6E7"/>
            </w:tcBorders>
            <w:shd w:val="clear" w:color="auto" w:fill="auto"/>
            <w:vAlign w:val="center"/>
            <w:hideMark/>
          </w:tcPr>
          <w:p w14:paraId="26122475"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lang w:val="en-US"/>
              </w:rPr>
              <w:t>Vaccin Polio Injectable</w:t>
            </w:r>
          </w:p>
        </w:tc>
      </w:tr>
      <w:tr w:rsidR="00842B5F" w:rsidRPr="003D654D" w14:paraId="4691E6BF" w14:textId="77777777" w:rsidTr="00E045A0">
        <w:trPr>
          <w:trHeight w:val="390"/>
        </w:trPr>
        <w:tc>
          <w:tcPr>
            <w:tcW w:w="1601" w:type="dxa"/>
            <w:tcBorders>
              <w:top w:val="nil"/>
              <w:left w:val="single" w:sz="12" w:space="0" w:color="B4C6E7"/>
              <w:bottom w:val="single" w:sz="12" w:space="0" w:color="B4C6E7"/>
              <w:right w:val="single" w:sz="12" w:space="0" w:color="B4C6E7"/>
            </w:tcBorders>
            <w:shd w:val="clear" w:color="000000" w:fill="D9D9D9"/>
            <w:vAlign w:val="center"/>
            <w:hideMark/>
          </w:tcPr>
          <w:p w14:paraId="16F01FCA"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VPO </w:t>
            </w:r>
          </w:p>
        </w:tc>
        <w:tc>
          <w:tcPr>
            <w:tcW w:w="8454" w:type="dxa"/>
            <w:tcBorders>
              <w:top w:val="nil"/>
              <w:left w:val="single" w:sz="12" w:space="0" w:color="B4C6E7"/>
              <w:bottom w:val="single" w:sz="12" w:space="0" w:color="B4C6E7"/>
              <w:right w:val="single" w:sz="12" w:space="0" w:color="B4C6E7"/>
            </w:tcBorders>
            <w:shd w:val="clear" w:color="auto" w:fill="auto"/>
            <w:vAlign w:val="center"/>
            <w:hideMark/>
          </w:tcPr>
          <w:p w14:paraId="15004634" w14:textId="77777777" w:rsidR="00842B5F" w:rsidRPr="003D654D" w:rsidRDefault="00842B5F" w:rsidP="00842B5F">
            <w:pPr>
              <w:spacing w:after="0" w:line="240" w:lineRule="auto"/>
              <w:rPr>
                <w:rFonts w:ascii="Arial" w:eastAsia="Times New Roman" w:hAnsi="Arial" w:cs="Arial"/>
                <w:sz w:val="20"/>
                <w:szCs w:val="20"/>
                <w:lang w:val="en-US"/>
              </w:rPr>
            </w:pPr>
            <w:r w:rsidRPr="003D654D">
              <w:rPr>
                <w:rFonts w:ascii="Arial" w:eastAsia="Times New Roman" w:hAnsi="Arial" w:cs="Arial"/>
                <w:sz w:val="20"/>
                <w:szCs w:val="20"/>
              </w:rPr>
              <w:t>Vaccin Polio Oral</w:t>
            </w:r>
          </w:p>
        </w:tc>
      </w:tr>
    </w:tbl>
    <w:p w14:paraId="664E0D85" w14:textId="77777777" w:rsidR="0082102A" w:rsidRPr="003D654D" w:rsidRDefault="0082102A" w:rsidP="0034650F">
      <w:pPr>
        <w:rPr>
          <w:rFonts w:ascii="Arial" w:hAnsi="Arial" w:cs="Arial"/>
          <w:lang w:eastAsia="x-none"/>
        </w:rPr>
      </w:pPr>
    </w:p>
    <w:p w14:paraId="5B6982E1" w14:textId="77777777" w:rsidR="0082102A" w:rsidRPr="003D654D" w:rsidRDefault="0082102A" w:rsidP="0034650F">
      <w:pPr>
        <w:rPr>
          <w:rFonts w:ascii="Arial" w:hAnsi="Arial" w:cs="Arial"/>
          <w:lang w:eastAsia="x-none"/>
        </w:rPr>
      </w:pPr>
    </w:p>
    <w:p w14:paraId="79CECA3A" w14:textId="77777777" w:rsidR="0082102A" w:rsidRPr="003D654D" w:rsidRDefault="0082102A" w:rsidP="0034650F">
      <w:pPr>
        <w:rPr>
          <w:rFonts w:ascii="Arial" w:hAnsi="Arial" w:cs="Arial"/>
          <w:lang w:eastAsia="x-none"/>
        </w:rPr>
      </w:pPr>
    </w:p>
    <w:p w14:paraId="0D3100C5" w14:textId="77777777" w:rsidR="0082102A" w:rsidRPr="003D654D" w:rsidRDefault="0082102A" w:rsidP="0034650F">
      <w:pPr>
        <w:rPr>
          <w:rFonts w:ascii="Arial" w:hAnsi="Arial" w:cs="Arial"/>
          <w:lang w:eastAsia="x-none"/>
        </w:rPr>
      </w:pPr>
    </w:p>
    <w:p w14:paraId="2BF7360C" w14:textId="77777777" w:rsidR="0082102A" w:rsidRPr="003D654D" w:rsidRDefault="0082102A" w:rsidP="0034650F">
      <w:pPr>
        <w:rPr>
          <w:rFonts w:ascii="Arial" w:hAnsi="Arial" w:cs="Arial"/>
          <w:lang w:eastAsia="x-none"/>
        </w:rPr>
      </w:pPr>
    </w:p>
    <w:p w14:paraId="45E131D7" w14:textId="77777777" w:rsidR="0034650F" w:rsidRPr="003D654D" w:rsidRDefault="0034650F">
      <w:pPr>
        <w:spacing w:after="160" w:line="259" w:lineRule="auto"/>
        <w:rPr>
          <w:rFonts w:ascii="Arial" w:hAnsi="Arial" w:cs="Arial"/>
        </w:rPr>
      </w:pPr>
    </w:p>
    <w:p w14:paraId="6B41E9E2" w14:textId="77777777" w:rsidR="0034650F" w:rsidRPr="003D654D" w:rsidRDefault="0034650F">
      <w:pPr>
        <w:spacing w:after="160" w:line="259" w:lineRule="auto"/>
        <w:rPr>
          <w:rFonts w:ascii="Arial" w:hAnsi="Arial" w:cs="Arial"/>
        </w:rPr>
      </w:pPr>
    </w:p>
    <w:p w14:paraId="5AB668B4" w14:textId="77777777" w:rsidR="0034650F" w:rsidRPr="003D654D" w:rsidRDefault="0034650F">
      <w:pPr>
        <w:spacing w:after="160" w:line="259" w:lineRule="auto"/>
        <w:rPr>
          <w:rFonts w:ascii="Arial" w:hAnsi="Arial" w:cs="Arial"/>
        </w:rPr>
      </w:pPr>
    </w:p>
    <w:p w14:paraId="22DBA6EC" w14:textId="77777777" w:rsidR="002A5AFB" w:rsidRDefault="002A5AFB">
      <w:pPr>
        <w:spacing w:after="160" w:line="259" w:lineRule="auto"/>
        <w:rPr>
          <w:rFonts w:ascii="Arial" w:hAnsi="Arial" w:cs="Arial"/>
        </w:rPr>
      </w:pPr>
    </w:p>
    <w:p w14:paraId="5F9F63EE" w14:textId="77777777" w:rsidR="00784637" w:rsidRDefault="00784637">
      <w:pPr>
        <w:spacing w:after="160" w:line="259" w:lineRule="auto"/>
        <w:rPr>
          <w:rFonts w:ascii="Arial" w:hAnsi="Arial" w:cs="Arial"/>
        </w:rPr>
      </w:pPr>
    </w:p>
    <w:p w14:paraId="00C98425" w14:textId="77777777" w:rsidR="00784637" w:rsidRDefault="00784637">
      <w:pPr>
        <w:spacing w:after="160" w:line="259" w:lineRule="auto"/>
        <w:rPr>
          <w:rFonts w:ascii="Arial" w:hAnsi="Arial" w:cs="Arial"/>
        </w:rPr>
      </w:pPr>
    </w:p>
    <w:p w14:paraId="4DDF3B62" w14:textId="77777777" w:rsidR="00784637" w:rsidRDefault="00784637">
      <w:pPr>
        <w:spacing w:after="160" w:line="259" w:lineRule="auto"/>
        <w:rPr>
          <w:rFonts w:ascii="Arial" w:hAnsi="Arial" w:cs="Arial"/>
        </w:rPr>
      </w:pPr>
    </w:p>
    <w:p w14:paraId="07F6046F" w14:textId="77777777" w:rsidR="00784637" w:rsidRDefault="00784637">
      <w:pPr>
        <w:spacing w:after="160" w:line="259" w:lineRule="auto"/>
        <w:rPr>
          <w:rFonts w:ascii="Arial" w:hAnsi="Arial" w:cs="Arial"/>
        </w:rPr>
      </w:pPr>
    </w:p>
    <w:p w14:paraId="0414CF80" w14:textId="77777777" w:rsidR="00784637" w:rsidRDefault="00784637">
      <w:pPr>
        <w:spacing w:after="160" w:line="259" w:lineRule="auto"/>
        <w:rPr>
          <w:rFonts w:ascii="Arial" w:hAnsi="Arial" w:cs="Arial"/>
        </w:rPr>
      </w:pPr>
    </w:p>
    <w:p w14:paraId="2D690551" w14:textId="77777777" w:rsidR="00784637" w:rsidRDefault="00784637">
      <w:pPr>
        <w:spacing w:after="160" w:line="259" w:lineRule="auto"/>
        <w:rPr>
          <w:rFonts w:ascii="Arial" w:hAnsi="Arial" w:cs="Arial"/>
        </w:rPr>
      </w:pPr>
    </w:p>
    <w:p w14:paraId="30FDC786" w14:textId="77777777" w:rsidR="00784637" w:rsidRDefault="00784637">
      <w:pPr>
        <w:spacing w:after="160" w:line="259" w:lineRule="auto"/>
        <w:rPr>
          <w:rFonts w:ascii="Arial" w:hAnsi="Arial" w:cs="Arial"/>
        </w:rPr>
      </w:pPr>
    </w:p>
    <w:p w14:paraId="12DC2404" w14:textId="77777777" w:rsidR="00784637" w:rsidRDefault="00784637">
      <w:pPr>
        <w:spacing w:after="160" w:line="259" w:lineRule="auto"/>
        <w:rPr>
          <w:rFonts w:ascii="Arial" w:hAnsi="Arial" w:cs="Arial"/>
        </w:rPr>
      </w:pPr>
    </w:p>
    <w:p w14:paraId="225E7A1B" w14:textId="77777777" w:rsidR="00784637" w:rsidRPr="003D654D" w:rsidRDefault="00784637">
      <w:pPr>
        <w:spacing w:after="160" w:line="259" w:lineRule="auto"/>
        <w:rPr>
          <w:rFonts w:ascii="Arial" w:eastAsia="Times New Roman" w:hAnsi="Arial" w:cs="Arial"/>
          <w:b/>
          <w:sz w:val="24"/>
          <w:szCs w:val="32"/>
          <w:lang w:val="en-US" w:eastAsia="fr-FR"/>
        </w:rPr>
      </w:pPr>
    </w:p>
    <w:p w14:paraId="1D7F30AF" w14:textId="77777777" w:rsidR="00431B9D" w:rsidRPr="003D654D" w:rsidRDefault="00431B9D" w:rsidP="002A5AFB">
      <w:pPr>
        <w:pStyle w:val="Titre1"/>
        <w:numPr>
          <w:ilvl w:val="0"/>
          <w:numId w:val="0"/>
        </w:numPr>
        <w:ind w:left="432" w:hanging="432"/>
        <w:rPr>
          <w:rFonts w:ascii="Arial" w:hAnsi="Arial" w:cs="Arial"/>
          <w:color w:val="auto"/>
        </w:rPr>
      </w:pPr>
      <w:bookmarkStart w:id="7" w:name="_Toc97792867"/>
      <w:r w:rsidRPr="003D654D">
        <w:rPr>
          <w:rFonts w:ascii="Arial" w:hAnsi="Arial" w:cs="Arial"/>
          <w:color w:val="auto"/>
        </w:rPr>
        <w:t>LISTE DES TABLEAUX ET FIGURES</w:t>
      </w:r>
      <w:bookmarkEnd w:id="6"/>
      <w:bookmarkEnd w:id="7"/>
    </w:p>
    <w:p w14:paraId="337B5901" w14:textId="77777777" w:rsidR="00431B9D" w:rsidRPr="003D654D" w:rsidRDefault="00431B9D" w:rsidP="00431B9D">
      <w:pPr>
        <w:spacing w:after="160" w:line="259" w:lineRule="auto"/>
        <w:rPr>
          <w:rFonts w:ascii="Arial" w:hAnsi="Arial" w:cs="Arial"/>
        </w:rPr>
      </w:pPr>
    </w:p>
    <w:p w14:paraId="1E125461" w14:textId="77777777" w:rsidR="005E5B65" w:rsidRPr="003D654D" w:rsidRDefault="00431B9D" w:rsidP="005E5B65">
      <w:pPr>
        <w:spacing w:after="160" w:line="259" w:lineRule="auto"/>
        <w:rPr>
          <w:rFonts w:ascii="Arial" w:hAnsi="Arial" w:cs="Arial"/>
        </w:rPr>
      </w:pPr>
      <w:r w:rsidRPr="003D654D">
        <w:rPr>
          <w:rFonts w:ascii="Arial" w:hAnsi="Arial" w:cs="Arial"/>
          <w:b/>
        </w:rPr>
        <w:t>TABLEAUX</w:t>
      </w:r>
    </w:p>
    <w:tbl>
      <w:tblPr>
        <w:tblW w:w="10195" w:type="dxa"/>
        <w:tblLook w:val="04A0" w:firstRow="1" w:lastRow="0" w:firstColumn="1" w:lastColumn="0" w:noHBand="0" w:noVBand="1"/>
      </w:tblPr>
      <w:tblGrid>
        <w:gridCol w:w="9678"/>
        <w:gridCol w:w="517"/>
      </w:tblGrid>
      <w:tr w:rsidR="005E5B65" w:rsidRPr="00975F0C" w14:paraId="652A8917" w14:textId="77777777" w:rsidTr="00FC612B">
        <w:trPr>
          <w:trHeight w:val="511"/>
        </w:trPr>
        <w:tc>
          <w:tcPr>
            <w:tcW w:w="9678" w:type="dxa"/>
            <w:shd w:val="clear" w:color="auto" w:fill="auto"/>
          </w:tcPr>
          <w:p w14:paraId="403BDEFC" w14:textId="77777777" w:rsidR="005E5B65" w:rsidRPr="00975F0C" w:rsidRDefault="00E0705F" w:rsidP="00975F0C">
            <w:pPr>
              <w:spacing w:after="0" w:line="240" w:lineRule="auto"/>
              <w:jc w:val="both"/>
              <w:rPr>
                <w:rFonts w:ascii="Arial" w:eastAsia="Times New Roman" w:hAnsi="Arial" w:cs="Arial"/>
                <w:bCs/>
                <w:szCs w:val="24"/>
                <w:lang w:eastAsia="fr-FR"/>
              </w:rPr>
            </w:pPr>
            <w:r w:rsidRPr="00975F0C">
              <w:rPr>
                <w:rFonts w:ascii="Arial" w:eastAsia="Times New Roman" w:hAnsi="Arial" w:cs="Arial"/>
                <w:bCs/>
                <w:szCs w:val="24"/>
                <w:lang w:eastAsia="fr-FR"/>
              </w:rPr>
              <w:t xml:space="preserve">Tableau I : </w:t>
            </w:r>
            <w:r w:rsidR="0020511F" w:rsidRPr="00975F0C">
              <w:rPr>
                <w:rFonts w:ascii="Arial" w:eastAsia="Times New Roman" w:hAnsi="Arial" w:cs="Arial"/>
                <w:bCs/>
                <w:szCs w:val="24"/>
                <w:lang w:eastAsia="fr-FR"/>
              </w:rPr>
              <w:t>Estimation du budget prévisionnel du plan national de déploiement de la vaccination contre la Covid-19 de la Guinée (Mars 2022)</w:t>
            </w:r>
            <w:r w:rsidRPr="00975F0C">
              <w:rPr>
                <w:rFonts w:ascii="Arial" w:eastAsia="Times New Roman" w:hAnsi="Arial" w:cs="Arial"/>
                <w:bCs/>
                <w:szCs w:val="24"/>
                <w:lang w:eastAsia="fr-FR"/>
              </w:rPr>
              <w:t xml:space="preserve"> </w:t>
            </w:r>
            <w:r w:rsidR="00B71527" w:rsidRPr="00975F0C">
              <w:rPr>
                <w:rFonts w:ascii="Arial" w:eastAsia="Times New Roman" w:hAnsi="Arial" w:cs="Arial"/>
                <w:bCs/>
                <w:szCs w:val="24"/>
                <w:lang w:eastAsia="fr-FR"/>
              </w:rPr>
              <w:t>………………………</w:t>
            </w:r>
            <w:r w:rsidR="009D7430" w:rsidRPr="00975F0C">
              <w:rPr>
                <w:rFonts w:ascii="Arial" w:eastAsia="Times New Roman" w:hAnsi="Arial" w:cs="Arial"/>
                <w:bCs/>
                <w:szCs w:val="24"/>
                <w:lang w:eastAsia="fr-FR"/>
              </w:rPr>
              <w:t>….….</w:t>
            </w:r>
          </w:p>
        </w:tc>
        <w:tc>
          <w:tcPr>
            <w:tcW w:w="517" w:type="dxa"/>
            <w:shd w:val="clear" w:color="auto" w:fill="auto"/>
          </w:tcPr>
          <w:p w14:paraId="53E649E7" w14:textId="77777777" w:rsidR="00B71527" w:rsidRPr="00975F0C" w:rsidRDefault="00B71527" w:rsidP="00975F0C">
            <w:pPr>
              <w:pStyle w:val="Lgende"/>
              <w:rPr>
                <w:rFonts w:ascii="Arial" w:hAnsi="Arial" w:cs="Arial"/>
                <w:i w:val="0"/>
                <w:sz w:val="22"/>
                <w:szCs w:val="24"/>
              </w:rPr>
            </w:pPr>
          </w:p>
          <w:p w14:paraId="44AE1363" w14:textId="77777777" w:rsidR="005E5B65" w:rsidRPr="00975F0C" w:rsidRDefault="00E0705F" w:rsidP="00975F0C">
            <w:pPr>
              <w:pStyle w:val="Lgende"/>
              <w:rPr>
                <w:rFonts w:ascii="Arial" w:hAnsi="Arial" w:cs="Arial"/>
                <w:i w:val="0"/>
                <w:sz w:val="22"/>
                <w:szCs w:val="24"/>
              </w:rPr>
            </w:pPr>
            <w:r w:rsidRPr="00975F0C">
              <w:rPr>
                <w:rFonts w:ascii="Arial" w:hAnsi="Arial" w:cs="Arial"/>
                <w:i w:val="0"/>
                <w:sz w:val="22"/>
                <w:szCs w:val="24"/>
              </w:rPr>
              <w:t>2</w:t>
            </w:r>
            <w:r w:rsidR="0020511F" w:rsidRPr="00975F0C">
              <w:rPr>
                <w:rFonts w:ascii="Arial" w:hAnsi="Arial" w:cs="Arial"/>
                <w:i w:val="0"/>
                <w:sz w:val="22"/>
                <w:szCs w:val="24"/>
              </w:rPr>
              <w:t>4</w:t>
            </w:r>
          </w:p>
        </w:tc>
      </w:tr>
      <w:tr w:rsidR="004855E1" w:rsidRPr="00975F0C" w14:paraId="2E8C5A6D" w14:textId="77777777" w:rsidTr="00FC612B">
        <w:trPr>
          <w:trHeight w:val="297"/>
        </w:trPr>
        <w:tc>
          <w:tcPr>
            <w:tcW w:w="9678" w:type="dxa"/>
            <w:shd w:val="clear" w:color="auto" w:fill="auto"/>
          </w:tcPr>
          <w:p w14:paraId="2BDA262D" w14:textId="77777777" w:rsidR="004855E1" w:rsidRPr="00975F0C" w:rsidRDefault="004855E1" w:rsidP="00975F0C">
            <w:pPr>
              <w:spacing w:after="120" w:line="240" w:lineRule="auto"/>
              <w:jc w:val="both"/>
              <w:rPr>
                <w:rFonts w:ascii="Arial" w:eastAsia="Times New Roman" w:hAnsi="Arial" w:cs="Arial"/>
                <w:bCs/>
                <w:szCs w:val="24"/>
                <w:lang w:eastAsia="fr-FR"/>
              </w:rPr>
            </w:pPr>
            <w:r w:rsidRPr="00975F0C">
              <w:rPr>
                <w:rFonts w:ascii="Arial" w:eastAsia="Times New Roman" w:hAnsi="Arial" w:cs="Arial"/>
                <w:bCs/>
                <w:szCs w:val="24"/>
                <w:lang w:eastAsia="fr-FR"/>
              </w:rPr>
              <w:t xml:space="preserve">Tableau II : </w:t>
            </w:r>
            <w:r w:rsidRPr="00975F0C">
              <w:rPr>
                <w:rFonts w:ascii="Arial" w:hAnsi="Arial" w:cs="Arial"/>
              </w:rPr>
              <w:t xml:space="preserve">Sources de financement du plan de vaccination contre la Covid-19 en Guinée en 2022 …………………………………………………………………………………..      </w:t>
            </w:r>
          </w:p>
        </w:tc>
        <w:tc>
          <w:tcPr>
            <w:tcW w:w="517" w:type="dxa"/>
            <w:shd w:val="clear" w:color="auto" w:fill="auto"/>
          </w:tcPr>
          <w:p w14:paraId="6AF7589F" w14:textId="77777777" w:rsidR="004855E1" w:rsidRPr="00975F0C" w:rsidRDefault="004855E1" w:rsidP="00975F0C">
            <w:pPr>
              <w:pStyle w:val="Lgende"/>
              <w:rPr>
                <w:rFonts w:ascii="Arial" w:hAnsi="Arial" w:cs="Arial"/>
                <w:sz w:val="22"/>
              </w:rPr>
            </w:pPr>
          </w:p>
          <w:p w14:paraId="2E0FC885" w14:textId="77777777" w:rsidR="004855E1" w:rsidRPr="00975F0C" w:rsidRDefault="004855E1" w:rsidP="00975F0C">
            <w:pPr>
              <w:pStyle w:val="Lgende"/>
              <w:rPr>
                <w:rFonts w:ascii="Arial" w:hAnsi="Arial" w:cs="Arial"/>
                <w:i w:val="0"/>
                <w:sz w:val="22"/>
                <w:szCs w:val="24"/>
              </w:rPr>
            </w:pPr>
            <w:r w:rsidRPr="00975F0C">
              <w:rPr>
                <w:rFonts w:ascii="Arial" w:hAnsi="Arial" w:cs="Arial"/>
                <w:sz w:val="22"/>
              </w:rPr>
              <w:t>25</w:t>
            </w:r>
          </w:p>
        </w:tc>
      </w:tr>
      <w:tr w:rsidR="005E5B65" w:rsidRPr="00975F0C" w14:paraId="0B0FD195" w14:textId="77777777" w:rsidTr="00FC612B">
        <w:trPr>
          <w:trHeight w:val="297"/>
        </w:trPr>
        <w:tc>
          <w:tcPr>
            <w:tcW w:w="9678" w:type="dxa"/>
            <w:shd w:val="clear" w:color="auto" w:fill="auto"/>
          </w:tcPr>
          <w:p w14:paraId="5975E5B5" w14:textId="77777777" w:rsidR="005E5B65" w:rsidRPr="00975F0C" w:rsidRDefault="00E0705F" w:rsidP="00975F0C">
            <w:pPr>
              <w:spacing w:after="120" w:line="240" w:lineRule="auto"/>
              <w:jc w:val="both"/>
              <w:rPr>
                <w:rFonts w:ascii="Arial" w:eastAsia="Times New Roman" w:hAnsi="Arial" w:cs="Arial"/>
                <w:szCs w:val="24"/>
                <w:lang w:eastAsia="fr-FR"/>
              </w:rPr>
            </w:pPr>
            <w:r w:rsidRPr="00975F0C">
              <w:rPr>
                <w:rFonts w:ascii="Arial" w:eastAsia="Times New Roman" w:hAnsi="Arial" w:cs="Arial"/>
                <w:bCs/>
                <w:szCs w:val="24"/>
                <w:lang w:eastAsia="fr-FR"/>
              </w:rPr>
              <w:t>Tableau I</w:t>
            </w:r>
            <w:r w:rsidR="004855E1" w:rsidRPr="00975F0C">
              <w:rPr>
                <w:rFonts w:ascii="Arial" w:eastAsia="Times New Roman" w:hAnsi="Arial" w:cs="Arial"/>
                <w:bCs/>
                <w:szCs w:val="24"/>
                <w:lang w:eastAsia="fr-FR"/>
              </w:rPr>
              <w:t>I</w:t>
            </w:r>
            <w:r w:rsidRPr="00975F0C">
              <w:rPr>
                <w:rFonts w:ascii="Arial" w:eastAsia="Times New Roman" w:hAnsi="Arial" w:cs="Arial"/>
                <w:bCs/>
                <w:szCs w:val="24"/>
                <w:lang w:eastAsia="fr-FR"/>
              </w:rPr>
              <w:t>I : Cibles prioritaires et justification des choix</w:t>
            </w:r>
            <w:r w:rsidR="00B71527" w:rsidRPr="00975F0C">
              <w:rPr>
                <w:rFonts w:ascii="Arial" w:eastAsia="Times New Roman" w:hAnsi="Arial" w:cs="Arial"/>
                <w:bCs/>
                <w:szCs w:val="24"/>
                <w:lang w:eastAsia="fr-FR"/>
              </w:rPr>
              <w:t>……………………………………</w:t>
            </w:r>
            <w:r w:rsidR="009D7430" w:rsidRPr="00975F0C">
              <w:rPr>
                <w:rFonts w:ascii="Arial" w:eastAsia="Times New Roman" w:hAnsi="Arial" w:cs="Arial"/>
                <w:bCs/>
                <w:szCs w:val="24"/>
                <w:lang w:eastAsia="fr-FR"/>
              </w:rPr>
              <w:t>...</w:t>
            </w:r>
          </w:p>
        </w:tc>
        <w:tc>
          <w:tcPr>
            <w:tcW w:w="517" w:type="dxa"/>
            <w:shd w:val="clear" w:color="auto" w:fill="auto"/>
          </w:tcPr>
          <w:p w14:paraId="1AFA2FFE" w14:textId="77777777" w:rsidR="005E5B65" w:rsidRPr="00975F0C" w:rsidRDefault="00E0705F" w:rsidP="00975F0C">
            <w:pPr>
              <w:pStyle w:val="Lgende"/>
              <w:rPr>
                <w:rFonts w:ascii="Arial" w:hAnsi="Arial" w:cs="Arial"/>
                <w:i w:val="0"/>
                <w:sz w:val="22"/>
                <w:szCs w:val="24"/>
              </w:rPr>
            </w:pPr>
            <w:r w:rsidRPr="00975F0C">
              <w:rPr>
                <w:rFonts w:ascii="Arial" w:hAnsi="Arial" w:cs="Arial"/>
                <w:i w:val="0"/>
                <w:sz w:val="22"/>
                <w:szCs w:val="24"/>
              </w:rPr>
              <w:t>2</w:t>
            </w:r>
            <w:r w:rsidR="004855E1" w:rsidRPr="00975F0C">
              <w:rPr>
                <w:rFonts w:ascii="Arial" w:hAnsi="Arial" w:cs="Arial"/>
                <w:i w:val="0"/>
                <w:sz w:val="22"/>
                <w:szCs w:val="24"/>
              </w:rPr>
              <w:t>6</w:t>
            </w:r>
          </w:p>
        </w:tc>
      </w:tr>
      <w:tr w:rsidR="005E5B65" w:rsidRPr="00975F0C" w14:paraId="764FD50F" w14:textId="77777777" w:rsidTr="00FC612B">
        <w:trPr>
          <w:trHeight w:val="547"/>
        </w:trPr>
        <w:tc>
          <w:tcPr>
            <w:tcW w:w="9678" w:type="dxa"/>
            <w:shd w:val="clear" w:color="auto" w:fill="auto"/>
          </w:tcPr>
          <w:p w14:paraId="78E7FE58" w14:textId="77777777" w:rsidR="005E5B65" w:rsidRPr="00975F0C" w:rsidRDefault="00E0705F" w:rsidP="00975F0C">
            <w:pPr>
              <w:pStyle w:val="Lgende"/>
              <w:rPr>
                <w:rFonts w:ascii="Arial" w:hAnsi="Arial" w:cs="Arial"/>
                <w:i w:val="0"/>
                <w:sz w:val="22"/>
                <w:szCs w:val="24"/>
              </w:rPr>
            </w:pPr>
            <w:r w:rsidRPr="00975F0C">
              <w:rPr>
                <w:rFonts w:ascii="Arial" w:hAnsi="Arial" w:cs="Arial"/>
                <w:i w:val="0"/>
                <w:sz w:val="22"/>
                <w:szCs w:val="24"/>
              </w:rPr>
              <w:t>Tableau I</w:t>
            </w:r>
            <w:r w:rsidR="004855E1" w:rsidRPr="00975F0C">
              <w:rPr>
                <w:rFonts w:ascii="Arial" w:hAnsi="Arial" w:cs="Arial"/>
                <w:i w:val="0"/>
                <w:sz w:val="22"/>
                <w:szCs w:val="24"/>
              </w:rPr>
              <w:t>V</w:t>
            </w:r>
            <w:r w:rsidRPr="00975F0C">
              <w:rPr>
                <w:rFonts w:ascii="Arial" w:hAnsi="Arial" w:cs="Arial"/>
                <w:i w:val="0"/>
                <w:sz w:val="22"/>
                <w:szCs w:val="24"/>
              </w:rPr>
              <w:t> : Estimation des cibles prioritaires selon la phase et par catégories socio-professionnelles</w:t>
            </w:r>
            <w:r w:rsidR="00B71527" w:rsidRPr="00975F0C">
              <w:rPr>
                <w:rFonts w:ascii="Arial" w:hAnsi="Arial" w:cs="Arial"/>
                <w:i w:val="0"/>
                <w:sz w:val="22"/>
                <w:szCs w:val="24"/>
              </w:rPr>
              <w:t>………………………………………………………………………………</w:t>
            </w:r>
            <w:r w:rsidR="009D7430" w:rsidRPr="00975F0C">
              <w:rPr>
                <w:rFonts w:ascii="Arial" w:hAnsi="Arial" w:cs="Arial"/>
                <w:i w:val="0"/>
                <w:sz w:val="22"/>
                <w:szCs w:val="24"/>
              </w:rPr>
              <w:t>….</w:t>
            </w:r>
            <w:r w:rsidR="00B71527" w:rsidRPr="00975F0C">
              <w:rPr>
                <w:rFonts w:ascii="Arial" w:hAnsi="Arial" w:cs="Arial"/>
                <w:i w:val="0"/>
                <w:sz w:val="22"/>
                <w:szCs w:val="24"/>
              </w:rPr>
              <w:t>.</w:t>
            </w:r>
          </w:p>
        </w:tc>
        <w:tc>
          <w:tcPr>
            <w:tcW w:w="517" w:type="dxa"/>
            <w:shd w:val="clear" w:color="auto" w:fill="auto"/>
          </w:tcPr>
          <w:p w14:paraId="77155F2A" w14:textId="77777777" w:rsidR="00B71527" w:rsidRPr="00975F0C" w:rsidRDefault="00B71527" w:rsidP="00975F0C">
            <w:pPr>
              <w:pStyle w:val="Lgende"/>
              <w:rPr>
                <w:rFonts w:ascii="Arial" w:hAnsi="Arial" w:cs="Arial"/>
                <w:i w:val="0"/>
                <w:sz w:val="22"/>
                <w:szCs w:val="24"/>
              </w:rPr>
            </w:pPr>
          </w:p>
          <w:p w14:paraId="09F0CF5D" w14:textId="77777777" w:rsidR="005E5B65" w:rsidRPr="00975F0C" w:rsidRDefault="00E0705F" w:rsidP="00975F0C">
            <w:pPr>
              <w:pStyle w:val="Lgende"/>
              <w:rPr>
                <w:rFonts w:ascii="Arial" w:hAnsi="Arial" w:cs="Arial"/>
                <w:i w:val="0"/>
                <w:sz w:val="22"/>
                <w:szCs w:val="24"/>
              </w:rPr>
            </w:pPr>
            <w:r w:rsidRPr="00975F0C">
              <w:rPr>
                <w:rFonts w:ascii="Arial" w:hAnsi="Arial" w:cs="Arial"/>
                <w:i w:val="0"/>
                <w:sz w:val="22"/>
                <w:szCs w:val="24"/>
              </w:rPr>
              <w:t>2</w:t>
            </w:r>
            <w:r w:rsidR="004855E1" w:rsidRPr="00975F0C">
              <w:rPr>
                <w:rFonts w:ascii="Arial" w:hAnsi="Arial" w:cs="Arial"/>
                <w:i w:val="0"/>
                <w:sz w:val="22"/>
                <w:szCs w:val="24"/>
              </w:rPr>
              <w:t>7</w:t>
            </w:r>
          </w:p>
        </w:tc>
      </w:tr>
      <w:tr w:rsidR="004855E1" w:rsidRPr="00975F0C" w14:paraId="7B196E37" w14:textId="77777777" w:rsidTr="00FC612B">
        <w:trPr>
          <w:trHeight w:val="521"/>
        </w:trPr>
        <w:tc>
          <w:tcPr>
            <w:tcW w:w="9678" w:type="dxa"/>
            <w:shd w:val="clear" w:color="auto" w:fill="auto"/>
          </w:tcPr>
          <w:p w14:paraId="6FAD9C14" w14:textId="77777777" w:rsidR="004855E1" w:rsidRPr="00975F0C" w:rsidRDefault="004855E1" w:rsidP="00975F0C">
            <w:pPr>
              <w:pStyle w:val="Lgende"/>
              <w:rPr>
                <w:rFonts w:ascii="Arial" w:hAnsi="Arial" w:cs="Arial"/>
                <w:i w:val="0"/>
                <w:sz w:val="22"/>
                <w:szCs w:val="24"/>
              </w:rPr>
            </w:pPr>
            <w:r w:rsidRPr="00975F0C">
              <w:rPr>
                <w:rFonts w:ascii="Arial" w:hAnsi="Arial" w:cs="Arial"/>
                <w:i w:val="0"/>
                <w:sz w:val="22"/>
                <w:szCs w:val="24"/>
              </w:rPr>
              <w:t>Tableau V :  Estimation de la population cible pour la vaccination contre la Covi</w:t>
            </w:r>
            <w:r w:rsidR="00FD3A08" w:rsidRPr="00975F0C">
              <w:rPr>
                <w:rFonts w:ascii="Arial" w:hAnsi="Arial" w:cs="Arial"/>
                <w:i w:val="0"/>
                <w:sz w:val="22"/>
                <w:szCs w:val="24"/>
              </w:rPr>
              <w:t>d</w:t>
            </w:r>
            <w:r w:rsidRPr="00975F0C">
              <w:rPr>
                <w:rFonts w:ascii="Arial" w:hAnsi="Arial" w:cs="Arial"/>
                <w:i w:val="0"/>
                <w:sz w:val="22"/>
                <w:szCs w:val="24"/>
              </w:rPr>
              <w:t>-19 en Guinée en 2022…………………………………………………………………………………….</w:t>
            </w:r>
          </w:p>
        </w:tc>
        <w:tc>
          <w:tcPr>
            <w:tcW w:w="517" w:type="dxa"/>
            <w:shd w:val="clear" w:color="auto" w:fill="auto"/>
          </w:tcPr>
          <w:p w14:paraId="7249A060" w14:textId="77777777" w:rsidR="004855E1" w:rsidRPr="00975F0C" w:rsidRDefault="004855E1" w:rsidP="00975F0C">
            <w:pPr>
              <w:pStyle w:val="Lgende"/>
              <w:rPr>
                <w:rFonts w:ascii="Arial" w:hAnsi="Arial" w:cs="Arial"/>
                <w:i w:val="0"/>
                <w:sz w:val="22"/>
                <w:szCs w:val="24"/>
              </w:rPr>
            </w:pPr>
          </w:p>
          <w:p w14:paraId="0D9A7F7C" w14:textId="77777777" w:rsidR="00FD3A08" w:rsidRPr="00975F0C" w:rsidRDefault="00FD3A08" w:rsidP="00975F0C">
            <w:pPr>
              <w:pStyle w:val="Lgende"/>
              <w:rPr>
                <w:sz w:val="22"/>
              </w:rPr>
            </w:pPr>
            <w:r w:rsidRPr="00975F0C">
              <w:rPr>
                <w:rFonts w:ascii="Arial" w:hAnsi="Arial" w:cs="Arial"/>
                <w:i w:val="0"/>
                <w:sz w:val="22"/>
                <w:szCs w:val="24"/>
              </w:rPr>
              <w:t>31</w:t>
            </w:r>
          </w:p>
        </w:tc>
      </w:tr>
      <w:tr w:rsidR="00FD3A08" w:rsidRPr="00975F0C" w14:paraId="69431E29" w14:textId="77777777" w:rsidTr="00FC612B">
        <w:trPr>
          <w:trHeight w:val="521"/>
        </w:trPr>
        <w:tc>
          <w:tcPr>
            <w:tcW w:w="9678" w:type="dxa"/>
            <w:shd w:val="clear" w:color="auto" w:fill="auto"/>
          </w:tcPr>
          <w:p w14:paraId="19A640B3" w14:textId="77777777" w:rsidR="00FD3A08" w:rsidRPr="00975F0C" w:rsidRDefault="00FD3A08" w:rsidP="00975F0C">
            <w:pPr>
              <w:pStyle w:val="Lgende"/>
              <w:rPr>
                <w:rFonts w:ascii="Arial" w:hAnsi="Arial" w:cs="Arial"/>
                <w:i w:val="0"/>
                <w:sz w:val="22"/>
                <w:szCs w:val="24"/>
              </w:rPr>
            </w:pPr>
            <w:r w:rsidRPr="00975F0C">
              <w:rPr>
                <w:rFonts w:ascii="Arial" w:hAnsi="Arial" w:cs="Arial"/>
                <w:i w:val="0"/>
                <w:sz w:val="22"/>
                <w:szCs w:val="24"/>
              </w:rPr>
              <w:t>Tableau VI : Estimation des besoins par type de vaccins selon les catégories de population cible ……………………………………………………………………………………</w:t>
            </w:r>
          </w:p>
        </w:tc>
        <w:tc>
          <w:tcPr>
            <w:tcW w:w="517" w:type="dxa"/>
            <w:shd w:val="clear" w:color="auto" w:fill="auto"/>
          </w:tcPr>
          <w:p w14:paraId="1A0CCB4D" w14:textId="77777777" w:rsidR="00FD3A08" w:rsidRPr="00975F0C" w:rsidRDefault="00FD3A08" w:rsidP="00975F0C">
            <w:pPr>
              <w:pStyle w:val="Lgende"/>
              <w:rPr>
                <w:rFonts w:ascii="Arial" w:hAnsi="Arial" w:cs="Arial"/>
                <w:i w:val="0"/>
                <w:sz w:val="22"/>
                <w:szCs w:val="24"/>
              </w:rPr>
            </w:pPr>
          </w:p>
          <w:p w14:paraId="77E00C41" w14:textId="77777777" w:rsidR="00FD3A08" w:rsidRPr="00975F0C" w:rsidRDefault="00FD3A08" w:rsidP="00975F0C">
            <w:pPr>
              <w:pStyle w:val="Lgende"/>
              <w:rPr>
                <w:sz w:val="22"/>
              </w:rPr>
            </w:pPr>
            <w:r w:rsidRPr="00975F0C">
              <w:rPr>
                <w:rFonts w:ascii="Arial" w:hAnsi="Arial" w:cs="Arial"/>
                <w:i w:val="0"/>
                <w:sz w:val="22"/>
                <w:szCs w:val="24"/>
              </w:rPr>
              <w:t>32</w:t>
            </w:r>
          </w:p>
        </w:tc>
      </w:tr>
      <w:tr w:rsidR="005E5B65" w:rsidRPr="00975F0C" w14:paraId="117B9A56" w14:textId="77777777" w:rsidTr="00FC612B">
        <w:trPr>
          <w:trHeight w:val="261"/>
        </w:trPr>
        <w:tc>
          <w:tcPr>
            <w:tcW w:w="9678" w:type="dxa"/>
            <w:shd w:val="clear" w:color="auto" w:fill="auto"/>
          </w:tcPr>
          <w:p w14:paraId="4EE8F12C" w14:textId="77777777" w:rsidR="005E5B65" w:rsidRPr="00975F0C" w:rsidRDefault="00E0705F" w:rsidP="00975F0C">
            <w:pPr>
              <w:pStyle w:val="Lgende"/>
              <w:rPr>
                <w:rFonts w:ascii="Arial" w:hAnsi="Arial" w:cs="Arial"/>
                <w:i w:val="0"/>
                <w:sz w:val="22"/>
                <w:szCs w:val="24"/>
              </w:rPr>
            </w:pPr>
            <w:r w:rsidRPr="00975F0C">
              <w:rPr>
                <w:rFonts w:ascii="Arial" w:hAnsi="Arial" w:cs="Arial"/>
                <w:i w:val="0"/>
                <w:sz w:val="22"/>
                <w:szCs w:val="24"/>
              </w:rPr>
              <w:t>Tableau V</w:t>
            </w:r>
            <w:r w:rsidR="00FD3A08" w:rsidRPr="00975F0C">
              <w:rPr>
                <w:rFonts w:ascii="Arial" w:hAnsi="Arial" w:cs="Arial"/>
                <w:i w:val="0"/>
                <w:sz w:val="22"/>
                <w:szCs w:val="24"/>
              </w:rPr>
              <w:t>II</w:t>
            </w:r>
            <w:r w:rsidRPr="00975F0C">
              <w:rPr>
                <w:rFonts w:ascii="Arial" w:hAnsi="Arial" w:cs="Arial"/>
                <w:i w:val="0"/>
                <w:sz w:val="22"/>
                <w:szCs w:val="24"/>
              </w:rPr>
              <w:t xml:space="preserve"> : </w:t>
            </w:r>
            <w:r w:rsidR="00FD3A08" w:rsidRPr="00975F0C">
              <w:rPr>
                <w:rFonts w:ascii="Arial" w:hAnsi="Arial" w:cs="Arial"/>
                <w:i w:val="0"/>
                <w:sz w:val="22"/>
                <w:szCs w:val="24"/>
              </w:rPr>
              <w:t>Estimation des besoins par type de vaccins ……………………………….</w:t>
            </w:r>
            <w:r w:rsidR="009D7430" w:rsidRPr="00975F0C">
              <w:rPr>
                <w:rFonts w:ascii="Arial" w:hAnsi="Arial" w:cs="Arial"/>
                <w:i w:val="0"/>
                <w:sz w:val="22"/>
                <w:szCs w:val="24"/>
              </w:rPr>
              <w:t>….</w:t>
            </w:r>
          </w:p>
        </w:tc>
        <w:tc>
          <w:tcPr>
            <w:tcW w:w="517" w:type="dxa"/>
            <w:shd w:val="clear" w:color="auto" w:fill="auto"/>
          </w:tcPr>
          <w:p w14:paraId="5978FC80" w14:textId="77777777" w:rsidR="005E5B65" w:rsidRPr="00975F0C" w:rsidRDefault="00FD3A08" w:rsidP="00975F0C">
            <w:pPr>
              <w:pStyle w:val="Lgende"/>
              <w:rPr>
                <w:rFonts w:ascii="Arial" w:hAnsi="Arial" w:cs="Arial"/>
                <w:i w:val="0"/>
                <w:sz w:val="22"/>
                <w:szCs w:val="24"/>
              </w:rPr>
            </w:pPr>
            <w:r w:rsidRPr="00975F0C">
              <w:rPr>
                <w:rFonts w:ascii="Arial" w:hAnsi="Arial" w:cs="Arial"/>
                <w:i w:val="0"/>
                <w:sz w:val="22"/>
                <w:szCs w:val="24"/>
              </w:rPr>
              <w:t>33</w:t>
            </w:r>
          </w:p>
        </w:tc>
      </w:tr>
      <w:tr w:rsidR="005E5B65" w:rsidRPr="00975F0C" w14:paraId="0F8AB840" w14:textId="77777777" w:rsidTr="00FC612B">
        <w:trPr>
          <w:trHeight w:val="431"/>
        </w:trPr>
        <w:tc>
          <w:tcPr>
            <w:tcW w:w="9678" w:type="dxa"/>
            <w:shd w:val="clear" w:color="auto" w:fill="auto"/>
          </w:tcPr>
          <w:p w14:paraId="4DDC94EE" w14:textId="77777777" w:rsidR="005E5B65" w:rsidRPr="00975F0C" w:rsidRDefault="00E0705F" w:rsidP="00975F0C">
            <w:pPr>
              <w:pStyle w:val="Lgende"/>
              <w:rPr>
                <w:rFonts w:ascii="Arial" w:hAnsi="Arial" w:cs="Arial"/>
                <w:i w:val="0"/>
                <w:sz w:val="22"/>
                <w:szCs w:val="24"/>
              </w:rPr>
            </w:pPr>
            <w:r w:rsidRPr="00975F0C">
              <w:rPr>
                <w:rFonts w:ascii="Arial" w:hAnsi="Arial" w:cs="Arial"/>
                <w:bCs/>
                <w:i w:val="0"/>
                <w:sz w:val="22"/>
                <w:szCs w:val="24"/>
              </w:rPr>
              <w:t>Tableau VI</w:t>
            </w:r>
            <w:r w:rsidR="00FD3A08" w:rsidRPr="00975F0C">
              <w:rPr>
                <w:rFonts w:ascii="Arial" w:hAnsi="Arial" w:cs="Arial"/>
                <w:bCs/>
                <w:i w:val="0"/>
                <w:sz w:val="22"/>
                <w:szCs w:val="24"/>
              </w:rPr>
              <w:t>II</w:t>
            </w:r>
            <w:r w:rsidRPr="00975F0C">
              <w:rPr>
                <w:rFonts w:ascii="Arial" w:hAnsi="Arial" w:cs="Arial"/>
                <w:bCs/>
                <w:i w:val="0"/>
                <w:sz w:val="22"/>
                <w:szCs w:val="24"/>
              </w:rPr>
              <w:t xml:space="preserve">: </w:t>
            </w:r>
            <w:r w:rsidR="00FD3A08" w:rsidRPr="00975F0C">
              <w:rPr>
                <w:rFonts w:ascii="Arial" w:hAnsi="Arial" w:cs="Arial"/>
                <w:bCs/>
                <w:i w:val="0"/>
                <w:sz w:val="22"/>
                <w:szCs w:val="24"/>
              </w:rPr>
              <w:t xml:space="preserve">Estimation du matériel d’injection suivant les estimations en vaccin </w:t>
            </w:r>
            <w:r w:rsidR="00B71527" w:rsidRPr="00975F0C">
              <w:rPr>
                <w:rFonts w:ascii="Arial" w:hAnsi="Arial" w:cs="Arial"/>
                <w:bCs/>
                <w:i w:val="0"/>
                <w:sz w:val="22"/>
                <w:szCs w:val="24"/>
              </w:rPr>
              <w:t>……………………………………………………………………………………………</w:t>
            </w:r>
            <w:r w:rsidR="009D7430" w:rsidRPr="00975F0C">
              <w:rPr>
                <w:rFonts w:ascii="Arial" w:hAnsi="Arial" w:cs="Arial"/>
                <w:bCs/>
                <w:i w:val="0"/>
                <w:sz w:val="22"/>
                <w:szCs w:val="24"/>
              </w:rPr>
              <w:t>..</w:t>
            </w:r>
            <w:r w:rsidR="00B71527" w:rsidRPr="00975F0C">
              <w:rPr>
                <w:rFonts w:ascii="Arial" w:hAnsi="Arial" w:cs="Arial"/>
                <w:bCs/>
                <w:i w:val="0"/>
                <w:sz w:val="22"/>
                <w:szCs w:val="24"/>
              </w:rPr>
              <w:t>.</w:t>
            </w:r>
            <w:r w:rsidR="00FD3A08" w:rsidRPr="00975F0C">
              <w:rPr>
                <w:rFonts w:ascii="Arial" w:hAnsi="Arial" w:cs="Arial"/>
                <w:bCs/>
                <w:i w:val="0"/>
                <w:sz w:val="22"/>
                <w:szCs w:val="24"/>
              </w:rPr>
              <w:t>...........</w:t>
            </w:r>
          </w:p>
        </w:tc>
        <w:tc>
          <w:tcPr>
            <w:tcW w:w="517" w:type="dxa"/>
            <w:shd w:val="clear" w:color="auto" w:fill="auto"/>
          </w:tcPr>
          <w:p w14:paraId="224A5770" w14:textId="77777777" w:rsidR="00B71527" w:rsidRPr="00975F0C" w:rsidRDefault="00B71527" w:rsidP="00975F0C">
            <w:pPr>
              <w:pStyle w:val="Lgende"/>
              <w:rPr>
                <w:rFonts w:ascii="Arial" w:hAnsi="Arial" w:cs="Arial"/>
                <w:i w:val="0"/>
                <w:sz w:val="22"/>
                <w:szCs w:val="24"/>
              </w:rPr>
            </w:pPr>
          </w:p>
          <w:p w14:paraId="19092986" w14:textId="77777777" w:rsidR="005E5B65" w:rsidRPr="00975F0C" w:rsidRDefault="00FD3A08" w:rsidP="00975F0C">
            <w:pPr>
              <w:pStyle w:val="Lgende"/>
              <w:rPr>
                <w:rFonts w:ascii="Arial" w:hAnsi="Arial" w:cs="Arial"/>
                <w:i w:val="0"/>
                <w:sz w:val="22"/>
                <w:szCs w:val="24"/>
              </w:rPr>
            </w:pPr>
            <w:r w:rsidRPr="00975F0C">
              <w:rPr>
                <w:rFonts w:ascii="Arial" w:hAnsi="Arial" w:cs="Arial"/>
                <w:i w:val="0"/>
                <w:sz w:val="22"/>
                <w:szCs w:val="24"/>
              </w:rPr>
              <w:t>33</w:t>
            </w:r>
          </w:p>
        </w:tc>
      </w:tr>
      <w:tr w:rsidR="005E5B65" w:rsidRPr="00975F0C" w14:paraId="6A3346F7" w14:textId="77777777" w:rsidTr="00FC612B">
        <w:trPr>
          <w:trHeight w:val="426"/>
        </w:trPr>
        <w:tc>
          <w:tcPr>
            <w:tcW w:w="9678" w:type="dxa"/>
            <w:shd w:val="clear" w:color="auto" w:fill="auto"/>
          </w:tcPr>
          <w:p w14:paraId="57CB1610" w14:textId="77777777" w:rsidR="005E5B65" w:rsidRPr="00975F0C" w:rsidRDefault="00EF2B57" w:rsidP="00975F0C">
            <w:pPr>
              <w:pStyle w:val="Lgende"/>
              <w:rPr>
                <w:rFonts w:ascii="Arial" w:hAnsi="Arial" w:cs="Arial"/>
                <w:i w:val="0"/>
                <w:sz w:val="22"/>
                <w:szCs w:val="24"/>
              </w:rPr>
            </w:pPr>
            <w:r w:rsidRPr="00975F0C">
              <w:rPr>
                <w:rFonts w:ascii="Arial" w:hAnsi="Arial" w:cs="Arial"/>
                <w:i w:val="0"/>
                <w:sz w:val="22"/>
                <w:szCs w:val="24"/>
              </w:rPr>
              <w:t>Tableau I</w:t>
            </w:r>
            <w:r w:rsidR="00FD3A08" w:rsidRPr="00975F0C">
              <w:rPr>
                <w:rFonts w:ascii="Arial" w:hAnsi="Arial" w:cs="Arial"/>
                <w:i w:val="0"/>
                <w:sz w:val="22"/>
                <w:szCs w:val="24"/>
              </w:rPr>
              <w:t>X</w:t>
            </w:r>
            <w:r w:rsidRPr="00975F0C">
              <w:rPr>
                <w:rFonts w:ascii="Arial" w:hAnsi="Arial" w:cs="Arial"/>
                <w:i w:val="0"/>
                <w:sz w:val="22"/>
                <w:szCs w:val="24"/>
              </w:rPr>
              <w:t> :</w:t>
            </w:r>
            <w:r w:rsidR="00525ED9" w:rsidRPr="00975F0C">
              <w:rPr>
                <w:rFonts w:ascii="Arial" w:hAnsi="Arial" w:cs="Arial"/>
                <w:i w:val="0"/>
                <w:sz w:val="22"/>
                <w:szCs w:val="24"/>
              </w:rPr>
              <w:t xml:space="preserve"> </w:t>
            </w:r>
            <w:r w:rsidR="00FD3A08" w:rsidRPr="00975F0C">
              <w:rPr>
                <w:rFonts w:ascii="Arial" w:hAnsi="Arial" w:cs="Arial"/>
                <w:i w:val="0"/>
                <w:sz w:val="22"/>
                <w:szCs w:val="24"/>
              </w:rPr>
              <w:t>Estimation des autres intrants de la vaccination contre la Covid-19</w:t>
            </w:r>
            <w:r w:rsidR="00B71527" w:rsidRPr="00975F0C">
              <w:rPr>
                <w:rFonts w:ascii="Arial" w:hAnsi="Arial" w:cs="Arial"/>
                <w:i w:val="0"/>
                <w:sz w:val="22"/>
                <w:szCs w:val="24"/>
              </w:rPr>
              <w:t>…………………………</w:t>
            </w:r>
            <w:r w:rsidR="009D7430" w:rsidRPr="00975F0C">
              <w:rPr>
                <w:rFonts w:ascii="Arial" w:hAnsi="Arial" w:cs="Arial"/>
                <w:i w:val="0"/>
                <w:sz w:val="22"/>
                <w:szCs w:val="24"/>
              </w:rPr>
              <w:t>…</w:t>
            </w:r>
          </w:p>
        </w:tc>
        <w:tc>
          <w:tcPr>
            <w:tcW w:w="517" w:type="dxa"/>
            <w:shd w:val="clear" w:color="auto" w:fill="auto"/>
          </w:tcPr>
          <w:p w14:paraId="251A411A" w14:textId="77777777" w:rsidR="005E5B65" w:rsidRPr="00975F0C" w:rsidRDefault="005E5B65" w:rsidP="00975F0C">
            <w:pPr>
              <w:pStyle w:val="Lgende"/>
              <w:rPr>
                <w:rFonts w:ascii="Arial" w:hAnsi="Arial" w:cs="Arial"/>
                <w:i w:val="0"/>
                <w:sz w:val="22"/>
                <w:szCs w:val="24"/>
              </w:rPr>
            </w:pPr>
          </w:p>
          <w:p w14:paraId="7B403B63" w14:textId="77777777" w:rsidR="00FD3A08" w:rsidRPr="00975F0C" w:rsidRDefault="00FD3A08" w:rsidP="00975F0C">
            <w:pPr>
              <w:pStyle w:val="Lgende"/>
              <w:rPr>
                <w:sz w:val="22"/>
              </w:rPr>
            </w:pPr>
            <w:r w:rsidRPr="00975F0C">
              <w:rPr>
                <w:rFonts w:ascii="Arial" w:hAnsi="Arial" w:cs="Arial"/>
                <w:i w:val="0"/>
                <w:sz w:val="22"/>
                <w:szCs w:val="24"/>
              </w:rPr>
              <w:t>34</w:t>
            </w:r>
          </w:p>
        </w:tc>
      </w:tr>
      <w:tr w:rsidR="00525ED9" w:rsidRPr="00975F0C" w14:paraId="3B161C33" w14:textId="77777777" w:rsidTr="00FC612B">
        <w:trPr>
          <w:trHeight w:val="314"/>
        </w:trPr>
        <w:tc>
          <w:tcPr>
            <w:tcW w:w="9678" w:type="dxa"/>
            <w:shd w:val="clear" w:color="auto" w:fill="auto"/>
          </w:tcPr>
          <w:p w14:paraId="4C365143" w14:textId="77777777" w:rsidR="00525ED9" w:rsidRPr="00975F0C" w:rsidRDefault="00525ED9" w:rsidP="00975F0C">
            <w:pPr>
              <w:pStyle w:val="Lgende"/>
              <w:tabs>
                <w:tab w:val="left" w:pos="1680"/>
              </w:tabs>
              <w:rPr>
                <w:rFonts w:ascii="Arial" w:hAnsi="Arial" w:cs="Arial"/>
                <w:i w:val="0"/>
                <w:sz w:val="22"/>
                <w:szCs w:val="24"/>
              </w:rPr>
            </w:pPr>
            <w:r w:rsidRPr="00975F0C">
              <w:rPr>
                <w:rFonts w:ascii="Arial" w:hAnsi="Arial" w:cs="Arial"/>
                <w:i w:val="0"/>
                <w:sz w:val="22"/>
                <w:szCs w:val="24"/>
              </w:rPr>
              <w:t>Tableau X :   Equipements UCC fournis pour la riposte à Ebola……………………………</w:t>
            </w:r>
          </w:p>
        </w:tc>
        <w:tc>
          <w:tcPr>
            <w:tcW w:w="517" w:type="dxa"/>
            <w:shd w:val="clear" w:color="auto" w:fill="auto"/>
          </w:tcPr>
          <w:p w14:paraId="5AD867E1" w14:textId="77777777" w:rsidR="00525ED9" w:rsidRPr="00975F0C" w:rsidRDefault="00525ED9" w:rsidP="00975F0C">
            <w:pPr>
              <w:pStyle w:val="Lgende"/>
              <w:rPr>
                <w:rFonts w:ascii="Arial" w:hAnsi="Arial" w:cs="Arial"/>
                <w:i w:val="0"/>
                <w:sz w:val="22"/>
                <w:szCs w:val="24"/>
              </w:rPr>
            </w:pPr>
            <w:r w:rsidRPr="00975F0C">
              <w:rPr>
                <w:rFonts w:ascii="Arial" w:hAnsi="Arial" w:cs="Arial"/>
                <w:i w:val="0"/>
                <w:sz w:val="22"/>
                <w:szCs w:val="24"/>
              </w:rPr>
              <w:t>35</w:t>
            </w:r>
          </w:p>
        </w:tc>
      </w:tr>
      <w:tr w:rsidR="00E0705F" w:rsidRPr="00975F0C" w14:paraId="38B7000F" w14:textId="77777777" w:rsidTr="00FC612B">
        <w:trPr>
          <w:trHeight w:val="309"/>
        </w:trPr>
        <w:tc>
          <w:tcPr>
            <w:tcW w:w="9678" w:type="dxa"/>
            <w:shd w:val="clear" w:color="auto" w:fill="auto"/>
          </w:tcPr>
          <w:p w14:paraId="5A4494DC" w14:textId="77777777" w:rsidR="00E0705F" w:rsidRPr="00975F0C" w:rsidRDefault="00033923" w:rsidP="00975F0C">
            <w:pPr>
              <w:spacing w:after="43" w:line="240" w:lineRule="auto"/>
              <w:jc w:val="both"/>
              <w:rPr>
                <w:rFonts w:ascii="Arial" w:eastAsia="Times New Roman" w:hAnsi="Arial" w:cs="Arial"/>
                <w:szCs w:val="24"/>
                <w:lang w:eastAsia="fr-FR"/>
              </w:rPr>
            </w:pPr>
            <w:r w:rsidRPr="00975F0C">
              <w:rPr>
                <w:rFonts w:ascii="Arial" w:eastAsia="Times New Roman" w:hAnsi="Arial" w:cs="Arial"/>
                <w:szCs w:val="24"/>
                <w:lang w:eastAsia="fr-FR"/>
              </w:rPr>
              <w:t xml:space="preserve">Tableau </w:t>
            </w:r>
            <w:r w:rsidR="00525ED9" w:rsidRPr="00975F0C">
              <w:rPr>
                <w:rFonts w:ascii="Arial" w:eastAsia="Times New Roman" w:hAnsi="Arial" w:cs="Arial"/>
                <w:szCs w:val="24"/>
                <w:lang w:eastAsia="fr-FR"/>
              </w:rPr>
              <w:t>X</w:t>
            </w:r>
            <w:r w:rsidRPr="00975F0C">
              <w:rPr>
                <w:rFonts w:ascii="Arial" w:eastAsia="Times New Roman" w:hAnsi="Arial" w:cs="Arial"/>
                <w:szCs w:val="24"/>
                <w:lang w:eastAsia="fr-FR"/>
              </w:rPr>
              <w:t>I</w:t>
            </w:r>
            <w:r w:rsidRPr="00975F0C">
              <w:rPr>
                <w:rFonts w:ascii="Arial" w:eastAsia="Times New Roman" w:hAnsi="Arial" w:cs="Arial"/>
                <w:bCs/>
                <w:szCs w:val="24"/>
                <w:lang w:eastAsia="fr-FR"/>
              </w:rPr>
              <w:t xml:space="preserve"> : </w:t>
            </w:r>
            <w:r w:rsidRPr="00975F0C">
              <w:rPr>
                <w:rFonts w:ascii="Arial" w:eastAsia="Times New Roman" w:hAnsi="Arial" w:cs="Arial"/>
                <w:szCs w:val="24"/>
                <w:lang w:eastAsia="fr-FR"/>
              </w:rPr>
              <w:t>Besoins en cha</w:t>
            </w:r>
            <w:r w:rsidR="00B71527" w:rsidRPr="00975F0C">
              <w:rPr>
                <w:rFonts w:ascii="Arial" w:eastAsia="Times New Roman" w:hAnsi="Arial" w:cs="Arial"/>
                <w:szCs w:val="24"/>
                <w:lang w:eastAsia="fr-FR"/>
              </w:rPr>
              <w:t xml:space="preserve">ine du froid au niveau </w:t>
            </w:r>
            <w:r w:rsidR="00525ED9" w:rsidRPr="00975F0C">
              <w:rPr>
                <w:rFonts w:ascii="Arial" w:eastAsia="Times New Roman" w:hAnsi="Arial" w:cs="Arial"/>
                <w:szCs w:val="24"/>
                <w:lang w:eastAsia="fr-FR"/>
              </w:rPr>
              <w:t>cen</w:t>
            </w:r>
            <w:r w:rsidR="00B71527" w:rsidRPr="00975F0C">
              <w:rPr>
                <w:rFonts w:ascii="Arial" w:eastAsia="Times New Roman" w:hAnsi="Arial" w:cs="Arial"/>
                <w:szCs w:val="24"/>
                <w:lang w:eastAsia="fr-FR"/>
              </w:rPr>
              <w:t>t</w:t>
            </w:r>
            <w:r w:rsidR="00525ED9" w:rsidRPr="00975F0C">
              <w:rPr>
                <w:rFonts w:ascii="Arial" w:eastAsia="Times New Roman" w:hAnsi="Arial" w:cs="Arial"/>
                <w:szCs w:val="24"/>
                <w:lang w:eastAsia="fr-FR"/>
              </w:rPr>
              <w:t>ral</w:t>
            </w:r>
            <w:r w:rsidR="00B71527" w:rsidRPr="00975F0C">
              <w:rPr>
                <w:rFonts w:ascii="Arial" w:eastAsia="Times New Roman" w:hAnsi="Arial" w:cs="Arial"/>
                <w:szCs w:val="24"/>
                <w:lang w:eastAsia="fr-FR"/>
              </w:rPr>
              <w:t>………………………………</w:t>
            </w:r>
            <w:r w:rsidR="009D7430" w:rsidRPr="00975F0C">
              <w:rPr>
                <w:rFonts w:ascii="Arial" w:eastAsia="Times New Roman" w:hAnsi="Arial" w:cs="Arial"/>
                <w:szCs w:val="24"/>
                <w:lang w:eastAsia="fr-FR"/>
              </w:rPr>
              <w:t>…</w:t>
            </w:r>
          </w:p>
        </w:tc>
        <w:tc>
          <w:tcPr>
            <w:tcW w:w="517" w:type="dxa"/>
            <w:shd w:val="clear" w:color="auto" w:fill="auto"/>
          </w:tcPr>
          <w:p w14:paraId="140FAEF1" w14:textId="77777777" w:rsidR="00E0705F" w:rsidRPr="00975F0C" w:rsidRDefault="00033923" w:rsidP="00975F0C">
            <w:pPr>
              <w:pStyle w:val="Lgende"/>
              <w:rPr>
                <w:rFonts w:ascii="Arial" w:hAnsi="Arial" w:cs="Arial"/>
                <w:i w:val="0"/>
                <w:sz w:val="22"/>
                <w:szCs w:val="24"/>
              </w:rPr>
            </w:pPr>
            <w:r w:rsidRPr="00975F0C">
              <w:rPr>
                <w:rFonts w:ascii="Arial" w:hAnsi="Arial" w:cs="Arial"/>
                <w:i w:val="0"/>
                <w:sz w:val="22"/>
                <w:szCs w:val="24"/>
              </w:rPr>
              <w:t>3</w:t>
            </w:r>
            <w:r w:rsidR="00525ED9" w:rsidRPr="00975F0C">
              <w:rPr>
                <w:rFonts w:ascii="Arial" w:hAnsi="Arial" w:cs="Arial"/>
                <w:i w:val="0"/>
                <w:sz w:val="22"/>
                <w:szCs w:val="24"/>
              </w:rPr>
              <w:t>7</w:t>
            </w:r>
          </w:p>
        </w:tc>
      </w:tr>
      <w:tr w:rsidR="00525ED9" w:rsidRPr="00975F0C" w14:paraId="5B49B3E1" w14:textId="77777777" w:rsidTr="00FC612B">
        <w:trPr>
          <w:trHeight w:val="328"/>
        </w:trPr>
        <w:tc>
          <w:tcPr>
            <w:tcW w:w="9678" w:type="dxa"/>
            <w:shd w:val="clear" w:color="auto" w:fill="auto"/>
          </w:tcPr>
          <w:p w14:paraId="5F8A153E" w14:textId="77777777" w:rsidR="00525ED9" w:rsidRPr="00975F0C" w:rsidRDefault="00525ED9" w:rsidP="00975F0C">
            <w:pPr>
              <w:spacing w:after="43" w:line="240" w:lineRule="auto"/>
              <w:jc w:val="both"/>
              <w:rPr>
                <w:rFonts w:ascii="Arial" w:eastAsia="Times New Roman" w:hAnsi="Arial" w:cs="Arial"/>
                <w:szCs w:val="24"/>
                <w:lang w:eastAsia="fr-FR"/>
              </w:rPr>
            </w:pPr>
            <w:r w:rsidRPr="00975F0C">
              <w:rPr>
                <w:rFonts w:ascii="Arial" w:eastAsia="Times New Roman" w:hAnsi="Arial" w:cs="Arial"/>
                <w:szCs w:val="24"/>
                <w:lang w:eastAsia="fr-FR"/>
              </w:rPr>
              <w:t>Tableau XII</w:t>
            </w:r>
            <w:r w:rsidRPr="00975F0C">
              <w:rPr>
                <w:rFonts w:ascii="Arial" w:eastAsia="Times New Roman" w:hAnsi="Arial" w:cs="Arial"/>
                <w:bCs/>
                <w:szCs w:val="24"/>
                <w:lang w:eastAsia="fr-FR"/>
              </w:rPr>
              <w:t xml:space="preserve"> : </w:t>
            </w:r>
            <w:r w:rsidRPr="00975F0C">
              <w:rPr>
                <w:rFonts w:ascii="Arial" w:eastAsia="Times New Roman" w:hAnsi="Arial" w:cs="Arial"/>
                <w:szCs w:val="24"/>
                <w:lang w:eastAsia="fr-FR"/>
              </w:rPr>
              <w:t>Besoins en chaine du froid au niveau district…………………………………</w:t>
            </w:r>
          </w:p>
        </w:tc>
        <w:tc>
          <w:tcPr>
            <w:tcW w:w="517" w:type="dxa"/>
            <w:shd w:val="clear" w:color="auto" w:fill="auto"/>
          </w:tcPr>
          <w:p w14:paraId="4F5DC48A" w14:textId="77777777" w:rsidR="00525ED9" w:rsidRPr="00975F0C" w:rsidRDefault="00525ED9" w:rsidP="00975F0C">
            <w:pPr>
              <w:pStyle w:val="Lgende"/>
              <w:rPr>
                <w:rFonts w:ascii="Arial" w:hAnsi="Arial" w:cs="Arial"/>
                <w:i w:val="0"/>
                <w:sz w:val="22"/>
                <w:szCs w:val="24"/>
              </w:rPr>
            </w:pPr>
            <w:r w:rsidRPr="00975F0C">
              <w:rPr>
                <w:rFonts w:ascii="Arial" w:hAnsi="Arial" w:cs="Arial"/>
                <w:i w:val="0"/>
                <w:sz w:val="22"/>
                <w:szCs w:val="24"/>
              </w:rPr>
              <w:t>38</w:t>
            </w:r>
          </w:p>
        </w:tc>
      </w:tr>
      <w:tr w:rsidR="00E0705F" w:rsidRPr="00975F0C" w14:paraId="6F819990" w14:textId="77777777" w:rsidTr="00FC612B">
        <w:trPr>
          <w:trHeight w:val="333"/>
        </w:trPr>
        <w:tc>
          <w:tcPr>
            <w:tcW w:w="9678" w:type="dxa"/>
            <w:shd w:val="clear" w:color="auto" w:fill="auto"/>
          </w:tcPr>
          <w:p w14:paraId="35869F19" w14:textId="77777777" w:rsidR="00E0705F" w:rsidRPr="00975F0C" w:rsidRDefault="00033923" w:rsidP="00975F0C">
            <w:pPr>
              <w:pStyle w:val="Lgende"/>
              <w:rPr>
                <w:rFonts w:ascii="Arial" w:hAnsi="Arial" w:cs="Arial"/>
                <w:i w:val="0"/>
                <w:sz w:val="22"/>
                <w:szCs w:val="24"/>
              </w:rPr>
            </w:pPr>
            <w:r w:rsidRPr="00975F0C">
              <w:rPr>
                <w:rFonts w:ascii="Arial" w:hAnsi="Arial" w:cs="Arial"/>
                <w:i w:val="0"/>
                <w:sz w:val="22"/>
                <w:szCs w:val="24"/>
              </w:rPr>
              <w:t>Tableau X</w:t>
            </w:r>
            <w:r w:rsidR="00525ED9" w:rsidRPr="00975F0C">
              <w:rPr>
                <w:rFonts w:ascii="Arial" w:hAnsi="Arial" w:cs="Arial"/>
                <w:i w:val="0"/>
                <w:sz w:val="22"/>
                <w:szCs w:val="24"/>
              </w:rPr>
              <w:t>III</w:t>
            </w:r>
            <w:r w:rsidRPr="00975F0C">
              <w:rPr>
                <w:rFonts w:ascii="Arial" w:hAnsi="Arial" w:cs="Arial"/>
                <w:i w:val="0"/>
                <w:sz w:val="22"/>
                <w:szCs w:val="24"/>
              </w:rPr>
              <w:t>: Besoins en équipements Ultra Cold Chain au niveau district</w:t>
            </w:r>
            <w:r w:rsidR="00B71527" w:rsidRPr="00975F0C">
              <w:rPr>
                <w:rFonts w:ascii="Arial" w:hAnsi="Arial" w:cs="Arial"/>
                <w:i w:val="0"/>
                <w:sz w:val="22"/>
                <w:szCs w:val="24"/>
              </w:rPr>
              <w:t>………………</w:t>
            </w:r>
            <w:r w:rsidR="009D7430" w:rsidRPr="00975F0C">
              <w:rPr>
                <w:rFonts w:ascii="Arial" w:hAnsi="Arial" w:cs="Arial"/>
                <w:i w:val="0"/>
                <w:sz w:val="22"/>
                <w:szCs w:val="24"/>
              </w:rPr>
              <w:t>…</w:t>
            </w:r>
          </w:p>
        </w:tc>
        <w:tc>
          <w:tcPr>
            <w:tcW w:w="517" w:type="dxa"/>
            <w:shd w:val="clear" w:color="auto" w:fill="auto"/>
          </w:tcPr>
          <w:p w14:paraId="08924C31" w14:textId="77777777" w:rsidR="00E0705F" w:rsidRPr="00975F0C" w:rsidRDefault="00033923" w:rsidP="00975F0C">
            <w:pPr>
              <w:pStyle w:val="Lgende"/>
              <w:rPr>
                <w:rFonts w:ascii="Arial" w:hAnsi="Arial" w:cs="Arial"/>
                <w:i w:val="0"/>
                <w:sz w:val="22"/>
                <w:szCs w:val="24"/>
              </w:rPr>
            </w:pPr>
            <w:r w:rsidRPr="00975F0C">
              <w:rPr>
                <w:rFonts w:ascii="Arial" w:hAnsi="Arial" w:cs="Arial"/>
                <w:i w:val="0"/>
                <w:sz w:val="22"/>
                <w:szCs w:val="24"/>
              </w:rPr>
              <w:t>3</w:t>
            </w:r>
            <w:r w:rsidR="001B26A5" w:rsidRPr="00975F0C">
              <w:rPr>
                <w:rFonts w:ascii="Arial" w:hAnsi="Arial" w:cs="Arial"/>
                <w:i w:val="0"/>
                <w:sz w:val="22"/>
                <w:szCs w:val="24"/>
              </w:rPr>
              <w:t>9</w:t>
            </w:r>
          </w:p>
        </w:tc>
      </w:tr>
      <w:tr w:rsidR="00365125" w:rsidRPr="00975F0C" w14:paraId="265F82C1" w14:textId="77777777" w:rsidTr="00FC612B">
        <w:trPr>
          <w:trHeight w:val="342"/>
        </w:trPr>
        <w:tc>
          <w:tcPr>
            <w:tcW w:w="9678" w:type="dxa"/>
            <w:shd w:val="clear" w:color="auto" w:fill="auto"/>
          </w:tcPr>
          <w:p w14:paraId="59ED1821" w14:textId="77777777" w:rsidR="00365125" w:rsidRPr="00975F0C" w:rsidRDefault="001B26A5" w:rsidP="00975F0C">
            <w:pPr>
              <w:pStyle w:val="Lgende"/>
              <w:jc w:val="left"/>
              <w:rPr>
                <w:rFonts w:ascii="Arial" w:hAnsi="Arial" w:cs="Arial"/>
                <w:i w:val="0"/>
                <w:sz w:val="22"/>
                <w:szCs w:val="24"/>
              </w:rPr>
            </w:pPr>
            <w:bookmarkStart w:id="8" w:name="_Hlk97818682"/>
            <w:r w:rsidRPr="00975F0C">
              <w:rPr>
                <w:rFonts w:ascii="Arial" w:hAnsi="Arial" w:cs="Arial"/>
                <w:i w:val="0"/>
                <w:sz w:val="22"/>
                <w:szCs w:val="24"/>
              </w:rPr>
              <w:t>Tableau XIV:</w:t>
            </w:r>
            <w:r w:rsidR="00365125" w:rsidRPr="00975F0C">
              <w:rPr>
                <w:rFonts w:ascii="Arial" w:hAnsi="Arial" w:cs="Arial"/>
                <w:i w:val="0"/>
                <w:sz w:val="22"/>
                <w:szCs w:val="24"/>
              </w:rPr>
              <w:t xml:space="preserve"> </w:t>
            </w:r>
            <w:bookmarkEnd w:id="8"/>
            <w:r w:rsidR="00365125" w:rsidRPr="00975F0C">
              <w:rPr>
                <w:rFonts w:ascii="Arial" w:hAnsi="Arial" w:cs="Arial"/>
                <w:i w:val="0"/>
                <w:sz w:val="22"/>
                <w:szCs w:val="24"/>
              </w:rPr>
              <w:t xml:space="preserve">Situation des incinérateurs dans les formations </w:t>
            </w:r>
            <w:r w:rsidRPr="00975F0C">
              <w:rPr>
                <w:rFonts w:ascii="Arial" w:hAnsi="Arial" w:cs="Arial"/>
                <w:i w:val="0"/>
                <w:sz w:val="22"/>
                <w:szCs w:val="24"/>
              </w:rPr>
              <w:t>s</w:t>
            </w:r>
            <w:r w:rsidR="00365125" w:rsidRPr="00975F0C">
              <w:rPr>
                <w:rFonts w:ascii="Arial" w:hAnsi="Arial" w:cs="Arial"/>
                <w:i w:val="0"/>
                <w:sz w:val="22"/>
                <w:szCs w:val="24"/>
              </w:rPr>
              <w:t>anitaires</w:t>
            </w:r>
            <w:r w:rsidRPr="00975F0C">
              <w:rPr>
                <w:rFonts w:ascii="Arial" w:hAnsi="Arial" w:cs="Arial"/>
                <w:i w:val="0"/>
                <w:sz w:val="22"/>
                <w:szCs w:val="24"/>
              </w:rPr>
              <w:t>…………………</w:t>
            </w:r>
          </w:p>
        </w:tc>
        <w:tc>
          <w:tcPr>
            <w:tcW w:w="517" w:type="dxa"/>
            <w:shd w:val="clear" w:color="auto" w:fill="auto"/>
          </w:tcPr>
          <w:p w14:paraId="77C39CB3" w14:textId="77777777" w:rsidR="00365125" w:rsidRPr="00975F0C" w:rsidRDefault="001B26A5" w:rsidP="00975F0C">
            <w:pPr>
              <w:pStyle w:val="Lgende"/>
              <w:jc w:val="left"/>
              <w:rPr>
                <w:rFonts w:ascii="Arial" w:hAnsi="Arial" w:cs="Arial"/>
                <w:i w:val="0"/>
                <w:sz w:val="22"/>
                <w:szCs w:val="24"/>
              </w:rPr>
            </w:pPr>
            <w:r w:rsidRPr="00975F0C">
              <w:rPr>
                <w:rFonts w:ascii="Arial" w:hAnsi="Arial" w:cs="Arial"/>
                <w:i w:val="0"/>
                <w:sz w:val="22"/>
                <w:szCs w:val="24"/>
              </w:rPr>
              <w:t>40</w:t>
            </w:r>
          </w:p>
        </w:tc>
      </w:tr>
      <w:tr w:rsidR="00E0705F" w:rsidRPr="00975F0C" w14:paraId="4AA15D10" w14:textId="77777777" w:rsidTr="00FC612B">
        <w:trPr>
          <w:trHeight w:val="359"/>
        </w:trPr>
        <w:tc>
          <w:tcPr>
            <w:tcW w:w="9678" w:type="dxa"/>
            <w:shd w:val="clear" w:color="auto" w:fill="auto"/>
          </w:tcPr>
          <w:p w14:paraId="3927E62D" w14:textId="77777777" w:rsidR="00E0705F" w:rsidRPr="00975F0C" w:rsidRDefault="00F13832" w:rsidP="00975F0C">
            <w:pPr>
              <w:pStyle w:val="Lgende"/>
              <w:rPr>
                <w:rFonts w:ascii="Arial" w:hAnsi="Arial" w:cs="Arial"/>
                <w:i w:val="0"/>
                <w:sz w:val="22"/>
                <w:szCs w:val="24"/>
              </w:rPr>
            </w:pPr>
            <w:r w:rsidRPr="00975F0C">
              <w:rPr>
                <w:rFonts w:ascii="Arial" w:hAnsi="Arial" w:cs="Arial"/>
                <w:bCs/>
                <w:i w:val="0"/>
                <w:sz w:val="22"/>
                <w:szCs w:val="24"/>
              </w:rPr>
              <w:t>Tableau X</w:t>
            </w:r>
            <w:r w:rsidR="001B26A5" w:rsidRPr="00975F0C">
              <w:rPr>
                <w:rFonts w:ascii="Arial" w:hAnsi="Arial" w:cs="Arial"/>
                <w:bCs/>
                <w:i w:val="0"/>
                <w:sz w:val="22"/>
                <w:szCs w:val="24"/>
              </w:rPr>
              <w:t>V</w:t>
            </w:r>
            <w:r w:rsidRPr="00975F0C">
              <w:rPr>
                <w:rFonts w:ascii="Arial" w:hAnsi="Arial" w:cs="Arial"/>
                <w:bCs/>
                <w:i w:val="0"/>
                <w:sz w:val="22"/>
                <w:szCs w:val="24"/>
              </w:rPr>
              <w:t xml:space="preserve"> : </w:t>
            </w:r>
            <w:r w:rsidR="001B26A5" w:rsidRPr="00975F0C">
              <w:rPr>
                <w:rFonts w:ascii="Arial" w:hAnsi="Arial" w:cs="Arial"/>
                <w:bCs/>
                <w:i w:val="0"/>
                <w:sz w:val="22"/>
                <w:szCs w:val="24"/>
              </w:rPr>
              <w:t xml:space="preserve">Situation des superviseurs des niveaux région et district </w:t>
            </w:r>
            <w:r w:rsidR="009D7430" w:rsidRPr="00975F0C">
              <w:rPr>
                <w:rFonts w:ascii="Arial" w:hAnsi="Arial" w:cs="Arial"/>
                <w:i w:val="0"/>
                <w:sz w:val="22"/>
                <w:szCs w:val="24"/>
              </w:rPr>
              <w:t>……………</w:t>
            </w:r>
            <w:r w:rsidR="00243A59">
              <w:rPr>
                <w:rFonts w:ascii="Arial" w:hAnsi="Arial" w:cs="Arial"/>
                <w:i w:val="0"/>
                <w:sz w:val="22"/>
                <w:szCs w:val="24"/>
              </w:rPr>
              <w:t>………….</w:t>
            </w:r>
          </w:p>
        </w:tc>
        <w:tc>
          <w:tcPr>
            <w:tcW w:w="517" w:type="dxa"/>
            <w:shd w:val="clear" w:color="auto" w:fill="auto"/>
          </w:tcPr>
          <w:p w14:paraId="4AB631CD" w14:textId="77777777" w:rsidR="00E0705F" w:rsidRPr="00975F0C" w:rsidRDefault="001B26A5" w:rsidP="00975F0C">
            <w:pPr>
              <w:pStyle w:val="Lgende"/>
              <w:rPr>
                <w:rFonts w:ascii="Arial" w:hAnsi="Arial" w:cs="Arial"/>
                <w:i w:val="0"/>
                <w:sz w:val="22"/>
                <w:szCs w:val="24"/>
              </w:rPr>
            </w:pPr>
            <w:r w:rsidRPr="00975F0C">
              <w:rPr>
                <w:rFonts w:ascii="Arial" w:hAnsi="Arial" w:cs="Arial"/>
                <w:i w:val="0"/>
                <w:sz w:val="22"/>
                <w:szCs w:val="24"/>
              </w:rPr>
              <w:t>4</w:t>
            </w:r>
            <w:r w:rsidR="00243A59">
              <w:rPr>
                <w:rFonts w:ascii="Arial" w:hAnsi="Arial" w:cs="Arial"/>
                <w:i w:val="0"/>
                <w:sz w:val="22"/>
                <w:szCs w:val="24"/>
              </w:rPr>
              <w:t>3</w:t>
            </w:r>
          </w:p>
        </w:tc>
      </w:tr>
      <w:tr w:rsidR="005E5B65" w:rsidRPr="00975F0C" w14:paraId="49C93214" w14:textId="77777777" w:rsidTr="00FC612B">
        <w:trPr>
          <w:trHeight w:val="482"/>
        </w:trPr>
        <w:tc>
          <w:tcPr>
            <w:tcW w:w="9678" w:type="dxa"/>
            <w:shd w:val="clear" w:color="auto" w:fill="auto"/>
          </w:tcPr>
          <w:p w14:paraId="2B7C159E" w14:textId="77777777" w:rsidR="005E5B65" w:rsidRPr="00975F0C" w:rsidRDefault="00F13832" w:rsidP="00F75595">
            <w:pPr>
              <w:pStyle w:val="Lgende"/>
              <w:jc w:val="left"/>
              <w:rPr>
                <w:rFonts w:ascii="Arial" w:hAnsi="Arial" w:cs="Arial"/>
                <w:i w:val="0"/>
                <w:sz w:val="22"/>
                <w:szCs w:val="24"/>
              </w:rPr>
            </w:pPr>
            <w:r w:rsidRPr="00975F0C">
              <w:rPr>
                <w:rFonts w:ascii="Arial" w:hAnsi="Arial" w:cs="Arial"/>
                <w:i w:val="0"/>
                <w:sz w:val="22"/>
                <w:szCs w:val="24"/>
              </w:rPr>
              <w:t>Tableau X</w:t>
            </w:r>
            <w:r w:rsidR="001B26A5" w:rsidRPr="00975F0C">
              <w:rPr>
                <w:rFonts w:ascii="Arial" w:hAnsi="Arial" w:cs="Arial"/>
                <w:i w:val="0"/>
                <w:sz w:val="22"/>
                <w:szCs w:val="24"/>
              </w:rPr>
              <w:t>V</w:t>
            </w:r>
            <w:r w:rsidR="00365125" w:rsidRPr="00975F0C">
              <w:rPr>
                <w:rFonts w:ascii="Arial" w:hAnsi="Arial" w:cs="Arial"/>
                <w:i w:val="0"/>
                <w:sz w:val="22"/>
                <w:szCs w:val="24"/>
              </w:rPr>
              <w:t>I</w:t>
            </w:r>
            <w:r w:rsidRPr="00975F0C">
              <w:rPr>
                <w:rFonts w:ascii="Arial" w:hAnsi="Arial" w:cs="Arial"/>
                <w:i w:val="0"/>
                <w:sz w:val="22"/>
                <w:szCs w:val="24"/>
              </w:rPr>
              <w:t xml:space="preserve"> : Inventaire des canaux de communication selon les cibles</w:t>
            </w:r>
            <w:r w:rsidR="00F75595">
              <w:rPr>
                <w:rFonts w:ascii="Arial" w:hAnsi="Arial" w:cs="Arial"/>
                <w:i w:val="0"/>
                <w:sz w:val="22"/>
                <w:szCs w:val="24"/>
              </w:rPr>
              <w:t xml:space="preserve"> priorita</w:t>
            </w:r>
            <w:r w:rsidR="00F75595" w:rsidRPr="00975F0C">
              <w:rPr>
                <w:rFonts w:ascii="Arial" w:hAnsi="Arial" w:cs="Arial"/>
                <w:i w:val="0"/>
                <w:sz w:val="22"/>
                <w:szCs w:val="24"/>
              </w:rPr>
              <w:t>ire</w:t>
            </w:r>
            <w:r w:rsidR="00F75595">
              <w:rPr>
                <w:rFonts w:ascii="Arial" w:hAnsi="Arial" w:cs="Arial"/>
                <w:i w:val="0"/>
                <w:sz w:val="22"/>
                <w:szCs w:val="24"/>
              </w:rPr>
              <w:t xml:space="preserve">s </w:t>
            </w:r>
            <w:r w:rsidR="009D7430" w:rsidRPr="00975F0C">
              <w:rPr>
                <w:rFonts w:ascii="Arial" w:hAnsi="Arial" w:cs="Arial"/>
                <w:i w:val="0"/>
                <w:sz w:val="22"/>
                <w:szCs w:val="24"/>
              </w:rPr>
              <w:t>……</w:t>
            </w:r>
            <w:r w:rsidR="00975F0C" w:rsidRPr="00975F0C">
              <w:rPr>
                <w:rFonts w:ascii="Arial" w:hAnsi="Arial" w:cs="Arial"/>
                <w:i w:val="0"/>
                <w:sz w:val="22"/>
                <w:szCs w:val="24"/>
              </w:rPr>
              <w:t>……</w:t>
            </w:r>
          </w:p>
        </w:tc>
        <w:tc>
          <w:tcPr>
            <w:tcW w:w="517" w:type="dxa"/>
            <w:shd w:val="clear" w:color="auto" w:fill="auto"/>
          </w:tcPr>
          <w:p w14:paraId="525609F7" w14:textId="77777777" w:rsidR="005E5B65" w:rsidRPr="00975F0C" w:rsidRDefault="001B26A5" w:rsidP="00975F0C">
            <w:pPr>
              <w:pStyle w:val="Lgende"/>
              <w:rPr>
                <w:rFonts w:ascii="Arial" w:hAnsi="Arial" w:cs="Arial"/>
                <w:i w:val="0"/>
                <w:sz w:val="22"/>
                <w:szCs w:val="24"/>
              </w:rPr>
            </w:pPr>
            <w:r w:rsidRPr="00975F0C">
              <w:rPr>
                <w:rFonts w:ascii="Arial" w:hAnsi="Arial" w:cs="Arial"/>
                <w:i w:val="0"/>
                <w:sz w:val="22"/>
                <w:szCs w:val="24"/>
              </w:rPr>
              <w:t>4</w:t>
            </w:r>
            <w:r w:rsidR="00243A59">
              <w:rPr>
                <w:rFonts w:ascii="Arial" w:hAnsi="Arial" w:cs="Arial"/>
                <w:i w:val="0"/>
                <w:sz w:val="22"/>
                <w:szCs w:val="24"/>
              </w:rPr>
              <w:t>4</w:t>
            </w:r>
          </w:p>
        </w:tc>
      </w:tr>
      <w:tr w:rsidR="00FC612B" w:rsidRPr="00975F0C" w14:paraId="6B27D26C" w14:textId="77777777" w:rsidTr="00FC612B">
        <w:trPr>
          <w:trHeight w:val="482"/>
        </w:trPr>
        <w:tc>
          <w:tcPr>
            <w:tcW w:w="9678" w:type="dxa"/>
            <w:shd w:val="clear" w:color="auto" w:fill="auto"/>
          </w:tcPr>
          <w:p w14:paraId="469311F1" w14:textId="77777777" w:rsidR="00FC612B" w:rsidRPr="00975F0C" w:rsidRDefault="00F75595" w:rsidP="00F75595">
            <w:pPr>
              <w:pStyle w:val="Lgende"/>
              <w:tabs>
                <w:tab w:val="left" w:pos="2070"/>
              </w:tabs>
              <w:rPr>
                <w:rFonts w:ascii="Arial" w:hAnsi="Arial" w:cs="Arial"/>
                <w:i w:val="0"/>
                <w:sz w:val="22"/>
                <w:szCs w:val="24"/>
              </w:rPr>
            </w:pPr>
            <w:r w:rsidRPr="00F75595">
              <w:rPr>
                <w:rFonts w:ascii="Arial" w:hAnsi="Arial" w:cs="Arial"/>
                <w:i w:val="0"/>
                <w:sz w:val="22"/>
                <w:szCs w:val="24"/>
              </w:rPr>
              <w:t>Tableau XVII :</w:t>
            </w:r>
            <w:r>
              <w:rPr>
                <w:rFonts w:ascii="Arial" w:hAnsi="Arial" w:cs="Arial"/>
                <w:i w:val="0"/>
                <w:sz w:val="22"/>
                <w:szCs w:val="24"/>
              </w:rPr>
              <w:t xml:space="preserve"> </w:t>
            </w:r>
            <w:r w:rsidRPr="00F75595">
              <w:rPr>
                <w:rFonts w:ascii="Arial" w:hAnsi="Arial" w:cs="Arial"/>
                <w:i w:val="0"/>
                <w:sz w:val="22"/>
                <w:szCs w:val="24"/>
              </w:rPr>
              <w:t>Suivi des indicateurs de performance</w:t>
            </w:r>
            <w:r>
              <w:rPr>
                <w:rFonts w:ascii="Arial" w:hAnsi="Arial" w:cs="Arial"/>
                <w:i w:val="0"/>
                <w:sz w:val="22"/>
                <w:szCs w:val="24"/>
              </w:rPr>
              <w:t xml:space="preserve"> ………………………………………</w:t>
            </w:r>
          </w:p>
        </w:tc>
        <w:tc>
          <w:tcPr>
            <w:tcW w:w="517" w:type="dxa"/>
            <w:shd w:val="clear" w:color="auto" w:fill="auto"/>
          </w:tcPr>
          <w:p w14:paraId="13241AE1" w14:textId="77777777" w:rsidR="00FC612B" w:rsidRPr="00975F0C" w:rsidRDefault="00FC612B" w:rsidP="00975F0C">
            <w:pPr>
              <w:pStyle w:val="Lgende"/>
              <w:rPr>
                <w:rFonts w:ascii="Arial" w:hAnsi="Arial" w:cs="Arial"/>
                <w:i w:val="0"/>
                <w:sz w:val="22"/>
                <w:szCs w:val="24"/>
              </w:rPr>
            </w:pPr>
          </w:p>
        </w:tc>
      </w:tr>
      <w:tr w:rsidR="00975F0C" w:rsidRPr="00975F0C" w14:paraId="2035284B" w14:textId="77777777" w:rsidTr="00FC612B">
        <w:trPr>
          <w:trHeight w:val="261"/>
        </w:trPr>
        <w:tc>
          <w:tcPr>
            <w:tcW w:w="9678" w:type="dxa"/>
            <w:shd w:val="clear" w:color="auto" w:fill="auto"/>
          </w:tcPr>
          <w:p w14:paraId="71C06B46" w14:textId="77777777" w:rsidR="00975F0C" w:rsidRPr="00975F0C" w:rsidRDefault="00975F0C" w:rsidP="00975F0C">
            <w:pPr>
              <w:pStyle w:val="Lgende"/>
              <w:rPr>
                <w:rFonts w:ascii="Arial" w:hAnsi="Arial" w:cs="Arial"/>
                <w:i w:val="0"/>
                <w:sz w:val="22"/>
                <w:szCs w:val="24"/>
              </w:rPr>
            </w:pPr>
            <w:r w:rsidRPr="00975F0C">
              <w:rPr>
                <w:rFonts w:ascii="Arial" w:hAnsi="Arial" w:cs="Arial"/>
                <w:bCs/>
                <w:i w:val="0"/>
                <w:sz w:val="22"/>
                <w:szCs w:val="24"/>
              </w:rPr>
              <w:t>Tableau XVI</w:t>
            </w:r>
            <w:r w:rsidR="00FC612B">
              <w:rPr>
                <w:rFonts w:ascii="Arial" w:hAnsi="Arial" w:cs="Arial"/>
                <w:bCs/>
                <w:i w:val="0"/>
                <w:sz w:val="22"/>
                <w:szCs w:val="24"/>
              </w:rPr>
              <w:t>I</w:t>
            </w:r>
            <w:r w:rsidRPr="00975F0C">
              <w:rPr>
                <w:rFonts w:ascii="Arial" w:hAnsi="Arial" w:cs="Arial"/>
                <w:bCs/>
                <w:i w:val="0"/>
                <w:sz w:val="22"/>
                <w:szCs w:val="24"/>
              </w:rPr>
              <w:t>I</w:t>
            </w:r>
            <w:r w:rsidRPr="00975F0C">
              <w:rPr>
                <w:rFonts w:ascii="Arial" w:hAnsi="Arial" w:cs="Arial"/>
                <w:i w:val="0"/>
                <w:sz w:val="22"/>
                <w:szCs w:val="24"/>
              </w:rPr>
              <w:t xml:space="preserve"> : Planification des activités prioritaires selon les domaines de la RIA </w:t>
            </w:r>
          </w:p>
        </w:tc>
        <w:tc>
          <w:tcPr>
            <w:tcW w:w="517" w:type="dxa"/>
            <w:shd w:val="clear" w:color="auto" w:fill="auto"/>
          </w:tcPr>
          <w:p w14:paraId="7DE047F3" w14:textId="77777777" w:rsidR="00975F0C" w:rsidRPr="00975F0C" w:rsidRDefault="00975F0C" w:rsidP="00975F0C">
            <w:pPr>
              <w:pStyle w:val="Lgende"/>
              <w:rPr>
                <w:rFonts w:ascii="Arial" w:hAnsi="Arial" w:cs="Arial"/>
                <w:i w:val="0"/>
                <w:sz w:val="22"/>
                <w:szCs w:val="24"/>
              </w:rPr>
            </w:pPr>
            <w:r w:rsidRPr="00975F0C">
              <w:rPr>
                <w:rFonts w:ascii="Arial" w:hAnsi="Arial" w:cs="Arial"/>
                <w:i w:val="0"/>
                <w:sz w:val="22"/>
                <w:szCs w:val="24"/>
              </w:rPr>
              <w:t>66</w:t>
            </w:r>
          </w:p>
        </w:tc>
      </w:tr>
      <w:tr w:rsidR="00975F0C" w:rsidRPr="00975F0C" w14:paraId="0B2FA536" w14:textId="77777777" w:rsidTr="00FC612B">
        <w:trPr>
          <w:trHeight w:val="73"/>
        </w:trPr>
        <w:tc>
          <w:tcPr>
            <w:tcW w:w="9678" w:type="dxa"/>
            <w:shd w:val="clear" w:color="auto" w:fill="auto"/>
          </w:tcPr>
          <w:p w14:paraId="32579831" w14:textId="77777777" w:rsidR="00975F0C" w:rsidRPr="00975F0C" w:rsidRDefault="00975F0C" w:rsidP="00975F0C">
            <w:pPr>
              <w:pStyle w:val="Lgende"/>
              <w:rPr>
                <w:rFonts w:ascii="Arial" w:hAnsi="Arial" w:cs="Arial"/>
                <w:i w:val="0"/>
                <w:sz w:val="22"/>
                <w:szCs w:val="24"/>
              </w:rPr>
            </w:pPr>
          </w:p>
        </w:tc>
        <w:tc>
          <w:tcPr>
            <w:tcW w:w="517" w:type="dxa"/>
            <w:shd w:val="clear" w:color="auto" w:fill="auto"/>
          </w:tcPr>
          <w:p w14:paraId="65766C8F" w14:textId="77777777" w:rsidR="00975F0C" w:rsidRPr="00975F0C" w:rsidRDefault="00975F0C" w:rsidP="00975F0C">
            <w:pPr>
              <w:pStyle w:val="Lgende"/>
              <w:rPr>
                <w:rFonts w:ascii="Arial" w:hAnsi="Arial" w:cs="Arial"/>
                <w:i w:val="0"/>
                <w:sz w:val="22"/>
                <w:szCs w:val="24"/>
              </w:rPr>
            </w:pPr>
          </w:p>
        </w:tc>
      </w:tr>
      <w:tr w:rsidR="00F13832" w:rsidRPr="00975F0C" w14:paraId="3A9C632F" w14:textId="77777777" w:rsidTr="00FC612B">
        <w:trPr>
          <w:trHeight w:val="273"/>
        </w:trPr>
        <w:tc>
          <w:tcPr>
            <w:tcW w:w="9678" w:type="dxa"/>
            <w:shd w:val="clear" w:color="auto" w:fill="auto"/>
          </w:tcPr>
          <w:p w14:paraId="3DE1B460" w14:textId="77777777" w:rsidR="00F13832" w:rsidRPr="00975F0C" w:rsidRDefault="00F13832" w:rsidP="00975F0C">
            <w:pPr>
              <w:pStyle w:val="Lgende"/>
              <w:rPr>
                <w:rFonts w:ascii="Arial" w:hAnsi="Arial" w:cs="Arial"/>
                <w:i w:val="0"/>
                <w:sz w:val="22"/>
                <w:szCs w:val="24"/>
              </w:rPr>
            </w:pPr>
            <w:r w:rsidRPr="00975F0C">
              <w:rPr>
                <w:rFonts w:ascii="Arial" w:hAnsi="Arial" w:cs="Arial"/>
                <w:bCs/>
                <w:i w:val="0"/>
                <w:sz w:val="22"/>
                <w:szCs w:val="24"/>
              </w:rPr>
              <w:t>Tableau X</w:t>
            </w:r>
            <w:r w:rsidR="00FC612B">
              <w:rPr>
                <w:rFonts w:ascii="Arial" w:hAnsi="Arial" w:cs="Arial"/>
                <w:bCs/>
                <w:i w:val="0"/>
                <w:sz w:val="22"/>
                <w:szCs w:val="24"/>
              </w:rPr>
              <w:t>IX</w:t>
            </w:r>
            <w:r w:rsidRPr="00975F0C">
              <w:rPr>
                <w:rFonts w:ascii="Arial" w:hAnsi="Arial" w:cs="Arial"/>
                <w:i w:val="0"/>
                <w:sz w:val="22"/>
                <w:szCs w:val="24"/>
              </w:rPr>
              <w:t xml:space="preserve"> : </w:t>
            </w:r>
            <w:r w:rsidR="00975F0C" w:rsidRPr="00975F0C">
              <w:rPr>
                <w:rFonts w:ascii="Arial" w:hAnsi="Arial" w:cs="Arial"/>
                <w:i w:val="0"/>
                <w:sz w:val="22"/>
                <w:szCs w:val="24"/>
              </w:rPr>
              <w:t>Rôle et responsabilités de l’équipe de suivi des recommandations de la RIA de 2021…………………………………………………………………………………………</w:t>
            </w:r>
          </w:p>
        </w:tc>
        <w:tc>
          <w:tcPr>
            <w:tcW w:w="517" w:type="dxa"/>
            <w:shd w:val="clear" w:color="auto" w:fill="auto"/>
          </w:tcPr>
          <w:p w14:paraId="16D1A3B7" w14:textId="77777777" w:rsidR="00975F0C" w:rsidRPr="00975F0C" w:rsidRDefault="00975F0C" w:rsidP="00975F0C">
            <w:pPr>
              <w:pStyle w:val="Lgende"/>
              <w:rPr>
                <w:rFonts w:ascii="Arial" w:hAnsi="Arial" w:cs="Arial"/>
                <w:i w:val="0"/>
                <w:sz w:val="22"/>
                <w:szCs w:val="24"/>
              </w:rPr>
            </w:pPr>
          </w:p>
          <w:p w14:paraId="038258FC" w14:textId="77777777" w:rsidR="00F13832" w:rsidRPr="00975F0C" w:rsidRDefault="00975F0C" w:rsidP="00975F0C">
            <w:pPr>
              <w:pStyle w:val="Lgende"/>
              <w:rPr>
                <w:rFonts w:ascii="Arial" w:hAnsi="Arial" w:cs="Arial"/>
                <w:i w:val="0"/>
                <w:sz w:val="22"/>
                <w:szCs w:val="24"/>
              </w:rPr>
            </w:pPr>
            <w:r w:rsidRPr="00975F0C">
              <w:rPr>
                <w:rFonts w:ascii="Arial" w:hAnsi="Arial" w:cs="Arial"/>
                <w:i w:val="0"/>
                <w:sz w:val="22"/>
                <w:szCs w:val="24"/>
              </w:rPr>
              <w:t>67</w:t>
            </w:r>
          </w:p>
        </w:tc>
      </w:tr>
    </w:tbl>
    <w:p w14:paraId="1C95DF4A" w14:textId="77777777" w:rsidR="005E5B65" w:rsidRPr="003D654D" w:rsidRDefault="005E5B65" w:rsidP="005E5B65">
      <w:pPr>
        <w:rPr>
          <w:rFonts w:ascii="Arial" w:hAnsi="Arial" w:cs="Arial"/>
          <w:lang w:val="fr-BE" w:eastAsia="fr-FR"/>
        </w:rPr>
      </w:pPr>
    </w:p>
    <w:p w14:paraId="3CA3CBDC" w14:textId="77777777" w:rsidR="00302E4C" w:rsidRPr="003D654D" w:rsidRDefault="00431B9D" w:rsidP="005E5B65">
      <w:pPr>
        <w:spacing w:after="160" w:line="259" w:lineRule="auto"/>
        <w:rPr>
          <w:rFonts w:ascii="Arial" w:hAnsi="Arial" w:cs="Arial"/>
          <w:b/>
        </w:rPr>
      </w:pPr>
      <w:r w:rsidRPr="003D654D">
        <w:rPr>
          <w:rFonts w:ascii="Arial" w:hAnsi="Arial" w:cs="Arial"/>
          <w:b/>
        </w:rPr>
        <w:t>FIGURES</w:t>
      </w:r>
      <w:bookmarkStart w:id="9" w:name="_Toc452747485"/>
    </w:p>
    <w:tbl>
      <w:tblPr>
        <w:tblW w:w="10240" w:type="dxa"/>
        <w:tblLayout w:type="fixed"/>
        <w:tblLook w:val="04A0" w:firstRow="1" w:lastRow="0" w:firstColumn="1" w:lastColumn="0" w:noHBand="0" w:noVBand="1"/>
      </w:tblPr>
      <w:tblGrid>
        <w:gridCol w:w="9671"/>
        <w:gridCol w:w="569"/>
      </w:tblGrid>
      <w:tr w:rsidR="00F13832" w:rsidRPr="00975F0C" w14:paraId="7EA1074B" w14:textId="77777777" w:rsidTr="006D33CF">
        <w:trPr>
          <w:trHeight w:val="730"/>
        </w:trPr>
        <w:tc>
          <w:tcPr>
            <w:tcW w:w="9671" w:type="dxa"/>
            <w:shd w:val="clear" w:color="auto" w:fill="auto"/>
          </w:tcPr>
          <w:p w14:paraId="72D096AD" w14:textId="77777777" w:rsidR="00F13832" w:rsidRPr="00975F0C" w:rsidRDefault="00F13832" w:rsidP="00FD12E5">
            <w:pPr>
              <w:pStyle w:val="Lgende"/>
              <w:rPr>
                <w:rFonts w:ascii="Arial" w:hAnsi="Arial" w:cs="Arial"/>
                <w:i w:val="0"/>
                <w:sz w:val="22"/>
              </w:rPr>
            </w:pPr>
            <w:r w:rsidRPr="00975F0C">
              <w:rPr>
                <w:rFonts w:ascii="Arial" w:hAnsi="Arial" w:cs="Arial"/>
                <w:i w:val="0"/>
                <w:sz w:val="22"/>
                <w:szCs w:val="24"/>
              </w:rPr>
              <w:t xml:space="preserve">Figure 1: Tendances globales de l’épidémie en Guinée de la S11 de 2020 </w:t>
            </w:r>
            <w:r w:rsidR="0020511F" w:rsidRPr="00975F0C">
              <w:rPr>
                <w:rFonts w:ascii="Arial" w:hAnsi="Arial" w:cs="Arial"/>
                <w:i w:val="0"/>
                <w:sz w:val="22"/>
                <w:szCs w:val="24"/>
              </w:rPr>
              <w:t>à la S05 de 2022</w:t>
            </w:r>
            <w:r w:rsidR="009D7430" w:rsidRPr="00975F0C">
              <w:rPr>
                <w:rFonts w:ascii="Arial" w:hAnsi="Arial" w:cs="Arial"/>
                <w:i w:val="0"/>
                <w:sz w:val="22"/>
                <w:szCs w:val="24"/>
              </w:rPr>
              <w:t>………………………………………………………………………………………………...</w:t>
            </w:r>
          </w:p>
        </w:tc>
        <w:tc>
          <w:tcPr>
            <w:tcW w:w="569" w:type="dxa"/>
            <w:shd w:val="clear" w:color="auto" w:fill="auto"/>
          </w:tcPr>
          <w:p w14:paraId="4731704B" w14:textId="77777777" w:rsidR="009D7430" w:rsidRPr="00975F0C" w:rsidRDefault="009D7430" w:rsidP="00FD12E5">
            <w:pPr>
              <w:pStyle w:val="Lgende"/>
              <w:rPr>
                <w:rFonts w:ascii="Arial" w:hAnsi="Arial" w:cs="Arial"/>
                <w:i w:val="0"/>
                <w:sz w:val="22"/>
              </w:rPr>
            </w:pPr>
          </w:p>
          <w:p w14:paraId="4EADDA6B" w14:textId="77777777" w:rsidR="00F13832" w:rsidRPr="00975F0C" w:rsidRDefault="002C6A1B" w:rsidP="00FD12E5">
            <w:pPr>
              <w:pStyle w:val="Lgende"/>
              <w:rPr>
                <w:rFonts w:ascii="Arial" w:hAnsi="Arial" w:cs="Arial"/>
                <w:i w:val="0"/>
                <w:sz w:val="22"/>
              </w:rPr>
            </w:pPr>
            <w:r w:rsidRPr="00975F0C">
              <w:rPr>
                <w:rFonts w:ascii="Arial" w:hAnsi="Arial" w:cs="Arial"/>
                <w:i w:val="0"/>
                <w:sz w:val="22"/>
              </w:rPr>
              <w:t>1</w:t>
            </w:r>
            <w:r w:rsidR="0020511F" w:rsidRPr="00975F0C">
              <w:rPr>
                <w:rFonts w:ascii="Arial" w:hAnsi="Arial" w:cs="Arial"/>
                <w:i w:val="0"/>
                <w:sz w:val="22"/>
              </w:rPr>
              <w:t>6</w:t>
            </w:r>
          </w:p>
        </w:tc>
      </w:tr>
      <w:tr w:rsidR="00F13832" w:rsidRPr="00975F0C" w14:paraId="73299EBB" w14:textId="77777777" w:rsidTr="006D33CF">
        <w:trPr>
          <w:trHeight w:val="496"/>
        </w:trPr>
        <w:tc>
          <w:tcPr>
            <w:tcW w:w="9671" w:type="dxa"/>
            <w:shd w:val="clear" w:color="auto" w:fill="auto"/>
          </w:tcPr>
          <w:p w14:paraId="02A1D2F1" w14:textId="77777777" w:rsidR="00F13832" w:rsidRPr="00975F0C" w:rsidRDefault="00F13832" w:rsidP="00FD12E5">
            <w:pPr>
              <w:pStyle w:val="Lgende"/>
              <w:rPr>
                <w:rFonts w:ascii="Arial" w:hAnsi="Arial" w:cs="Arial"/>
                <w:i w:val="0"/>
                <w:sz w:val="22"/>
              </w:rPr>
            </w:pPr>
            <w:r w:rsidRPr="00975F0C">
              <w:rPr>
                <w:rFonts w:ascii="Arial" w:hAnsi="Arial" w:cs="Arial"/>
                <w:i w:val="0"/>
                <w:sz w:val="22"/>
                <w:szCs w:val="24"/>
              </w:rPr>
              <w:t xml:space="preserve">Figure 2 : </w:t>
            </w:r>
            <w:r w:rsidR="0020511F" w:rsidRPr="00975F0C">
              <w:rPr>
                <w:rFonts w:ascii="Arial" w:hAnsi="Arial" w:cs="Arial"/>
                <w:i w:val="0"/>
                <w:sz w:val="22"/>
                <w:szCs w:val="24"/>
              </w:rPr>
              <w:t>Distribution spatiale de cas de Covid-19 du 06 février 2022</w:t>
            </w:r>
            <w:r w:rsidR="009D7430" w:rsidRPr="00975F0C">
              <w:rPr>
                <w:rFonts w:ascii="Arial" w:hAnsi="Arial" w:cs="Arial"/>
                <w:i w:val="0"/>
                <w:sz w:val="22"/>
                <w:szCs w:val="24"/>
              </w:rPr>
              <w:t>……………….……</w:t>
            </w:r>
          </w:p>
        </w:tc>
        <w:tc>
          <w:tcPr>
            <w:tcW w:w="569" w:type="dxa"/>
            <w:shd w:val="clear" w:color="auto" w:fill="auto"/>
          </w:tcPr>
          <w:p w14:paraId="1526236C" w14:textId="77777777" w:rsidR="00F13832" w:rsidRPr="00975F0C" w:rsidRDefault="002C6A1B" w:rsidP="00FD12E5">
            <w:pPr>
              <w:pStyle w:val="Lgende"/>
              <w:rPr>
                <w:rFonts w:ascii="Arial" w:hAnsi="Arial" w:cs="Arial"/>
                <w:i w:val="0"/>
                <w:sz w:val="22"/>
              </w:rPr>
            </w:pPr>
            <w:r w:rsidRPr="00975F0C">
              <w:rPr>
                <w:rFonts w:ascii="Arial" w:hAnsi="Arial" w:cs="Arial"/>
                <w:i w:val="0"/>
                <w:sz w:val="22"/>
              </w:rPr>
              <w:t>1</w:t>
            </w:r>
            <w:r w:rsidR="0020511F" w:rsidRPr="00975F0C">
              <w:rPr>
                <w:rFonts w:ascii="Arial" w:hAnsi="Arial" w:cs="Arial"/>
                <w:i w:val="0"/>
                <w:sz w:val="22"/>
              </w:rPr>
              <w:t>6</w:t>
            </w:r>
          </w:p>
        </w:tc>
      </w:tr>
      <w:tr w:rsidR="00975F0C" w:rsidRPr="00975F0C" w14:paraId="347F9242" w14:textId="77777777" w:rsidTr="006D33CF">
        <w:trPr>
          <w:trHeight w:val="345"/>
        </w:trPr>
        <w:tc>
          <w:tcPr>
            <w:tcW w:w="9671" w:type="dxa"/>
            <w:shd w:val="clear" w:color="auto" w:fill="auto"/>
          </w:tcPr>
          <w:p w14:paraId="1EBB5B21" w14:textId="77777777" w:rsidR="00975F0C" w:rsidRPr="00975F0C" w:rsidRDefault="00975F0C" w:rsidP="00FD12E5">
            <w:pPr>
              <w:pStyle w:val="Lgende"/>
              <w:rPr>
                <w:rFonts w:ascii="Arial" w:hAnsi="Arial" w:cs="Arial"/>
                <w:i w:val="0"/>
                <w:sz w:val="22"/>
                <w:szCs w:val="24"/>
              </w:rPr>
            </w:pPr>
            <w:r w:rsidRPr="00975F0C">
              <w:rPr>
                <w:rFonts w:ascii="Arial" w:hAnsi="Arial" w:cs="Arial"/>
                <w:i w:val="0"/>
                <w:sz w:val="22"/>
                <w:szCs w:val="24"/>
              </w:rPr>
              <w:t>Figure 3 : Mécanisme de coordination de l’élaboration du plan Covax en Guinée…….….</w:t>
            </w:r>
          </w:p>
        </w:tc>
        <w:tc>
          <w:tcPr>
            <w:tcW w:w="569" w:type="dxa"/>
            <w:shd w:val="clear" w:color="auto" w:fill="auto"/>
          </w:tcPr>
          <w:p w14:paraId="14A3C9BF" w14:textId="77777777" w:rsidR="00975F0C" w:rsidRPr="00975F0C" w:rsidRDefault="00975F0C" w:rsidP="00975F0C">
            <w:pPr>
              <w:pStyle w:val="Lgende"/>
              <w:rPr>
                <w:rFonts w:ascii="Arial" w:hAnsi="Arial" w:cs="Arial"/>
                <w:i w:val="0"/>
                <w:sz w:val="22"/>
              </w:rPr>
            </w:pPr>
            <w:r w:rsidRPr="00975F0C">
              <w:rPr>
                <w:rFonts w:ascii="Arial" w:hAnsi="Arial" w:cs="Arial"/>
                <w:i w:val="0"/>
                <w:sz w:val="22"/>
              </w:rPr>
              <w:t>23</w:t>
            </w:r>
          </w:p>
          <w:p w14:paraId="6A7F662C" w14:textId="77777777" w:rsidR="00975F0C" w:rsidRPr="00975F0C" w:rsidRDefault="00975F0C" w:rsidP="00FD12E5">
            <w:pPr>
              <w:pStyle w:val="Lgende"/>
              <w:rPr>
                <w:rFonts w:ascii="Arial" w:hAnsi="Arial" w:cs="Arial"/>
                <w:i w:val="0"/>
                <w:sz w:val="22"/>
              </w:rPr>
            </w:pPr>
          </w:p>
        </w:tc>
      </w:tr>
      <w:tr w:rsidR="001B26A5" w:rsidRPr="00975F0C" w14:paraId="62C5A49A" w14:textId="77777777" w:rsidTr="006D33CF">
        <w:trPr>
          <w:trHeight w:val="483"/>
        </w:trPr>
        <w:tc>
          <w:tcPr>
            <w:tcW w:w="9671" w:type="dxa"/>
            <w:shd w:val="clear" w:color="auto" w:fill="auto"/>
          </w:tcPr>
          <w:p w14:paraId="1D1AB383" w14:textId="77777777" w:rsidR="001B26A5" w:rsidRPr="00975F0C" w:rsidRDefault="00975F0C" w:rsidP="00975F0C">
            <w:pPr>
              <w:pStyle w:val="Lgende"/>
              <w:rPr>
                <w:rFonts w:ascii="Arial" w:hAnsi="Arial" w:cs="Arial"/>
                <w:bCs/>
                <w:i w:val="0"/>
                <w:sz w:val="22"/>
                <w:szCs w:val="24"/>
                <w:lang w:val="fr-FR"/>
              </w:rPr>
            </w:pPr>
            <w:r w:rsidRPr="00975F0C">
              <w:rPr>
                <w:rFonts w:ascii="Arial" w:hAnsi="Arial" w:cs="Arial"/>
                <w:bCs/>
                <w:i w:val="0"/>
                <w:sz w:val="22"/>
                <w:szCs w:val="24"/>
                <w:lang w:val="fr-FR"/>
              </w:rPr>
              <w:t xml:space="preserve">Figure 4 : </w:t>
            </w:r>
            <w:bookmarkStart w:id="10" w:name="_Hlk97821008"/>
            <w:r w:rsidR="001B26A5" w:rsidRPr="00975F0C">
              <w:rPr>
                <w:rFonts w:ascii="Arial" w:hAnsi="Arial" w:cs="Arial"/>
                <w:bCs/>
                <w:i w:val="0"/>
                <w:sz w:val="22"/>
                <w:szCs w:val="24"/>
                <w:lang w:val="fr-FR"/>
              </w:rPr>
              <w:t>Cycle de surveillance des MAPI</w:t>
            </w:r>
            <w:bookmarkEnd w:id="10"/>
            <w:r w:rsidRPr="00975F0C">
              <w:rPr>
                <w:rFonts w:ascii="Arial" w:hAnsi="Arial" w:cs="Arial"/>
                <w:bCs/>
                <w:i w:val="0"/>
                <w:sz w:val="22"/>
                <w:szCs w:val="24"/>
                <w:lang w:val="fr-FR"/>
              </w:rPr>
              <w:t>…………………………………………………….</w:t>
            </w:r>
          </w:p>
        </w:tc>
        <w:tc>
          <w:tcPr>
            <w:tcW w:w="569" w:type="dxa"/>
            <w:shd w:val="clear" w:color="auto" w:fill="auto"/>
          </w:tcPr>
          <w:p w14:paraId="246571A6" w14:textId="77777777" w:rsidR="001B26A5" w:rsidRPr="00975F0C" w:rsidRDefault="00975F0C" w:rsidP="00FD12E5">
            <w:pPr>
              <w:pStyle w:val="Lgende"/>
              <w:rPr>
                <w:rFonts w:ascii="Arial" w:hAnsi="Arial" w:cs="Arial"/>
                <w:i w:val="0"/>
                <w:sz w:val="22"/>
              </w:rPr>
            </w:pPr>
            <w:r w:rsidRPr="00975F0C">
              <w:rPr>
                <w:rFonts w:ascii="Arial" w:hAnsi="Arial" w:cs="Arial"/>
                <w:i w:val="0"/>
                <w:sz w:val="22"/>
              </w:rPr>
              <w:t>51</w:t>
            </w:r>
          </w:p>
        </w:tc>
      </w:tr>
      <w:tr w:rsidR="00F13832" w:rsidRPr="00975F0C" w14:paraId="36B199D9" w14:textId="77777777" w:rsidTr="00975F0C">
        <w:trPr>
          <w:trHeight w:val="631"/>
        </w:trPr>
        <w:tc>
          <w:tcPr>
            <w:tcW w:w="9671" w:type="dxa"/>
            <w:shd w:val="clear" w:color="auto" w:fill="auto"/>
          </w:tcPr>
          <w:p w14:paraId="534883BB" w14:textId="77777777" w:rsidR="00F13832" w:rsidRPr="00975F0C" w:rsidRDefault="00F13832" w:rsidP="00FD12E5">
            <w:pPr>
              <w:spacing w:after="120"/>
              <w:jc w:val="both"/>
              <w:rPr>
                <w:rFonts w:ascii="Arial" w:eastAsia="Times New Roman" w:hAnsi="Arial" w:cs="Arial"/>
                <w:bCs/>
                <w:szCs w:val="24"/>
                <w:lang w:eastAsia="fr-FR"/>
              </w:rPr>
            </w:pPr>
            <w:r w:rsidRPr="00975F0C">
              <w:rPr>
                <w:rFonts w:ascii="Arial" w:eastAsia="Times New Roman" w:hAnsi="Arial" w:cs="Arial"/>
                <w:bCs/>
                <w:szCs w:val="24"/>
                <w:lang w:eastAsia="fr-FR"/>
              </w:rPr>
              <w:t xml:space="preserve">Figure </w:t>
            </w:r>
            <w:r w:rsidR="00975F0C" w:rsidRPr="00975F0C">
              <w:rPr>
                <w:rFonts w:ascii="Arial" w:eastAsia="Times New Roman" w:hAnsi="Arial" w:cs="Arial"/>
                <w:bCs/>
                <w:szCs w:val="24"/>
                <w:lang w:eastAsia="fr-FR"/>
              </w:rPr>
              <w:t>5</w:t>
            </w:r>
            <w:r w:rsidRPr="00975F0C">
              <w:rPr>
                <w:rFonts w:ascii="Arial" w:eastAsia="Times New Roman" w:hAnsi="Arial" w:cs="Arial"/>
                <w:bCs/>
                <w:szCs w:val="24"/>
                <w:lang w:eastAsia="fr-FR"/>
              </w:rPr>
              <w:t> : Circuit du rapportage des données dans le système de santé</w:t>
            </w:r>
            <w:r w:rsidR="009D7430" w:rsidRPr="00975F0C">
              <w:rPr>
                <w:rFonts w:ascii="Arial" w:eastAsia="Times New Roman" w:hAnsi="Arial" w:cs="Arial"/>
                <w:bCs/>
                <w:szCs w:val="24"/>
                <w:lang w:eastAsia="fr-FR"/>
              </w:rPr>
              <w:t>……………….….</w:t>
            </w:r>
          </w:p>
        </w:tc>
        <w:tc>
          <w:tcPr>
            <w:tcW w:w="569" w:type="dxa"/>
            <w:shd w:val="clear" w:color="auto" w:fill="auto"/>
          </w:tcPr>
          <w:p w14:paraId="1FF28A55" w14:textId="77777777" w:rsidR="00F13832" w:rsidRPr="00975F0C" w:rsidRDefault="00975F0C" w:rsidP="00FD12E5">
            <w:pPr>
              <w:pStyle w:val="Lgende"/>
              <w:rPr>
                <w:rFonts w:ascii="Arial" w:hAnsi="Arial" w:cs="Arial"/>
                <w:i w:val="0"/>
                <w:sz w:val="22"/>
              </w:rPr>
            </w:pPr>
            <w:r w:rsidRPr="00975F0C">
              <w:rPr>
                <w:rFonts w:ascii="Arial" w:hAnsi="Arial" w:cs="Arial"/>
                <w:i w:val="0"/>
                <w:sz w:val="22"/>
              </w:rPr>
              <w:t>58</w:t>
            </w:r>
          </w:p>
        </w:tc>
      </w:tr>
    </w:tbl>
    <w:p w14:paraId="5667F1CC" w14:textId="77777777" w:rsidR="00302E4C" w:rsidRPr="003D654D" w:rsidRDefault="00302E4C" w:rsidP="007C6294">
      <w:pPr>
        <w:spacing w:after="160" w:line="259" w:lineRule="auto"/>
        <w:contextualSpacing/>
        <w:rPr>
          <w:rFonts w:ascii="Arial" w:hAnsi="Arial" w:cs="Arial"/>
          <w:b/>
        </w:rPr>
      </w:pPr>
    </w:p>
    <w:p w14:paraId="6CB40263" w14:textId="77777777" w:rsidR="00F13832" w:rsidRPr="003D654D" w:rsidRDefault="00F13832" w:rsidP="007C6294">
      <w:pPr>
        <w:spacing w:after="160" w:line="259" w:lineRule="auto"/>
        <w:contextualSpacing/>
        <w:rPr>
          <w:rFonts w:ascii="Arial" w:hAnsi="Arial" w:cs="Arial"/>
          <w:b/>
        </w:rPr>
      </w:pPr>
    </w:p>
    <w:p w14:paraId="50CC83A7" w14:textId="77777777" w:rsidR="007C6294" w:rsidRPr="001509F7" w:rsidRDefault="009356F1" w:rsidP="006C6137">
      <w:pPr>
        <w:pStyle w:val="Titre1"/>
        <w:numPr>
          <w:ilvl w:val="0"/>
          <w:numId w:val="0"/>
        </w:numPr>
        <w:ind w:left="432" w:hanging="432"/>
        <w:rPr>
          <w:rFonts w:ascii="Arial" w:hAnsi="Arial" w:cs="Arial"/>
          <w:color w:val="auto"/>
          <w:szCs w:val="24"/>
        </w:rPr>
      </w:pPr>
      <w:r w:rsidRPr="003D654D">
        <w:rPr>
          <w:rFonts w:ascii="Arial" w:hAnsi="Arial" w:cs="Arial"/>
          <w:b w:val="0"/>
          <w:color w:val="auto"/>
          <w:szCs w:val="24"/>
        </w:rPr>
        <w:br w:type="page"/>
      </w:r>
      <w:bookmarkStart w:id="11" w:name="_Toc97792868"/>
      <w:r w:rsidR="007C6294" w:rsidRPr="001509F7">
        <w:rPr>
          <w:rFonts w:ascii="Arial" w:hAnsi="Arial" w:cs="Arial"/>
          <w:color w:val="auto"/>
          <w:szCs w:val="24"/>
        </w:rPr>
        <w:t>INTRODUCTION</w:t>
      </w:r>
      <w:bookmarkEnd w:id="11"/>
    </w:p>
    <w:p w14:paraId="50E388E4" w14:textId="77777777" w:rsidR="00B52E20" w:rsidRPr="003D654D" w:rsidRDefault="00B52E20" w:rsidP="00F85D8F">
      <w:pPr>
        <w:pStyle w:val="Titre2"/>
        <w:numPr>
          <w:ilvl w:val="0"/>
          <w:numId w:val="37"/>
        </w:numPr>
        <w:ind w:hanging="85"/>
        <w:rPr>
          <w:rFonts w:ascii="Arial" w:hAnsi="Arial" w:cs="Arial"/>
          <w:color w:val="auto"/>
        </w:rPr>
      </w:pPr>
      <w:bookmarkStart w:id="12" w:name="_Toc97792869"/>
      <w:r w:rsidRPr="003D654D">
        <w:rPr>
          <w:rFonts w:ascii="Arial" w:hAnsi="Arial" w:cs="Arial"/>
          <w:color w:val="auto"/>
        </w:rPr>
        <w:t>Contexte</w:t>
      </w:r>
      <w:bookmarkEnd w:id="12"/>
    </w:p>
    <w:p w14:paraId="440769E5" w14:textId="77777777" w:rsidR="00302E4C" w:rsidRPr="001509F7" w:rsidRDefault="00302E4C" w:rsidP="00302E4C">
      <w:pPr>
        <w:spacing w:after="160" w:line="259" w:lineRule="auto"/>
        <w:ind w:left="720"/>
        <w:contextualSpacing/>
        <w:rPr>
          <w:rFonts w:ascii="Arial" w:hAnsi="Arial" w:cs="Arial"/>
          <w:sz w:val="24"/>
          <w:szCs w:val="24"/>
        </w:rPr>
      </w:pPr>
    </w:p>
    <w:p w14:paraId="6B765293" w14:textId="77777777" w:rsidR="009A19E2" w:rsidRPr="009A19E2" w:rsidRDefault="00B52E20" w:rsidP="00F85D8F">
      <w:pPr>
        <w:pStyle w:val="Titre3"/>
        <w:numPr>
          <w:ilvl w:val="1"/>
          <w:numId w:val="37"/>
        </w:numPr>
        <w:spacing w:after="240"/>
        <w:ind w:left="1560" w:hanging="426"/>
        <w:rPr>
          <w:rFonts w:ascii="Arial" w:hAnsi="Arial" w:cs="Arial"/>
          <w:bCs w:val="0"/>
          <w:szCs w:val="24"/>
        </w:rPr>
      </w:pPr>
      <w:bookmarkStart w:id="13" w:name="_Toc334182237"/>
      <w:bookmarkStart w:id="14" w:name="_Toc97792870"/>
      <w:r w:rsidRPr="009A19E2">
        <w:rPr>
          <w:rFonts w:ascii="Arial" w:hAnsi="Arial" w:cs="Arial"/>
          <w:bCs w:val="0"/>
          <w:szCs w:val="24"/>
        </w:rPr>
        <w:t>Situation géographique et démographiqu</w:t>
      </w:r>
      <w:bookmarkEnd w:id="13"/>
      <w:r w:rsidRPr="009A19E2">
        <w:rPr>
          <w:rFonts w:ascii="Arial" w:hAnsi="Arial" w:cs="Arial"/>
          <w:bCs w:val="0"/>
          <w:szCs w:val="24"/>
        </w:rPr>
        <w:t>e, économique et sociopolitique</w:t>
      </w:r>
      <w:bookmarkEnd w:id="14"/>
    </w:p>
    <w:p w14:paraId="354AD02F" w14:textId="45A83423" w:rsidR="00B52E20" w:rsidRPr="003D654D" w:rsidRDefault="00FD2CB9" w:rsidP="00B52E20">
      <w:pPr>
        <w:spacing w:after="120"/>
        <w:jc w:val="both"/>
        <w:rPr>
          <w:rFonts w:ascii="Arial" w:eastAsia="Times New Roman" w:hAnsi="Arial" w:cs="Arial"/>
          <w:sz w:val="24"/>
          <w:szCs w:val="24"/>
          <w:lang w:eastAsia="fr-FR"/>
        </w:rPr>
      </w:pPr>
      <w:r w:rsidRPr="003D654D">
        <w:rPr>
          <w:rFonts w:ascii="Arial" w:hAnsi="Arial" w:cs="Arial"/>
          <w:noProof/>
        </w:rPr>
        <w:drawing>
          <wp:anchor distT="128016" distB="128270" distL="242316" distR="241935" simplePos="0" relativeHeight="251648000" behindDoc="1" locked="0" layoutInCell="1" allowOverlap="1" wp14:anchorId="77F84F85" wp14:editId="0FFF067A">
            <wp:simplePos x="0" y="0"/>
            <wp:positionH relativeFrom="margin">
              <wp:align>right</wp:align>
            </wp:positionH>
            <wp:positionV relativeFrom="paragraph">
              <wp:posOffset>599821</wp:posOffset>
            </wp:positionV>
            <wp:extent cx="3194939" cy="2767584"/>
            <wp:effectExtent l="152400" t="152400" r="139065" b="128270"/>
            <wp:wrapTight wrapText="bothSides">
              <wp:wrapPolygon edited="0">
                <wp:start x="-644" y="-1190"/>
                <wp:lineTo x="-1030" y="-892"/>
                <wp:lineTo x="-1030" y="21263"/>
                <wp:lineTo x="-644" y="22601"/>
                <wp:lineTo x="22154" y="22601"/>
                <wp:lineTo x="22540" y="20668"/>
                <wp:lineTo x="22540" y="1487"/>
                <wp:lineTo x="22154" y="-743"/>
                <wp:lineTo x="22154" y="-1190"/>
                <wp:lineTo x="-644" y="-1190"/>
              </wp:wrapPolygon>
            </wp:wrapTight>
            <wp:docPr id="43" name="Picture 32" descr="Admi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2" descr="Admini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4685" cy="2767330"/>
                    </a:xfrm>
                    <a:prstGeom prst="rect">
                      <a:avLst/>
                    </a:prstGeom>
                    <a:noFill/>
                    <a:ln w="9525">
                      <a:solidFill>
                        <a:srgbClr val="000000"/>
                      </a:solidFill>
                      <a:miter lim="800000"/>
                      <a:headEnd/>
                      <a:tailEnd/>
                    </a:ln>
                    <a:effectLst>
                      <a:glow rad="127000">
                        <a:srgbClr val="5B9BD5">
                          <a:alpha val="24000"/>
                        </a:srgbClr>
                      </a:glow>
                    </a:effectLst>
                  </pic:spPr>
                </pic:pic>
              </a:graphicData>
            </a:graphic>
            <wp14:sizeRelH relativeFrom="page">
              <wp14:pctWidth>0</wp14:pctWidth>
            </wp14:sizeRelH>
            <wp14:sizeRelV relativeFrom="page">
              <wp14:pctHeight>0</wp14:pctHeight>
            </wp14:sizeRelV>
          </wp:anchor>
        </w:drawing>
      </w:r>
      <w:r w:rsidR="00B52E20" w:rsidRPr="003D654D">
        <w:rPr>
          <w:rFonts w:ascii="Arial" w:eastAsia="Times New Roman" w:hAnsi="Arial" w:cs="Arial"/>
          <w:sz w:val="24"/>
          <w:szCs w:val="24"/>
          <w:lang w:eastAsia="fr-FR"/>
        </w:rPr>
        <w:t xml:space="preserve">La République de Guinée est située en Afrique Occidentale. Elle est limitée par la Guinée Bissau au Nord-Ouest, le Sénégal et le Mali au Nord, la Côte d’Ivoire et le Mali à l’Est, le Libéria et la Sierra Leone au Sud et l’Océan Atlantique à l’Ouest. Le pays est bordé par 300 km de côte et s’étend sur 800 km d’Est en Ouest et 500 km du Nord au Sud. </w:t>
      </w:r>
    </w:p>
    <w:p w14:paraId="12215B71" w14:textId="77777777" w:rsidR="00B52E20" w:rsidRPr="003D654D" w:rsidRDefault="00B52E20" w:rsidP="00B52E20">
      <w:pPr>
        <w:spacing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Sa superficie totale est de 245 857 km². Son climat est de type tropical alternant une saison pluvieuse et une saison sèche d’environ six mois chacune. Ce climat expose le pays à des risques permanents d’inondation, mais aussi à l’harmattan </w:t>
      </w:r>
      <w:r w:rsidR="00535411" w:rsidRPr="003D654D">
        <w:rPr>
          <w:rFonts w:ascii="Arial" w:eastAsia="Times New Roman" w:hAnsi="Arial" w:cs="Arial"/>
          <w:sz w:val="24"/>
          <w:szCs w:val="24"/>
          <w:lang w:eastAsia="fr-FR"/>
        </w:rPr>
        <w:t xml:space="preserve">et </w:t>
      </w:r>
      <w:r w:rsidRPr="003D654D">
        <w:rPr>
          <w:rFonts w:ascii="Arial" w:eastAsia="Times New Roman" w:hAnsi="Arial" w:cs="Arial"/>
          <w:sz w:val="24"/>
          <w:szCs w:val="24"/>
          <w:lang w:eastAsia="fr-FR"/>
        </w:rPr>
        <w:t xml:space="preserve">des incendies en saison sèche particulièrement en Haute Guinée. </w:t>
      </w:r>
    </w:p>
    <w:p w14:paraId="24BDB2A7" w14:textId="77777777" w:rsidR="00B52E20" w:rsidRPr="003D654D" w:rsidRDefault="00B52E20" w:rsidP="00B52E20">
      <w:pPr>
        <w:spacing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La Guinée comprend quatre régions naturelles qui sont : la Basse Guinée, la Moyenne Guinée, la Haute Guinée et la Guinée forestière. </w:t>
      </w:r>
    </w:p>
    <w:p w14:paraId="1C7B77C7" w14:textId="77777777" w:rsidR="00B52E20" w:rsidRPr="003D654D" w:rsidRDefault="00B52E20" w:rsidP="00263283">
      <w:pPr>
        <w:numPr>
          <w:ilvl w:val="0"/>
          <w:numId w:val="3"/>
        </w:numPr>
        <w:spacing w:after="12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La Basse Guinée est une région de plaines côtières qui couvre 18% du territoire national et qui se caractérise sur le plan climatique par de fortes précipitations variant entre 3000 et 4000 mm d’eau par an avec une humidité élevée. </w:t>
      </w:r>
    </w:p>
    <w:p w14:paraId="47AECF3B" w14:textId="77777777" w:rsidR="00B52E20" w:rsidRPr="003D654D" w:rsidRDefault="00B52E20" w:rsidP="00263283">
      <w:pPr>
        <w:numPr>
          <w:ilvl w:val="0"/>
          <w:numId w:val="3"/>
        </w:numPr>
        <w:spacing w:after="12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La Moyenne Guinée, région de massifs montagneux couvre 22% du territoire national, avec des niveaux de précipitations annuelles entre 1500 et 2000 mm d’eau par an avec un climat semi tempéré. </w:t>
      </w:r>
    </w:p>
    <w:p w14:paraId="1850DE48" w14:textId="77777777" w:rsidR="00B52E20" w:rsidRPr="003D654D" w:rsidRDefault="00B52E20" w:rsidP="00263283">
      <w:pPr>
        <w:numPr>
          <w:ilvl w:val="0"/>
          <w:numId w:val="3"/>
        </w:numPr>
        <w:spacing w:after="12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La Haute Guinée est une région de plateaux et de savanes arborées qui couvre 40% de la superficie du pays. Le niveau des précipitations varie entre 1000 et 1500 mm d’eau par an avec un climat chaud et sec. </w:t>
      </w:r>
    </w:p>
    <w:p w14:paraId="716C2D72" w14:textId="77777777" w:rsidR="00B52E20" w:rsidRPr="003D654D" w:rsidRDefault="00B52E20" w:rsidP="00263283">
      <w:pPr>
        <w:numPr>
          <w:ilvl w:val="0"/>
          <w:numId w:val="3"/>
        </w:numPr>
        <w:spacing w:after="12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La Guinée forestière est un ensemble de massifs montagneux qui couvre 20% du territoire national, caractérisée par une pluviométrie qui varie entre 2000 et 3000 mm par an avec un climat humide.</w:t>
      </w:r>
    </w:p>
    <w:p w14:paraId="5E185E95" w14:textId="77777777" w:rsidR="00B52E20" w:rsidRPr="003D654D" w:rsidRDefault="00B52E20" w:rsidP="00B52E20">
      <w:pPr>
        <w:spacing w:after="120"/>
        <w:jc w:val="both"/>
        <w:rPr>
          <w:rFonts w:ascii="Arial" w:hAnsi="Arial" w:cs="Arial"/>
          <w:bCs/>
          <w:sz w:val="24"/>
          <w:szCs w:val="24"/>
        </w:rPr>
      </w:pPr>
      <w:r w:rsidRPr="003D654D">
        <w:rPr>
          <w:rFonts w:ascii="Arial" w:hAnsi="Arial" w:cs="Arial"/>
          <w:b/>
          <w:bCs/>
          <w:sz w:val="24"/>
          <w:szCs w:val="24"/>
        </w:rPr>
        <w:t>Sur le plan démographique</w:t>
      </w:r>
      <w:r w:rsidRPr="003D654D">
        <w:rPr>
          <w:rFonts w:ascii="Arial" w:hAnsi="Arial" w:cs="Arial"/>
          <w:bCs/>
          <w:sz w:val="24"/>
          <w:szCs w:val="24"/>
        </w:rPr>
        <w:t xml:space="preserve"> : </w:t>
      </w:r>
      <w:r w:rsidRPr="003D654D">
        <w:rPr>
          <w:rFonts w:ascii="Arial" w:eastAsia="Times New Roman" w:hAnsi="Arial" w:cs="Arial"/>
          <w:sz w:val="24"/>
          <w:szCs w:val="24"/>
          <w:lang w:eastAsia="fr-FR"/>
        </w:rPr>
        <w:t xml:space="preserve">Selon le Recensement Général de la Population et de l'Habitation de 2014, la population totale de la Guinée était de de 10.628.972 d’habitants avec une densité d’environ 43 habitants au km2. Sur la base du taux d’accroissement naturel de </w:t>
      </w:r>
      <w:r w:rsidRPr="00333B7F">
        <w:rPr>
          <w:rFonts w:ascii="Arial" w:eastAsia="Times New Roman" w:hAnsi="Arial" w:cs="Arial"/>
          <w:sz w:val="24"/>
          <w:szCs w:val="24"/>
          <w:lang w:eastAsia="fr-FR"/>
        </w:rPr>
        <w:t>1.029</w:t>
      </w:r>
      <w:r w:rsidRPr="003D654D">
        <w:rPr>
          <w:rFonts w:ascii="Arial" w:eastAsia="Times New Roman" w:hAnsi="Arial" w:cs="Arial"/>
          <w:sz w:val="24"/>
          <w:szCs w:val="24"/>
          <w:lang w:eastAsia="fr-FR"/>
        </w:rPr>
        <w:t xml:space="preserve">, la population de la Guinée est estimée à </w:t>
      </w:r>
      <w:r w:rsidR="00333B7F" w:rsidRPr="000069CF">
        <w:rPr>
          <w:rFonts w:ascii="Arial" w:eastAsia="Times New Roman" w:hAnsi="Arial" w:cs="Arial"/>
          <w:sz w:val="24"/>
          <w:szCs w:val="24"/>
          <w:lang w:eastAsia="fr-FR"/>
        </w:rPr>
        <w:t>13 261 638</w:t>
      </w:r>
      <w:r w:rsidR="00B61D79" w:rsidRPr="003D654D">
        <w:rPr>
          <w:rFonts w:ascii="Arial" w:eastAsia="Times New Roman" w:hAnsi="Arial" w:cs="Arial"/>
          <w:sz w:val="24"/>
          <w:szCs w:val="24"/>
          <w:lang w:eastAsia="fr-FR"/>
        </w:rPr>
        <w:t> </w:t>
      </w:r>
      <w:r w:rsidRPr="003D654D">
        <w:rPr>
          <w:rFonts w:ascii="Arial" w:eastAsia="Times New Roman" w:hAnsi="Arial" w:cs="Arial"/>
          <w:sz w:val="24"/>
          <w:szCs w:val="24"/>
          <w:lang w:eastAsia="fr-FR"/>
        </w:rPr>
        <w:t>habitants en 20</w:t>
      </w:r>
      <w:r w:rsidR="00B61D79" w:rsidRPr="003D654D">
        <w:rPr>
          <w:rFonts w:ascii="Arial" w:eastAsia="Times New Roman" w:hAnsi="Arial" w:cs="Arial"/>
          <w:sz w:val="24"/>
          <w:szCs w:val="24"/>
          <w:lang w:eastAsia="fr-FR"/>
        </w:rPr>
        <w:t>2</w:t>
      </w:r>
      <w:r w:rsidR="00333B7F">
        <w:rPr>
          <w:rFonts w:ascii="Arial" w:eastAsia="Times New Roman" w:hAnsi="Arial" w:cs="Arial"/>
          <w:sz w:val="24"/>
          <w:szCs w:val="24"/>
          <w:lang w:eastAsia="fr-FR"/>
        </w:rPr>
        <w:t>2</w:t>
      </w:r>
      <w:r w:rsidRPr="003D654D">
        <w:rPr>
          <w:rFonts w:ascii="Arial" w:eastAsia="Times New Roman" w:hAnsi="Arial" w:cs="Arial"/>
          <w:sz w:val="24"/>
          <w:szCs w:val="24"/>
          <w:lang w:eastAsia="fr-FR"/>
        </w:rPr>
        <w:t xml:space="preserve">. Les femmes représentaient presque 52% de la population. La majorité de la population est jeune (44% sont âgés de moins de 15 ans) et vit en milieu rural </w:t>
      </w:r>
      <w:r w:rsidRPr="00C85DF1">
        <w:rPr>
          <w:rFonts w:ascii="Arial" w:eastAsia="Times New Roman" w:hAnsi="Arial" w:cs="Arial"/>
          <w:sz w:val="24"/>
          <w:szCs w:val="24"/>
          <w:lang w:eastAsia="fr-FR"/>
        </w:rPr>
        <w:t>(70%)</w:t>
      </w:r>
      <w:r w:rsidRPr="003D654D">
        <w:rPr>
          <w:rFonts w:ascii="Arial" w:eastAsia="Times New Roman" w:hAnsi="Arial" w:cs="Arial"/>
          <w:sz w:val="24"/>
          <w:szCs w:val="24"/>
          <w:lang w:eastAsia="fr-FR"/>
        </w:rPr>
        <w:t xml:space="preserve"> presque exclusivement de l’agriculture et de l’élevage. La démographie est marquée par de fortes disparités régionales : Basse Guinée (20,4%), Moyenne Guinée (22,9%), Haute Guinée (19,7%), Guinée Forestière (21,7%) et la zone spéciale de </w:t>
      </w:r>
      <w:r w:rsidRPr="003D654D">
        <w:rPr>
          <w:rFonts w:ascii="Arial" w:hAnsi="Arial" w:cs="Arial"/>
          <w:bCs/>
          <w:sz w:val="24"/>
          <w:szCs w:val="24"/>
        </w:rPr>
        <w:t xml:space="preserve">Conakry (15,3%) de la population totale1. </w:t>
      </w:r>
      <w:r w:rsidRPr="003D654D">
        <w:rPr>
          <w:rFonts w:ascii="Arial" w:eastAsia="Times New Roman" w:hAnsi="Arial" w:cs="Arial"/>
          <w:sz w:val="24"/>
          <w:szCs w:val="24"/>
          <w:lang w:eastAsia="fr-FR"/>
        </w:rPr>
        <w:t>Seulement, 4% des guinéens ont plus de 65 ans et la taille moyenne des ménages est de plus de 6 personnes.</w:t>
      </w:r>
    </w:p>
    <w:p w14:paraId="67F150D2" w14:textId="77777777" w:rsidR="00B52E20" w:rsidRPr="003D654D" w:rsidRDefault="00B52E20" w:rsidP="00B52E20">
      <w:pPr>
        <w:spacing w:after="120"/>
        <w:jc w:val="both"/>
        <w:rPr>
          <w:rFonts w:ascii="Arial" w:eastAsia="Times New Roman" w:hAnsi="Arial" w:cs="Arial"/>
          <w:sz w:val="24"/>
          <w:szCs w:val="24"/>
          <w:lang w:eastAsia="fr-FR"/>
        </w:rPr>
      </w:pPr>
      <w:r w:rsidRPr="003D654D">
        <w:rPr>
          <w:rFonts w:ascii="Arial" w:hAnsi="Arial" w:cs="Arial"/>
          <w:b/>
          <w:bCs/>
          <w:sz w:val="24"/>
          <w:szCs w:val="24"/>
        </w:rPr>
        <w:t xml:space="preserve">Sur le plan </w:t>
      </w:r>
      <w:r w:rsidR="00333B7F">
        <w:rPr>
          <w:rFonts w:ascii="Arial" w:hAnsi="Arial" w:cs="Arial"/>
          <w:b/>
          <w:bCs/>
          <w:sz w:val="24"/>
          <w:szCs w:val="24"/>
        </w:rPr>
        <w:t>s</w:t>
      </w:r>
      <w:r w:rsidRPr="003D654D">
        <w:rPr>
          <w:rFonts w:ascii="Arial" w:hAnsi="Arial" w:cs="Arial"/>
          <w:b/>
          <w:bCs/>
          <w:sz w:val="24"/>
          <w:szCs w:val="24"/>
        </w:rPr>
        <w:t>ocioéconomique </w:t>
      </w:r>
      <w:r w:rsidRPr="003D654D">
        <w:rPr>
          <w:rFonts w:ascii="Arial" w:hAnsi="Arial" w:cs="Arial"/>
          <w:bCs/>
          <w:sz w:val="24"/>
          <w:szCs w:val="24"/>
        </w:rPr>
        <w:t xml:space="preserve">: </w:t>
      </w:r>
      <w:r w:rsidRPr="003D654D">
        <w:rPr>
          <w:rFonts w:ascii="Arial" w:eastAsia="Times New Roman" w:hAnsi="Arial" w:cs="Arial"/>
          <w:sz w:val="24"/>
          <w:szCs w:val="24"/>
          <w:lang w:eastAsia="fr-FR"/>
        </w:rPr>
        <w:t xml:space="preserve">La situation socioéconomique de la Guinée est marquée par la persistance de la pauvreté. En effet, les données de l’ELEP 2012 (Enquête Légère pour l’Évaluation de la Pauvreté) indiquent que 55,2 % de la population vivent en dessous du seuil de pauvreté et le taux d’alphabétisation est de 34,5% pour l’ensemble du pays, 49,9% et 21,5% respectivement pour les hommes et les femmes. La croissance économique est estimée à 7,9% en 2018. Cette situation est impulsée principalement par l’augmentation de la production agricole et de la bonne tenue du secteur secondaire. Les recettes fiscales exprimées en pourcentage du produit intérieur brut (PIB) ont augmenté de 16,8% à 19,8%, grâce à l’accroissement des recettes sur les produits pétroliers et des recettes sur le commerce international. </w:t>
      </w:r>
      <w:r w:rsidR="001D4D45" w:rsidRPr="003D654D">
        <w:rPr>
          <w:rFonts w:ascii="Arial" w:eastAsia="Times New Roman" w:hAnsi="Arial" w:cs="Arial"/>
          <w:sz w:val="24"/>
          <w:szCs w:val="24"/>
          <w:lang w:eastAsia="fr-FR"/>
        </w:rPr>
        <w:t>Le pays compte un camp de réfugiés dans la région de la Guinée</w:t>
      </w:r>
      <w:r w:rsidR="007F4B77" w:rsidRPr="003D654D">
        <w:rPr>
          <w:rFonts w:ascii="Arial" w:eastAsia="Times New Roman" w:hAnsi="Arial" w:cs="Arial"/>
          <w:sz w:val="24"/>
          <w:szCs w:val="24"/>
          <w:lang w:eastAsia="fr-FR"/>
        </w:rPr>
        <w:t xml:space="preserve"> forestière</w:t>
      </w:r>
      <w:r w:rsidR="001D4D45" w:rsidRPr="003D654D">
        <w:rPr>
          <w:rFonts w:ascii="Arial" w:eastAsia="Times New Roman" w:hAnsi="Arial" w:cs="Arial"/>
          <w:sz w:val="24"/>
          <w:szCs w:val="24"/>
          <w:lang w:eastAsia="fr-FR"/>
        </w:rPr>
        <w:t xml:space="preserve"> essentiellement </w:t>
      </w:r>
      <w:r w:rsidR="007F4B77" w:rsidRPr="003D654D">
        <w:rPr>
          <w:rFonts w:ascii="Arial" w:eastAsia="Times New Roman" w:hAnsi="Arial" w:cs="Arial"/>
          <w:sz w:val="24"/>
          <w:szCs w:val="24"/>
          <w:lang w:eastAsia="fr-FR"/>
        </w:rPr>
        <w:t xml:space="preserve">constitué </w:t>
      </w:r>
      <w:r w:rsidR="00F77C29" w:rsidRPr="003D654D">
        <w:rPr>
          <w:rFonts w:ascii="Arial" w:eastAsia="Times New Roman" w:hAnsi="Arial" w:cs="Arial"/>
          <w:sz w:val="24"/>
          <w:szCs w:val="24"/>
          <w:lang w:eastAsia="fr-FR"/>
        </w:rPr>
        <w:t>de</w:t>
      </w:r>
      <w:r w:rsidR="001D4D45" w:rsidRPr="003D654D">
        <w:rPr>
          <w:rFonts w:ascii="Arial" w:eastAsia="Times New Roman" w:hAnsi="Arial" w:cs="Arial"/>
          <w:sz w:val="24"/>
          <w:szCs w:val="24"/>
          <w:lang w:eastAsia="fr-FR"/>
        </w:rPr>
        <w:t xml:space="preserve"> </w:t>
      </w:r>
      <w:r w:rsidR="00B1304F" w:rsidRPr="003D654D">
        <w:rPr>
          <w:rFonts w:ascii="Arial" w:eastAsia="Times New Roman" w:hAnsi="Arial" w:cs="Arial"/>
          <w:sz w:val="24"/>
          <w:szCs w:val="24"/>
          <w:lang w:eastAsia="fr-FR"/>
        </w:rPr>
        <w:t>réfugiés</w:t>
      </w:r>
      <w:r w:rsidR="001D4D45" w:rsidRPr="003D654D">
        <w:rPr>
          <w:rFonts w:ascii="Arial" w:eastAsia="Times New Roman" w:hAnsi="Arial" w:cs="Arial"/>
          <w:sz w:val="24"/>
          <w:szCs w:val="24"/>
          <w:lang w:eastAsia="fr-FR"/>
        </w:rPr>
        <w:t xml:space="preserve"> </w:t>
      </w:r>
      <w:r w:rsidR="001535D1" w:rsidRPr="003D654D">
        <w:rPr>
          <w:rFonts w:ascii="Arial" w:eastAsia="Times New Roman" w:hAnsi="Arial" w:cs="Arial"/>
          <w:sz w:val="24"/>
          <w:szCs w:val="24"/>
          <w:lang w:eastAsia="fr-FR"/>
        </w:rPr>
        <w:t xml:space="preserve">originaire de Côte </w:t>
      </w:r>
      <w:r w:rsidR="001D4D45" w:rsidRPr="003D654D">
        <w:rPr>
          <w:rFonts w:ascii="Arial" w:eastAsia="Times New Roman" w:hAnsi="Arial" w:cs="Arial"/>
          <w:sz w:val="24"/>
          <w:szCs w:val="24"/>
          <w:lang w:eastAsia="fr-FR"/>
        </w:rPr>
        <w:t>d’Ivoire.</w:t>
      </w:r>
    </w:p>
    <w:p w14:paraId="2FB66833" w14:textId="77777777" w:rsidR="00B52E20" w:rsidRPr="00012C5B" w:rsidRDefault="00B52E20" w:rsidP="00B52E20">
      <w:pPr>
        <w:spacing w:after="120"/>
        <w:jc w:val="both"/>
        <w:rPr>
          <w:rFonts w:ascii="Arial" w:eastAsia="Times New Roman" w:hAnsi="Arial" w:cs="Arial"/>
          <w:sz w:val="24"/>
          <w:szCs w:val="24"/>
          <w:lang w:eastAsia="fr-FR"/>
        </w:rPr>
      </w:pPr>
      <w:r w:rsidRPr="007A04EB">
        <w:rPr>
          <w:rFonts w:ascii="Arial" w:eastAsia="Times New Roman" w:hAnsi="Arial" w:cs="Arial"/>
          <w:sz w:val="24"/>
          <w:szCs w:val="24"/>
          <w:lang w:eastAsia="fr-FR"/>
        </w:rPr>
        <w:t xml:space="preserve">Le financement des secteurs sociaux prioritaires par le Budget national, a continué de baisser depuis plusieurs années. La part de la santé a représenté </w:t>
      </w:r>
      <w:r w:rsidR="00AA6D7D" w:rsidRPr="007A04EB">
        <w:rPr>
          <w:rFonts w:ascii="Arial" w:eastAsia="Times New Roman" w:hAnsi="Arial" w:cs="Arial"/>
          <w:sz w:val="24"/>
          <w:szCs w:val="24"/>
          <w:lang w:eastAsia="fr-FR"/>
        </w:rPr>
        <w:t>6</w:t>
      </w:r>
      <w:r w:rsidRPr="007A04EB">
        <w:rPr>
          <w:rFonts w:ascii="Arial" w:eastAsia="Times New Roman" w:hAnsi="Arial" w:cs="Arial"/>
          <w:sz w:val="24"/>
          <w:szCs w:val="24"/>
          <w:lang w:eastAsia="fr-FR"/>
        </w:rPr>
        <w:t>,</w:t>
      </w:r>
      <w:r w:rsidR="00AA6D7D" w:rsidRPr="007A04EB">
        <w:rPr>
          <w:rFonts w:ascii="Arial" w:eastAsia="Times New Roman" w:hAnsi="Arial" w:cs="Arial"/>
          <w:sz w:val="24"/>
          <w:szCs w:val="24"/>
          <w:lang w:eastAsia="fr-FR"/>
        </w:rPr>
        <w:t>6</w:t>
      </w:r>
      <w:r w:rsidRPr="007A04EB">
        <w:rPr>
          <w:rFonts w:ascii="Arial" w:eastAsia="Times New Roman" w:hAnsi="Arial" w:cs="Arial"/>
          <w:sz w:val="24"/>
          <w:szCs w:val="24"/>
          <w:lang w:eastAsia="fr-FR"/>
        </w:rPr>
        <w:t xml:space="preserve">4% du budget total en </w:t>
      </w:r>
      <w:r w:rsidR="00AA6D7D" w:rsidRPr="007A04EB">
        <w:rPr>
          <w:rFonts w:ascii="Arial" w:eastAsia="Times New Roman" w:hAnsi="Arial" w:cs="Arial"/>
          <w:sz w:val="24"/>
          <w:szCs w:val="24"/>
          <w:lang w:eastAsia="fr-FR"/>
        </w:rPr>
        <w:t>2021 (CNS 2019)</w:t>
      </w:r>
      <w:r w:rsidRPr="007A04EB">
        <w:rPr>
          <w:rFonts w:ascii="Arial" w:eastAsia="Times New Roman" w:hAnsi="Arial" w:cs="Arial"/>
          <w:sz w:val="24"/>
          <w:szCs w:val="24"/>
          <w:lang w:eastAsia="fr-FR"/>
        </w:rPr>
        <w:t xml:space="preserve"> ce qui a fortement affecté la qualité et l’offre de soins de santé. Le pays dispose d'importantes ressources naturelles. En dépit de ses énormes potentialités naturelles, la Guinée fait partie des pays les plus pauvres du monde</w:t>
      </w:r>
      <w:r w:rsidRPr="00012C5B">
        <w:rPr>
          <w:rFonts w:ascii="Arial" w:eastAsia="Times New Roman" w:hAnsi="Arial" w:cs="Arial"/>
          <w:sz w:val="24"/>
          <w:szCs w:val="24"/>
          <w:lang w:eastAsia="fr-FR"/>
        </w:rPr>
        <w:t>. En 2012, elle a occupé le 178</w:t>
      </w:r>
      <w:r w:rsidRPr="00012C5B">
        <w:rPr>
          <w:rFonts w:ascii="Arial" w:eastAsia="Times New Roman" w:hAnsi="Arial" w:cs="Arial"/>
          <w:sz w:val="24"/>
          <w:szCs w:val="24"/>
          <w:vertAlign w:val="superscript"/>
          <w:lang w:eastAsia="fr-FR"/>
        </w:rPr>
        <w:t>ème</w:t>
      </w:r>
      <w:r w:rsidRPr="00012C5B">
        <w:rPr>
          <w:rFonts w:ascii="Arial" w:eastAsia="Times New Roman" w:hAnsi="Arial" w:cs="Arial"/>
          <w:sz w:val="24"/>
          <w:szCs w:val="24"/>
          <w:lang w:eastAsia="fr-FR"/>
        </w:rPr>
        <w:t xml:space="preserve"> rang sur 186 pays 4 à l’indice de développement humain durable (IDH).</w:t>
      </w:r>
    </w:p>
    <w:p w14:paraId="03C83330" w14:textId="77777777" w:rsidR="00B52E20" w:rsidRPr="003D654D" w:rsidRDefault="00B52E20" w:rsidP="00B52E20">
      <w:pPr>
        <w:spacing w:after="120"/>
        <w:jc w:val="both"/>
        <w:rPr>
          <w:rFonts w:ascii="Arial" w:eastAsia="Times New Roman" w:hAnsi="Arial" w:cs="Arial"/>
          <w:sz w:val="24"/>
          <w:szCs w:val="24"/>
          <w:lang w:eastAsia="fr-FR"/>
        </w:rPr>
      </w:pPr>
      <w:r w:rsidRPr="003D654D">
        <w:rPr>
          <w:rFonts w:ascii="Arial" w:hAnsi="Arial" w:cs="Arial"/>
          <w:b/>
          <w:bCs/>
          <w:sz w:val="24"/>
          <w:szCs w:val="24"/>
        </w:rPr>
        <w:t>Sur le plan sociopolitique</w:t>
      </w:r>
      <w:r w:rsidRPr="003D654D">
        <w:rPr>
          <w:rFonts w:ascii="Arial" w:hAnsi="Arial" w:cs="Arial"/>
          <w:bCs/>
          <w:sz w:val="24"/>
          <w:szCs w:val="24"/>
        </w:rPr>
        <w:t xml:space="preserve"> : </w:t>
      </w:r>
      <w:r w:rsidRPr="003D654D">
        <w:rPr>
          <w:rFonts w:ascii="Arial" w:eastAsia="Times New Roman" w:hAnsi="Arial" w:cs="Arial"/>
          <w:sz w:val="24"/>
          <w:szCs w:val="24"/>
          <w:lang w:eastAsia="fr-FR"/>
        </w:rPr>
        <w:t xml:space="preserve">La Guinée est un État laïc indépendant depuis le 2 Octobre 1958. De l’indépendance à 1984, le pays a été dirigé par un régime de parti unique qui a été suivi par un pouvoir militaire jusqu’en 1990, date à laquelle la Guinée s’est dotée d’une nouvelle Constitution consacrant le multipartisme. </w:t>
      </w:r>
    </w:p>
    <w:p w14:paraId="326076EE" w14:textId="77777777" w:rsidR="00B52E20" w:rsidRPr="003D654D" w:rsidRDefault="00B52E20" w:rsidP="00B52E20">
      <w:pPr>
        <w:spacing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A ce jour, plus de deux cents partis politiques sont agréés dans le pays. </w:t>
      </w:r>
      <w:r w:rsidR="00333B7F">
        <w:rPr>
          <w:rFonts w:ascii="Arial" w:eastAsia="Times New Roman" w:hAnsi="Arial" w:cs="Arial"/>
          <w:sz w:val="24"/>
          <w:szCs w:val="24"/>
          <w:lang w:eastAsia="fr-FR"/>
        </w:rPr>
        <w:t>Le</w:t>
      </w:r>
      <w:r w:rsidRPr="003D654D">
        <w:rPr>
          <w:rFonts w:ascii="Arial" w:eastAsia="Times New Roman" w:hAnsi="Arial" w:cs="Arial"/>
          <w:sz w:val="24"/>
          <w:szCs w:val="24"/>
          <w:lang w:eastAsia="fr-FR"/>
        </w:rPr>
        <w:t xml:space="preserve"> processus démocratique amorcé a été interrompu </w:t>
      </w:r>
      <w:r w:rsidR="00333B7F" w:rsidRPr="003D654D">
        <w:rPr>
          <w:rFonts w:ascii="Arial" w:eastAsia="Times New Roman" w:hAnsi="Arial" w:cs="Arial"/>
          <w:sz w:val="24"/>
          <w:szCs w:val="24"/>
          <w:lang w:eastAsia="fr-FR"/>
        </w:rPr>
        <w:t xml:space="preserve">par </w:t>
      </w:r>
      <w:r w:rsidR="00333B7F">
        <w:rPr>
          <w:rFonts w:ascii="Arial" w:eastAsia="Times New Roman" w:hAnsi="Arial" w:cs="Arial"/>
          <w:sz w:val="24"/>
          <w:szCs w:val="24"/>
          <w:lang w:eastAsia="fr-FR"/>
        </w:rPr>
        <w:t>des autorités</w:t>
      </w:r>
      <w:r w:rsidR="00333B7F" w:rsidRPr="003D654D">
        <w:rPr>
          <w:rFonts w:ascii="Arial" w:eastAsia="Times New Roman" w:hAnsi="Arial" w:cs="Arial"/>
          <w:sz w:val="24"/>
          <w:szCs w:val="24"/>
          <w:lang w:eastAsia="fr-FR"/>
        </w:rPr>
        <w:t xml:space="preserve"> de transition</w:t>
      </w:r>
      <w:r w:rsidR="00333B7F">
        <w:rPr>
          <w:rFonts w:ascii="Arial" w:eastAsia="Times New Roman" w:hAnsi="Arial" w:cs="Arial"/>
          <w:sz w:val="24"/>
          <w:szCs w:val="24"/>
          <w:lang w:eastAsia="fr-FR"/>
        </w:rPr>
        <w:t xml:space="preserve"> à deux reprises : (i) </w:t>
      </w:r>
      <w:r w:rsidRPr="003D654D">
        <w:rPr>
          <w:rFonts w:ascii="Arial" w:eastAsia="Times New Roman" w:hAnsi="Arial" w:cs="Arial"/>
          <w:sz w:val="24"/>
          <w:szCs w:val="24"/>
          <w:lang w:eastAsia="fr-FR"/>
        </w:rPr>
        <w:t xml:space="preserve">de 2008 à 2010 </w:t>
      </w:r>
      <w:r w:rsidR="00333B7F">
        <w:rPr>
          <w:rFonts w:ascii="Arial" w:eastAsia="Times New Roman" w:hAnsi="Arial" w:cs="Arial"/>
          <w:sz w:val="24"/>
          <w:szCs w:val="24"/>
          <w:lang w:eastAsia="fr-FR"/>
        </w:rPr>
        <w:t>et (ii) de septembre 2021 à date</w:t>
      </w:r>
      <w:r w:rsidRPr="003D654D">
        <w:rPr>
          <w:rFonts w:ascii="Arial" w:eastAsia="Times New Roman" w:hAnsi="Arial" w:cs="Arial"/>
          <w:sz w:val="24"/>
          <w:szCs w:val="24"/>
          <w:lang w:eastAsia="fr-FR"/>
        </w:rPr>
        <w:t xml:space="preserve">. </w:t>
      </w:r>
    </w:p>
    <w:p w14:paraId="39BF4EAB" w14:textId="77777777" w:rsidR="00B52E20" w:rsidRPr="003D654D" w:rsidRDefault="00B52E20" w:rsidP="00B52E20">
      <w:pPr>
        <w:spacing w:after="120"/>
        <w:jc w:val="both"/>
        <w:rPr>
          <w:rFonts w:ascii="Arial" w:eastAsia="Times New Roman" w:hAnsi="Arial" w:cs="Arial"/>
          <w:sz w:val="24"/>
          <w:szCs w:val="24"/>
          <w:lang w:eastAsia="fr-FR"/>
        </w:rPr>
      </w:pPr>
    </w:p>
    <w:p w14:paraId="7B39D786" w14:textId="77777777" w:rsidR="00302E4C" w:rsidRPr="009A19E2" w:rsidRDefault="00B52E20" w:rsidP="00F85D8F">
      <w:pPr>
        <w:pStyle w:val="Titre3"/>
        <w:numPr>
          <w:ilvl w:val="1"/>
          <w:numId w:val="37"/>
        </w:numPr>
        <w:spacing w:after="240"/>
        <w:ind w:left="1560" w:hanging="426"/>
        <w:rPr>
          <w:rFonts w:ascii="Arial" w:hAnsi="Arial" w:cs="Arial"/>
          <w:bCs w:val="0"/>
          <w:szCs w:val="24"/>
        </w:rPr>
      </w:pPr>
      <w:bookmarkStart w:id="15" w:name="_Toc97792871"/>
      <w:r w:rsidRPr="009A19E2">
        <w:rPr>
          <w:rFonts w:ascii="Arial" w:hAnsi="Arial" w:cs="Arial"/>
          <w:bCs w:val="0"/>
          <w:szCs w:val="24"/>
        </w:rPr>
        <w:t>Contexte épidémiologique</w:t>
      </w:r>
      <w:bookmarkEnd w:id="15"/>
    </w:p>
    <w:p w14:paraId="750E34F9" w14:textId="77777777" w:rsidR="00B52E20" w:rsidRPr="003D654D" w:rsidRDefault="00B52E20" w:rsidP="00B52E20">
      <w:pPr>
        <w:spacing w:after="120"/>
        <w:jc w:val="both"/>
        <w:rPr>
          <w:rFonts w:ascii="Arial" w:eastAsia="Times New Roman" w:hAnsi="Arial" w:cs="Arial"/>
          <w:sz w:val="24"/>
          <w:szCs w:val="24"/>
          <w:lang w:eastAsia="fr-FR"/>
        </w:rPr>
      </w:pPr>
      <w:r w:rsidRPr="003D654D">
        <w:rPr>
          <w:rFonts w:ascii="Arial" w:hAnsi="Arial" w:cs="Arial"/>
          <w:b/>
          <w:bCs/>
          <w:sz w:val="24"/>
          <w:szCs w:val="24"/>
        </w:rPr>
        <w:t>État de santé de la population Guinéenne</w:t>
      </w:r>
      <w:r w:rsidRPr="003D654D">
        <w:rPr>
          <w:rFonts w:ascii="Arial" w:hAnsi="Arial" w:cs="Arial"/>
          <w:bCs/>
          <w:sz w:val="24"/>
          <w:szCs w:val="24"/>
        </w:rPr>
        <w:t xml:space="preserve"> : </w:t>
      </w:r>
      <w:r w:rsidRPr="003D654D">
        <w:rPr>
          <w:rFonts w:ascii="Arial" w:eastAsia="Times New Roman" w:hAnsi="Arial" w:cs="Arial"/>
          <w:sz w:val="24"/>
          <w:szCs w:val="24"/>
          <w:lang w:eastAsia="fr-FR"/>
        </w:rPr>
        <w:t>selon l’Enquête Démographique et de Santé 2018, Le ratio de la mortalité maternelle est de 550 pour 100 000 naissances vivantes, le taux de mortalité néonatale est de 32‰, le taux de mortalité infanto-juvénile de 111‰ et le taux de mortalité infantile de 66‰. Le taux de mortalité infanto-juvénile est passé de 123 à 111‰ naissances vivantes entre 2012 et 2018, soit une baisse d’environ 12 points de pourcentage. Quant à la mortalité infantile, elle est restée presque stationnaire de 67 à 66‰ naissances vivantes (EDS 2018).</w:t>
      </w:r>
    </w:p>
    <w:p w14:paraId="3D133A0E" w14:textId="77777777" w:rsidR="00B52E20" w:rsidRPr="00D561DA" w:rsidRDefault="00B52E20" w:rsidP="00B52E20">
      <w:pPr>
        <w:spacing w:after="120"/>
        <w:jc w:val="both"/>
        <w:rPr>
          <w:rFonts w:ascii="Arial" w:eastAsia="Times New Roman" w:hAnsi="Arial" w:cs="Arial"/>
          <w:color w:val="FF0000"/>
          <w:sz w:val="24"/>
          <w:szCs w:val="24"/>
          <w:lang w:eastAsia="fr-FR"/>
        </w:rPr>
      </w:pPr>
      <w:r w:rsidRPr="003D654D">
        <w:rPr>
          <w:rFonts w:ascii="Arial" w:eastAsia="Times New Roman" w:hAnsi="Arial" w:cs="Arial"/>
          <w:sz w:val="24"/>
          <w:szCs w:val="24"/>
          <w:lang w:eastAsia="fr-FR"/>
        </w:rPr>
        <w:t xml:space="preserve">Sur le plan épidémiologique, les principales causes de la morbi-mortalité sont liées aux maladies transmissibles dont les maladies à potentiel épidémique, les maladies évitables par la vaccination. </w:t>
      </w:r>
      <w:r w:rsidR="000069CF" w:rsidRPr="00A90902">
        <w:rPr>
          <w:rFonts w:ascii="Arial" w:eastAsia="Times New Roman" w:hAnsi="Arial" w:cs="Arial"/>
          <w:sz w:val="24"/>
          <w:szCs w:val="24"/>
          <w:lang w:eastAsia="fr-FR"/>
        </w:rPr>
        <w:t>Au cours des cinq (05) dernières années, le pays a enregistré plusieurs épidémies (maladie à virus Ébola, méningite, poliomyélite (cVDPV), fièvre Marburg, fièvre de Lassa, fièvre jaune et rougeole).</w:t>
      </w:r>
      <w:r w:rsidR="000069CF">
        <w:rPr>
          <w:rFonts w:ascii="Arial" w:eastAsia="Times New Roman" w:hAnsi="Arial" w:cs="Arial"/>
          <w:color w:val="FF0000"/>
          <w:sz w:val="24"/>
          <w:szCs w:val="24"/>
          <w:lang w:eastAsia="fr-FR"/>
        </w:rPr>
        <w:t xml:space="preserve"> </w:t>
      </w:r>
      <w:r w:rsidRPr="003D654D">
        <w:rPr>
          <w:rFonts w:ascii="Arial" w:eastAsia="Times New Roman" w:hAnsi="Arial" w:cs="Arial"/>
          <w:sz w:val="24"/>
          <w:szCs w:val="24"/>
          <w:lang w:eastAsia="fr-FR"/>
        </w:rPr>
        <w:t>Les maladies non transmissibles liées aux modes de vie prennent de plus en plus d’importance.</w:t>
      </w:r>
      <w:r w:rsidR="00E54EBC">
        <w:rPr>
          <w:rFonts w:ascii="Arial" w:eastAsia="Times New Roman" w:hAnsi="Arial" w:cs="Arial"/>
          <w:sz w:val="24"/>
          <w:szCs w:val="24"/>
          <w:lang w:eastAsia="fr-FR"/>
        </w:rPr>
        <w:t xml:space="preserve"> </w:t>
      </w:r>
    </w:p>
    <w:p w14:paraId="25A6FFD5" w14:textId="77777777" w:rsidR="006C6137" w:rsidRDefault="00E54EBC" w:rsidP="006C6137">
      <w:pPr>
        <w:spacing w:after="120"/>
        <w:jc w:val="both"/>
        <w:rPr>
          <w:rFonts w:ascii="Arial" w:eastAsia="Times New Roman" w:hAnsi="Arial" w:cs="Arial"/>
          <w:sz w:val="24"/>
          <w:szCs w:val="24"/>
          <w:lang w:eastAsia="fr-FR"/>
        </w:rPr>
      </w:pPr>
      <w:r>
        <w:rPr>
          <w:rFonts w:ascii="Arial" w:eastAsia="Times New Roman" w:hAnsi="Arial" w:cs="Arial"/>
          <w:sz w:val="24"/>
          <w:szCs w:val="24"/>
          <w:lang w:eastAsia="fr-FR"/>
        </w:rPr>
        <w:t>L</w:t>
      </w:r>
      <w:r w:rsidR="00B52E20" w:rsidRPr="003D654D">
        <w:rPr>
          <w:rFonts w:ascii="Arial" w:eastAsia="Times New Roman" w:hAnsi="Arial" w:cs="Arial"/>
          <w:sz w:val="24"/>
          <w:szCs w:val="24"/>
          <w:lang w:eastAsia="fr-FR"/>
        </w:rPr>
        <w:t xml:space="preserve">a surveillance des maladies évitables par la vaccination se déroule dans le cadre global de la surveillance intégrée des maladies. Trente-cinq maladies et états sanitaires sont sous surveillance dont 24 à notification mensuelle et 17 à notification hebdomadaire. Parmi ces 17 maladies à notification hebdomadaire, 9 sont ciblées par le PEV. Il s’agit notamment de la surveillance des Paralysies Flasques Aigues (PFA), la rougeole, la fièvre jaune, le tétanos néonatal, la diphtérie, la coqueluche, les méningites épidémiques, les Infections Respiratoires Aigües ou IRA (les pneumonies). Il </w:t>
      </w:r>
      <w:r w:rsidR="0056661D">
        <w:rPr>
          <w:rFonts w:ascii="Arial" w:eastAsia="Times New Roman" w:hAnsi="Arial" w:cs="Arial"/>
          <w:sz w:val="24"/>
          <w:szCs w:val="24"/>
          <w:lang w:eastAsia="fr-FR"/>
        </w:rPr>
        <w:t>convient</w:t>
      </w:r>
      <w:r w:rsidR="0056661D" w:rsidRPr="003D654D">
        <w:rPr>
          <w:rFonts w:ascii="Arial" w:eastAsia="Times New Roman" w:hAnsi="Arial" w:cs="Arial"/>
          <w:sz w:val="24"/>
          <w:szCs w:val="24"/>
          <w:lang w:eastAsia="fr-FR"/>
        </w:rPr>
        <w:t xml:space="preserve"> </w:t>
      </w:r>
      <w:r w:rsidR="00B52E20" w:rsidRPr="003D654D">
        <w:rPr>
          <w:rFonts w:ascii="Arial" w:eastAsia="Times New Roman" w:hAnsi="Arial" w:cs="Arial"/>
          <w:sz w:val="24"/>
          <w:szCs w:val="24"/>
          <w:lang w:eastAsia="fr-FR"/>
        </w:rPr>
        <w:t xml:space="preserve">de noter que le pays a mis en place, la surveillance au cas par cas de la poliomyélite (PFA), </w:t>
      </w:r>
      <w:r w:rsidR="0056661D">
        <w:rPr>
          <w:rFonts w:ascii="Arial" w:eastAsia="Times New Roman" w:hAnsi="Arial" w:cs="Arial"/>
          <w:sz w:val="24"/>
          <w:szCs w:val="24"/>
          <w:lang w:eastAsia="fr-FR"/>
        </w:rPr>
        <w:t xml:space="preserve">la </w:t>
      </w:r>
      <w:r w:rsidR="00B52E20" w:rsidRPr="003D654D">
        <w:rPr>
          <w:rFonts w:ascii="Arial" w:eastAsia="Times New Roman" w:hAnsi="Arial" w:cs="Arial"/>
          <w:sz w:val="24"/>
          <w:szCs w:val="24"/>
          <w:lang w:eastAsia="fr-FR"/>
        </w:rPr>
        <w:t xml:space="preserve">rougeole, </w:t>
      </w:r>
      <w:r w:rsidR="0056661D">
        <w:rPr>
          <w:rFonts w:ascii="Arial" w:eastAsia="Times New Roman" w:hAnsi="Arial" w:cs="Arial"/>
          <w:sz w:val="24"/>
          <w:szCs w:val="24"/>
          <w:lang w:eastAsia="fr-FR"/>
        </w:rPr>
        <w:t>la f</w:t>
      </w:r>
      <w:r w:rsidR="00B52E20" w:rsidRPr="003D654D">
        <w:rPr>
          <w:rFonts w:ascii="Arial" w:eastAsia="Times New Roman" w:hAnsi="Arial" w:cs="Arial"/>
          <w:sz w:val="24"/>
          <w:szCs w:val="24"/>
          <w:lang w:eastAsia="fr-FR"/>
        </w:rPr>
        <w:t>ièvre jaune</w:t>
      </w:r>
      <w:r w:rsidR="0056661D">
        <w:rPr>
          <w:rFonts w:ascii="Arial" w:eastAsia="Times New Roman" w:hAnsi="Arial" w:cs="Arial"/>
          <w:sz w:val="24"/>
          <w:szCs w:val="24"/>
          <w:lang w:eastAsia="fr-FR"/>
        </w:rPr>
        <w:t>, la grippe saisonnière</w:t>
      </w:r>
      <w:r w:rsidR="00B52E20" w:rsidRPr="003D654D">
        <w:rPr>
          <w:rFonts w:ascii="Arial" w:eastAsia="Times New Roman" w:hAnsi="Arial" w:cs="Arial"/>
          <w:sz w:val="24"/>
          <w:szCs w:val="24"/>
          <w:lang w:eastAsia="fr-FR"/>
        </w:rPr>
        <w:t xml:space="preserve"> et le tétanos néonatal. Cette surveillance au cas par cas a été une opportunité pour le renforcement de la surveillance inté</w:t>
      </w:r>
      <w:r w:rsidR="000A3167" w:rsidRPr="003D654D">
        <w:rPr>
          <w:rFonts w:ascii="Arial" w:eastAsia="Times New Roman" w:hAnsi="Arial" w:cs="Arial"/>
          <w:sz w:val="24"/>
          <w:szCs w:val="24"/>
          <w:lang w:eastAsia="fr-FR"/>
        </w:rPr>
        <w:t xml:space="preserve">grée de la maladie et riposte. </w:t>
      </w:r>
    </w:p>
    <w:p w14:paraId="12B15291" w14:textId="77777777" w:rsidR="000069CF" w:rsidRPr="003D654D" w:rsidRDefault="000069CF" w:rsidP="006C6137">
      <w:pPr>
        <w:spacing w:after="120"/>
        <w:jc w:val="both"/>
        <w:rPr>
          <w:rFonts w:ascii="Arial" w:eastAsia="Times New Roman" w:hAnsi="Arial" w:cs="Arial"/>
          <w:sz w:val="24"/>
          <w:szCs w:val="24"/>
          <w:lang w:eastAsia="fr-FR"/>
        </w:rPr>
      </w:pPr>
    </w:p>
    <w:p w14:paraId="37B94364" w14:textId="77777777" w:rsidR="00945D33" w:rsidRPr="001509F7" w:rsidRDefault="006F4C5B" w:rsidP="00F85D8F">
      <w:pPr>
        <w:keepNext/>
        <w:numPr>
          <w:ilvl w:val="0"/>
          <w:numId w:val="37"/>
        </w:numPr>
        <w:suppressAutoHyphens/>
        <w:spacing w:line="240" w:lineRule="auto"/>
        <w:ind w:left="1134" w:hanging="141"/>
        <w:jc w:val="both"/>
        <w:outlineLvl w:val="1"/>
        <w:rPr>
          <w:rFonts w:ascii="Arial" w:eastAsia="Times New Roman" w:hAnsi="Arial" w:cs="Arial"/>
          <w:b/>
          <w:bCs/>
          <w:sz w:val="24"/>
          <w:szCs w:val="24"/>
          <w:lang w:eastAsia="fr-FR"/>
        </w:rPr>
      </w:pPr>
      <w:bookmarkStart w:id="16" w:name="_Toc97792872"/>
      <w:r w:rsidRPr="001509F7">
        <w:rPr>
          <w:rFonts w:ascii="Arial" w:eastAsia="Times New Roman" w:hAnsi="Arial" w:cs="Arial"/>
          <w:b/>
          <w:bCs/>
          <w:sz w:val="24"/>
          <w:szCs w:val="24"/>
          <w:lang w:eastAsia="fr-FR"/>
        </w:rPr>
        <w:t xml:space="preserve">Expériences </w:t>
      </w:r>
      <w:r w:rsidR="00FE465D">
        <w:rPr>
          <w:rFonts w:ascii="Arial" w:eastAsia="Times New Roman" w:hAnsi="Arial" w:cs="Arial"/>
          <w:b/>
          <w:bCs/>
          <w:sz w:val="24"/>
          <w:szCs w:val="24"/>
          <w:lang w:eastAsia="fr-FR"/>
        </w:rPr>
        <w:t>sur l’</w:t>
      </w:r>
      <w:r w:rsidR="00B52E20" w:rsidRPr="001509F7">
        <w:rPr>
          <w:rFonts w:ascii="Arial" w:eastAsia="Times New Roman" w:hAnsi="Arial" w:cs="Arial"/>
          <w:b/>
          <w:bCs/>
          <w:sz w:val="24"/>
          <w:szCs w:val="24"/>
          <w:lang w:eastAsia="fr-FR"/>
        </w:rPr>
        <w:t>introduction de nouveaux vaccins</w:t>
      </w:r>
      <w:r w:rsidR="00945D33" w:rsidRPr="001509F7">
        <w:rPr>
          <w:rFonts w:ascii="Arial" w:eastAsia="Times New Roman" w:hAnsi="Arial" w:cs="Arial"/>
          <w:b/>
          <w:bCs/>
          <w:sz w:val="24"/>
          <w:szCs w:val="24"/>
          <w:lang w:eastAsia="fr-FR"/>
        </w:rPr>
        <w:t xml:space="preserve"> et </w:t>
      </w:r>
      <w:r w:rsidR="00D97246" w:rsidRPr="001509F7">
        <w:rPr>
          <w:rFonts w:ascii="Arial" w:eastAsia="Times New Roman" w:hAnsi="Arial" w:cs="Arial"/>
          <w:b/>
          <w:bCs/>
          <w:sz w:val="24"/>
          <w:szCs w:val="24"/>
          <w:lang w:eastAsia="fr-FR"/>
        </w:rPr>
        <w:t xml:space="preserve">gestion </w:t>
      </w:r>
      <w:r w:rsidR="00945D33" w:rsidRPr="001509F7">
        <w:rPr>
          <w:rFonts w:ascii="Arial" w:eastAsia="Times New Roman" w:hAnsi="Arial" w:cs="Arial"/>
          <w:b/>
          <w:bCs/>
          <w:sz w:val="24"/>
          <w:szCs w:val="24"/>
          <w:lang w:eastAsia="fr-FR"/>
        </w:rPr>
        <w:t xml:space="preserve">de la grippe AH1N1 et de </w:t>
      </w:r>
      <w:r w:rsidR="00D97246" w:rsidRPr="001509F7">
        <w:rPr>
          <w:rFonts w:ascii="Arial" w:eastAsia="Times New Roman" w:hAnsi="Arial" w:cs="Arial"/>
          <w:b/>
          <w:bCs/>
          <w:sz w:val="24"/>
          <w:szCs w:val="24"/>
          <w:lang w:eastAsia="fr-FR"/>
        </w:rPr>
        <w:t>l’épidémie d’</w:t>
      </w:r>
      <w:r w:rsidR="00945D33" w:rsidRPr="001509F7">
        <w:rPr>
          <w:rFonts w:ascii="Arial" w:eastAsia="Times New Roman" w:hAnsi="Arial" w:cs="Arial"/>
          <w:b/>
          <w:bCs/>
          <w:sz w:val="24"/>
          <w:szCs w:val="24"/>
          <w:lang w:eastAsia="fr-FR"/>
        </w:rPr>
        <w:t>Ebola</w:t>
      </w:r>
      <w:bookmarkEnd w:id="16"/>
    </w:p>
    <w:p w14:paraId="595B2E71" w14:textId="77777777" w:rsidR="00945D33" w:rsidRPr="003D654D" w:rsidRDefault="00945D33" w:rsidP="00F85D8F">
      <w:pPr>
        <w:pStyle w:val="Titre3"/>
        <w:numPr>
          <w:ilvl w:val="1"/>
          <w:numId w:val="37"/>
        </w:numPr>
        <w:spacing w:after="240" w:line="276" w:lineRule="auto"/>
        <w:ind w:left="1418" w:hanging="142"/>
        <w:rPr>
          <w:rFonts w:ascii="Arial" w:hAnsi="Arial" w:cs="Arial"/>
          <w:bCs w:val="0"/>
          <w:szCs w:val="24"/>
        </w:rPr>
      </w:pPr>
      <w:bookmarkStart w:id="17" w:name="_Toc97792873"/>
      <w:r w:rsidRPr="003D654D">
        <w:rPr>
          <w:rFonts w:ascii="Arial" w:hAnsi="Arial" w:cs="Arial"/>
          <w:bCs w:val="0"/>
          <w:szCs w:val="24"/>
        </w:rPr>
        <w:t>Expériences dans les introductions de nouveaux vaccins</w:t>
      </w:r>
      <w:bookmarkEnd w:id="17"/>
    </w:p>
    <w:p w14:paraId="1A117A19" w14:textId="77777777" w:rsidR="00B52E20" w:rsidRPr="003D654D" w:rsidRDefault="00B52E20" w:rsidP="00B52E20">
      <w:pPr>
        <w:spacing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Le Gouvernement Guinéen avec l’appui de ses partenaires techniques et financiers a introduit les antigènes suivant</w:t>
      </w:r>
      <w:r w:rsidR="0056661D">
        <w:rPr>
          <w:rFonts w:ascii="Arial" w:eastAsia="Times New Roman" w:hAnsi="Arial" w:cs="Arial"/>
          <w:sz w:val="24"/>
          <w:szCs w:val="24"/>
          <w:lang w:eastAsia="fr-FR"/>
        </w:rPr>
        <w:t>s</w:t>
      </w:r>
      <w:r w:rsidRPr="003D654D">
        <w:rPr>
          <w:rFonts w:ascii="Arial" w:eastAsia="Times New Roman" w:hAnsi="Arial" w:cs="Arial"/>
          <w:sz w:val="24"/>
          <w:szCs w:val="24"/>
          <w:lang w:eastAsia="fr-FR"/>
        </w:rPr>
        <w:t xml:space="preserve"> dans le programme élargi de vaccination :</w:t>
      </w:r>
    </w:p>
    <w:p w14:paraId="2B85CAC7" w14:textId="77777777" w:rsidR="00B52E20" w:rsidRPr="003D654D" w:rsidRDefault="00B52E20" w:rsidP="00263283">
      <w:pPr>
        <w:numPr>
          <w:ilvl w:val="0"/>
          <w:numId w:val="4"/>
        </w:numPr>
        <w:spacing w:after="120" w:line="240" w:lineRule="auto"/>
        <w:contextualSpacing/>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Le vaccin </w:t>
      </w:r>
      <w:r w:rsidR="00012C5B">
        <w:rPr>
          <w:rFonts w:ascii="Arial" w:eastAsia="Times New Roman" w:hAnsi="Arial" w:cs="Arial"/>
          <w:sz w:val="24"/>
          <w:szCs w:val="24"/>
          <w:lang w:eastAsia="fr-FR"/>
        </w:rPr>
        <w:t>anti-</w:t>
      </w:r>
      <w:r w:rsidRPr="003D654D">
        <w:rPr>
          <w:rFonts w:ascii="Arial" w:eastAsia="Times New Roman" w:hAnsi="Arial" w:cs="Arial"/>
          <w:sz w:val="24"/>
          <w:szCs w:val="24"/>
          <w:lang w:eastAsia="fr-FR"/>
        </w:rPr>
        <w:t>Hép</w:t>
      </w:r>
      <w:r w:rsidR="00012C5B">
        <w:rPr>
          <w:rFonts w:ascii="Arial" w:eastAsia="Times New Roman" w:hAnsi="Arial" w:cs="Arial"/>
          <w:sz w:val="24"/>
          <w:szCs w:val="24"/>
          <w:lang w:eastAsia="fr-FR"/>
        </w:rPr>
        <w:t xml:space="preserve">atite </w:t>
      </w:r>
      <w:r w:rsidRPr="003D654D">
        <w:rPr>
          <w:rFonts w:ascii="Arial" w:eastAsia="Times New Roman" w:hAnsi="Arial" w:cs="Arial"/>
          <w:sz w:val="24"/>
          <w:szCs w:val="24"/>
          <w:lang w:eastAsia="fr-FR"/>
        </w:rPr>
        <w:t>B en 2006</w:t>
      </w:r>
    </w:p>
    <w:p w14:paraId="46C108E3" w14:textId="77777777" w:rsidR="00B52E20" w:rsidRPr="003D654D" w:rsidRDefault="00B52E20" w:rsidP="00263283">
      <w:pPr>
        <w:numPr>
          <w:ilvl w:val="0"/>
          <w:numId w:val="4"/>
        </w:numPr>
        <w:spacing w:after="120" w:line="240" w:lineRule="auto"/>
        <w:contextualSpacing/>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Le pentavalent en 2008</w:t>
      </w:r>
    </w:p>
    <w:p w14:paraId="767EC913" w14:textId="77777777" w:rsidR="00C74CD9" w:rsidRPr="003D654D" w:rsidRDefault="00C74CD9" w:rsidP="00263283">
      <w:pPr>
        <w:numPr>
          <w:ilvl w:val="0"/>
          <w:numId w:val="4"/>
        </w:numPr>
        <w:spacing w:after="120" w:line="240" w:lineRule="auto"/>
        <w:contextualSpacing/>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Le vaccin anti poliomyélite inactivé (VPI) en novembre 2015 ;</w:t>
      </w:r>
    </w:p>
    <w:p w14:paraId="78F4CB38" w14:textId="77777777" w:rsidR="00B52E20" w:rsidRPr="003D654D" w:rsidRDefault="00B52E20" w:rsidP="00263283">
      <w:pPr>
        <w:numPr>
          <w:ilvl w:val="0"/>
          <w:numId w:val="4"/>
        </w:numPr>
        <w:spacing w:after="120" w:line="240" w:lineRule="auto"/>
        <w:contextualSpacing/>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Le remplacement du vaccin VPO trivalent par le VPO bivalent en avril 2016 ;</w:t>
      </w:r>
    </w:p>
    <w:p w14:paraId="62252425" w14:textId="77777777" w:rsidR="00B52E20" w:rsidRDefault="00B52E20" w:rsidP="00263283">
      <w:pPr>
        <w:numPr>
          <w:ilvl w:val="0"/>
          <w:numId w:val="4"/>
        </w:numPr>
        <w:spacing w:after="120" w:line="240" w:lineRule="auto"/>
        <w:contextualSpacing/>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Le vaccin contre le tétanos/diphtérie (Td) en Janvier 2017 ;</w:t>
      </w:r>
    </w:p>
    <w:p w14:paraId="45E88292" w14:textId="77777777" w:rsidR="00853A71" w:rsidRPr="003D654D" w:rsidRDefault="000D1726" w:rsidP="00263283">
      <w:pPr>
        <w:numPr>
          <w:ilvl w:val="0"/>
          <w:numId w:val="4"/>
        </w:numPr>
        <w:spacing w:after="120" w:line="240" w:lineRule="auto"/>
        <w:contextualSpacing/>
        <w:jc w:val="both"/>
        <w:rPr>
          <w:rFonts w:ascii="Arial" w:eastAsia="Times New Roman" w:hAnsi="Arial" w:cs="Arial"/>
          <w:sz w:val="24"/>
          <w:szCs w:val="24"/>
          <w:lang w:eastAsia="fr-FR"/>
        </w:rPr>
      </w:pPr>
      <w:r>
        <w:rPr>
          <w:rFonts w:ascii="Arial" w:eastAsia="Times New Roman" w:hAnsi="Arial" w:cs="Arial"/>
          <w:sz w:val="24"/>
          <w:szCs w:val="24"/>
          <w:lang w:eastAsia="fr-FR"/>
        </w:rPr>
        <w:t>Le</w:t>
      </w:r>
      <w:r w:rsidR="00853A71">
        <w:rPr>
          <w:rFonts w:ascii="Arial" w:eastAsia="Times New Roman" w:hAnsi="Arial" w:cs="Arial"/>
          <w:sz w:val="24"/>
          <w:szCs w:val="24"/>
          <w:lang w:eastAsia="fr-FR"/>
        </w:rPr>
        <w:t xml:space="preserve"> v</w:t>
      </w:r>
      <w:r w:rsidR="00853A71" w:rsidRPr="003D654D">
        <w:rPr>
          <w:rFonts w:ascii="Arial" w:eastAsia="Times New Roman" w:hAnsi="Arial" w:cs="Arial"/>
          <w:sz w:val="24"/>
          <w:szCs w:val="24"/>
          <w:lang w:eastAsia="fr-FR"/>
        </w:rPr>
        <w:t>accin conjugué contre la méningit</w:t>
      </w:r>
      <w:r w:rsidR="00853A71">
        <w:rPr>
          <w:rFonts w:ascii="Arial" w:eastAsia="Times New Roman" w:hAnsi="Arial" w:cs="Arial"/>
          <w:sz w:val="24"/>
          <w:szCs w:val="24"/>
          <w:lang w:eastAsia="fr-FR"/>
        </w:rPr>
        <w:t xml:space="preserve">e à méningocoque A (Men A) en </w:t>
      </w:r>
      <w:r w:rsidR="006627A3">
        <w:rPr>
          <w:rFonts w:ascii="Arial" w:eastAsia="Times New Roman" w:hAnsi="Arial" w:cs="Arial"/>
          <w:sz w:val="24"/>
          <w:szCs w:val="24"/>
          <w:lang w:eastAsia="fr-FR"/>
        </w:rPr>
        <w:t xml:space="preserve">mars </w:t>
      </w:r>
      <w:r w:rsidR="00853A71">
        <w:rPr>
          <w:rFonts w:ascii="Arial" w:eastAsia="Times New Roman" w:hAnsi="Arial" w:cs="Arial"/>
          <w:sz w:val="24"/>
          <w:szCs w:val="24"/>
          <w:lang w:eastAsia="fr-FR"/>
        </w:rPr>
        <w:t>20</w:t>
      </w:r>
      <w:r w:rsidR="006627A3">
        <w:rPr>
          <w:rFonts w:ascii="Arial" w:eastAsia="Times New Roman" w:hAnsi="Arial" w:cs="Arial"/>
          <w:sz w:val="24"/>
          <w:szCs w:val="24"/>
          <w:lang w:eastAsia="fr-FR"/>
        </w:rPr>
        <w:t>21.</w:t>
      </w:r>
    </w:p>
    <w:p w14:paraId="03E600CC" w14:textId="77777777" w:rsidR="00726F59" w:rsidRPr="003D654D" w:rsidRDefault="00B52E20" w:rsidP="00EA7724">
      <w:pPr>
        <w:spacing w:before="24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Par ailleurs, le pays est en phase préparatoire pour l’introduction de nouveaux vaccins tels q</w:t>
      </w:r>
      <w:r w:rsidR="001509F7">
        <w:rPr>
          <w:rFonts w:ascii="Arial" w:eastAsia="Times New Roman" w:hAnsi="Arial" w:cs="Arial"/>
          <w:sz w:val="24"/>
          <w:szCs w:val="24"/>
          <w:lang w:eastAsia="fr-FR"/>
        </w:rPr>
        <w:t>ue, le v</w:t>
      </w:r>
      <w:r w:rsidRPr="003D654D">
        <w:rPr>
          <w:rFonts w:ascii="Arial" w:eastAsia="Times New Roman" w:hAnsi="Arial" w:cs="Arial"/>
          <w:sz w:val="24"/>
          <w:szCs w:val="24"/>
          <w:lang w:eastAsia="fr-FR"/>
        </w:rPr>
        <w:t xml:space="preserve">accin contre le </w:t>
      </w:r>
      <w:r w:rsidR="001509F7">
        <w:rPr>
          <w:rFonts w:ascii="Arial" w:eastAsia="Times New Roman" w:hAnsi="Arial" w:cs="Arial"/>
          <w:sz w:val="24"/>
          <w:szCs w:val="24"/>
          <w:lang w:eastAsia="fr-FR"/>
        </w:rPr>
        <w:t>Papillomavirus Humain (HPV), le v</w:t>
      </w:r>
      <w:r w:rsidRPr="003D654D">
        <w:rPr>
          <w:rFonts w:ascii="Arial" w:eastAsia="Times New Roman" w:hAnsi="Arial" w:cs="Arial"/>
          <w:sz w:val="24"/>
          <w:szCs w:val="24"/>
          <w:lang w:eastAsia="fr-FR"/>
        </w:rPr>
        <w:t>accin contre les infections</w:t>
      </w:r>
      <w:r w:rsidR="001509F7">
        <w:rPr>
          <w:rFonts w:ascii="Arial" w:eastAsia="Times New Roman" w:hAnsi="Arial" w:cs="Arial"/>
          <w:sz w:val="24"/>
          <w:szCs w:val="24"/>
          <w:lang w:eastAsia="fr-FR"/>
        </w:rPr>
        <w:t xml:space="preserve"> à Pneumocoques (PCV 13) et le v</w:t>
      </w:r>
      <w:r w:rsidRPr="003D654D">
        <w:rPr>
          <w:rFonts w:ascii="Arial" w:eastAsia="Times New Roman" w:hAnsi="Arial" w:cs="Arial"/>
          <w:sz w:val="24"/>
          <w:szCs w:val="24"/>
          <w:lang w:eastAsia="fr-FR"/>
        </w:rPr>
        <w:t xml:space="preserve">accin contre les infections diarrhéiques à Rotavirus (Rota) dont les introductions </w:t>
      </w:r>
      <w:r w:rsidR="00E85BB5" w:rsidRPr="003D654D">
        <w:rPr>
          <w:rFonts w:ascii="Arial" w:eastAsia="Times New Roman" w:hAnsi="Arial" w:cs="Arial"/>
          <w:sz w:val="24"/>
          <w:szCs w:val="24"/>
          <w:lang w:eastAsia="fr-FR"/>
        </w:rPr>
        <w:t xml:space="preserve">qui </w:t>
      </w:r>
      <w:r w:rsidRPr="003D654D">
        <w:rPr>
          <w:rFonts w:ascii="Arial" w:eastAsia="Times New Roman" w:hAnsi="Arial" w:cs="Arial"/>
          <w:sz w:val="24"/>
          <w:szCs w:val="24"/>
          <w:lang w:eastAsia="fr-FR"/>
        </w:rPr>
        <w:t>étaient initialement prévues en 2020, ont été renvoyées ultérieurement.</w:t>
      </w:r>
      <w:bookmarkStart w:id="18" w:name="_Toc481591801"/>
      <w:r w:rsidRPr="003D654D">
        <w:rPr>
          <w:rFonts w:ascii="Arial" w:eastAsia="Times New Roman" w:hAnsi="Arial" w:cs="Arial"/>
          <w:sz w:val="24"/>
          <w:szCs w:val="24"/>
          <w:lang w:eastAsia="fr-FR"/>
        </w:rPr>
        <w:t xml:space="preserve"> En 2021, face à la pandémie de la Covid-19, le pays compte </w:t>
      </w:r>
      <w:r w:rsidR="00C74CD9" w:rsidRPr="003D654D">
        <w:rPr>
          <w:rFonts w:ascii="Arial" w:eastAsia="Times New Roman" w:hAnsi="Arial" w:cs="Arial"/>
          <w:sz w:val="24"/>
          <w:szCs w:val="24"/>
          <w:lang w:eastAsia="fr-FR"/>
        </w:rPr>
        <w:t>organiser des campagnes de</w:t>
      </w:r>
      <w:r w:rsidRPr="003D654D">
        <w:rPr>
          <w:rFonts w:ascii="Arial" w:eastAsia="Times New Roman" w:hAnsi="Arial" w:cs="Arial"/>
          <w:sz w:val="24"/>
          <w:szCs w:val="24"/>
          <w:lang w:eastAsia="fr-FR"/>
        </w:rPr>
        <w:t xml:space="preserve"> </w:t>
      </w:r>
      <w:r w:rsidR="00726F59" w:rsidRPr="003D654D">
        <w:rPr>
          <w:rFonts w:ascii="Arial" w:eastAsia="Times New Roman" w:hAnsi="Arial" w:cs="Arial"/>
          <w:sz w:val="24"/>
          <w:szCs w:val="24"/>
          <w:lang w:eastAsia="fr-FR"/>
        </w:rPr>
        <w:t xml:space="preserve">vaccination contre le Covid-19. </w:t>
      </w:r>
    </w:p>
    <w:p w14:paraId="29B938D9" w14:textId="77777777" w:rsidR="00B52E20" w:rsidRPr="003D654D" w:rsidRDefault="00B52E20" w:rsidP="00726F59">
      <w:pPr>
        <w:spacing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Le</w:t>
      </w:r>
      <w:r w:rsidR="001509F7">
        <w:rPr>
          <w:rFonts w:ascii="Arial" w:eastAsia="Times New Roman" w:hAnsi="Arial" w:cs="Arial"/>
          <w:sz w:val="24"/>
          <w:szCs w:val="24"/>
          <w:lang w:eastAsia="fr-FR"/>
        </w:rPr>
        <w:t xml:space="preserve">s </w:t>
      </w:r>
      <w:r w:rsidR="00012C5B">
        <w:rPr>
          <w:rFonts w:ascii="Arial" w:eastAsia="Times New Roman" w:hAnsi="Arial" w:cs="Arial"/>
          <w:sz w:val="24"/>
          <w:szCs w:val="24"/>
          <w:lang w:eastAsia="fr-FR"/>
        </w:rPr>
        <w:t>le</w:t>
      </w:r>
      <w:r w:rsidR="00012C5B" w:rsidRPr="003D654D">
        <w:rPr>
          <w:rFonts w:ascii="Arial" w:eastAsia="Times New Roman" w:hAnsi="Arial" w:cs="Arial"/>
          <w:sz w:val="24"/>
          <w:szCs w:val="24"/>
          <w:lang w:eastAsia="fr-FR"/>
        </w:rPr>
        <w:t>çons</w:t>
      </w:r>
      <w:r w:rsidRPr="003D654D">
        <w:rPr>
          <w:rFonts w:ascii="Arial" w:eastAsia="Times New Roman" w:hAnsi="Arial" w:cs="Arial"/>
          <w:sz w:val="24"/>
          <w:szCs w:val="24"/>
          <w:lang w:eastAsia="fr-FR"/>
        </w:rPr>
        <w:t xml:space="preserve"> apprises de l’introduction des nouveaux vaccins</w:t>
      </w:r>
      <w:bookmarkEnd w:id="18"/>
      <w:r w:rsidRPr="003D654D">
        <w:rPr>
          <w:rFonts w:ascii="Arial" w:eastAsia="Times New Roman" w:hAnsi="Arial" w:cs="Arial"/>
          <w:sz w:val="24"/>
          <w:szCs w:val="24"/>
          <w:lang w:eastAsia="fr-FR"/>
        </w:rPr>
        <w:t xml:space="preserve"> en Guinée sont les suivantes</w:t>
      </w:r>
      <w:r w:rsidR="001509F7">
        <w:rPr>
          <w:rFonts w:ascii="Arial" w:eastAsia="Times New Roman" w:hAnsi="Arial" w:cs="Arial"/>
          <w:sz w:val="24"/>
          <w:szCs w:val="24"/>
          <w:lang w:eastAsia="fr-FR"/>
        </w:rPr>
        <w:t> :</w:t>
      </w:r>
    </w:p>
    <w:p w14:paraId="41C6B326" w14:textId="77777777" w:rsidR="00B52E20" w:rsidRPr="003D654D" w:rsidRDefault="00B52E20" w:rsidP="00263283">
      <w:pPr>
        <w:numPr>
          <w:ilvl w:val="0"/>
          <w:numId w:val="5"/>
        </w:numPr>
        <w:spacing w:after="12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La mise en œuvre effective et à temps des activités préparatoires (au moins 8-12 mois) améliore la qualité de l’introduction du nouveau vaccin ;</w:t>
      </w:r>
    </w:p>
    <w:p w14:paraId="7ED39C3B" w14:textId="77777777" w:rsidR="00B52E20" w:rsidRPr="003D654D" w:rsidRDefault="00B52E20" w:rsidP="00263283">
      <w:pPr>
        <w:numPr>
          <w:ilvl w:val="0"/>
          <w:numId w:val="5"/>
        </w:numPr>
        <w:spacing w:after="120" w:line="240" w:lineRule="auto"/>
        <w:contextualSpacing/>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L’appropriation et la responsabilisation des régions (Autorités politico-administratives, DRS) dans le processus d’introduction de nouveau vaccin est un atout du succès de l’introduction du nouveau vaccin ;  </w:t>
      </w:r>
    </w:p>
    <w:p w14:paraId="171D8510" w14:textId="77777777" w:rsidR="00B52E20" w:rsidRPr="003D654D" w:rsidRDefault="00B52E20" w:rsidP="00263283">
      <w:pPr>
        <w:numPr>
          <w:ilvl w:val="0"/>
          <w:numId w:val="5"/>
        </w:numPr>
        <w:spacing w:after="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Une formation spécifique des agents de santé impliqués dans les activités de vaccination à tous les niveaux sur les composantes opérationnelles améliore la qualité des prestations y compris la surveillance et la prise en charge des MAPI ;</w:t>
      </w:r>
    </w:p>
    <w:p w14:paraId="62867394" w14:textId="77777777" w:rsidR="00B52E20" w:rsidRPr="003D654D" w:rsidRDefault="00B52E20" w:rsidP="00263283">
      <w:pPr>
        <w:numPr>
          <w:ilvl w:val="0"/>
          <w:numId w:val="5"/>
        </w:numPr>
        <w:spacing w:after="120" w:line="240" w:lineRule="auto"/>
        <w:ind w:right="115"/>
        <w:contextualSpacing/>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La supervision renforcée de toutes les étapes du processus d’introduction permet un meilleur suivi ; </w:t>
      </w:r>
    </w:p>
    <w:p w14:paraId="5B0CDA84" w14:textId="77777777" w:rsidR="00B52E20" w:rsidRPr="003D654D" w:rsidRDefault="00B52E20" w:rsidP="00263283">
      <w:pPr>
        <w:numPr>
          <w:ilvl w:val="0"/>
          <w:numId w:val="5"/>
        </w:numPr>
        <w:spacing w:after="120" w:line="240" w:lineRule="auto"/>
        <w:ind w:right="115"/>
        <w:contextualSpacing/>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La prise en compte du développement des messages de communication adaptés permet de répondre aux préoccupations des agents de santé et des parents en rapport avec le nouveau vaccin par l’anticipation de la gestion d’éventuels cas de rumeurs ou de refus améliore l’acceptabilité du vaccin ;</w:t>
      </w:r>
    </w:p>
    <w:p w14:paraId="1727ED6C" w14:textId="77777777" w:rsidR="00B52E20" w:rsidRPr="003D654D" w:rsidRDefault="00B52E20" w:rsidP="00263283">
      <w:pPr>
        <w:numPr>
          <w:ilvl w:val="0"/>
          <w:numId w:val="5"/>
        </w:numPr>
        <w:spacing w:after="120" w:line="240" w:lineRule="auto"/>
        <w:ind w:right="115"/>
        <w:contextualSpacing/>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Une bonne analyse des capacités de gestion des déchets à tous les niveaux permet de s’assurer de la bonne gestion de ces déchets ;</w:t>
      </w:r>
    </w:p>
    <w:p w14:paraId="71CBF830" w14:textId="77777777" w:rsidR="00B52E20" w:rsidRPr="003D654D" w:rsidRDefault="00B52E20" w:rsidP="00263283">
      <w:pPr>
        <w:numPr>
          <w:ilvl w:val="0"/>
          <w:numId w:val="5"/>
        </w:numPr>
        <w:spacing w:after="12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L’introduction de nouveaux vaccins demande toujours une capacité de stockage additionnelle pour accommoder les nouveaux vaccins : une évaluation préalable de la chaine du froid permet d’identifier les besoins et de définir le gap nécessaire. </w:t>
      </w:r>
    </w:p>
    <w:p w14:paraId="38FD2CDE" w14:textId="77777777" w:rsidR="00B52E20" w:rsidRPr="003D654D" w:rsidRDefault="00B52E20" w:rsidP="00263283">
      <w:pPr>
        <w:numPr>
          <w:ilvl w:val="0"/>
          <w:numId w:val="5"/>
        </w:numPr>
        <w:spacing w:after="120" w:line="240" w:lineRule="auto"/>
        <w:ind w:right="115"/>
        <w:contextualSpacing/>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La prise en compte de tous les aspects de pharmacovigilance est nécessaire au moment de l’introduction ;</w:t>
      </w:r>
    </w:p>
    <w:p w14:paraId="63AF1BFC" w14:textId="77777777" w:rsidR="00945D33" w:rsidRPr="003D654D" w:rsidRDefault="00B52E20" w:rsidP="00263283">
      <w:pPr>
        <w:numPr>
          <w:ilvl w:val="0"/>
          <w:numId w:val="5"/>
        </w:numPr>
        <w:spacing w:after="12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Tenant compte du coût élevé et du co-financement des nouveaux vaccins, un bon plaidoyer à haut niveau doit être conduit en direction des Autorités politiques et des Donateurs. </w:t>
      </w:r>
    </w:p>
    <w:p w14:paraId="4FD17C7F" w14:textId="77777777" w:rsidR="00945D33" w:rsidRPr="003D654D" w:rsidRDefault="00945D33" w:rsidP="00F85D8F">
      <w:pPr>
        <w:pStyle w:val="Titre3"/>
        <w:numPr>
          <w:ilvl w:val="1"/>
          <w:numId w:val="37"/>
        </w:numPr>
        <w:spacing w:after="240" w:line="276" w:lineRule="auto"/>
        <w:ind w:left="1418" w:hanging="142"/>
        <w:rPr>
          <w:rFonts w:ascii="Arial" w:hAnsi="Arial" w:cs="Arial"/>
          <w:bCs w:val="0"/>
          <w:szCs w:val="24"/>
        </w:rPr>
      </w:pPr>
      <w:bookmarkStart w:id="19" w:name="_Toc97792874"/>
      <w:r w:rsidRPr="003D654D">
        <w:rPr>
          <w:rFonts w:ascii="Arial" w:hAnsi="Arial" w:cs="Arial"/>
          <w:bCs w:val="0"/>
          <w:szCs w:val="24"/>
        </w:rPr>
        <w:t>Expérience de la gestion d’Ebola</w:t>
      </w:r>
      <w:r w:rsidR="008C1389" w:rsidRPr="003D654D">
        <w:rPr>
          <w:rFonts w:ascii="Arial" w:hAnsi="Arial" w:cs="Arial"/>
          <w:bCs w:val="0"/>
          <w:szCs w:val="24"/>
        </w:rPr>
        <w:t xml:space="preserve"> </w:t>
      </w:r>
      <w:r w:rsidR="008C1389" w:rsidRPr="009A19E2">
        <w:rPr>
          <w:rFonts w:ascii="Arial" w:hAnsi="Arial" w:cs="Arial"/>
          <w:bCs w:val="0"/>
          <w:szCs w:val="24"/>
        </w:rPr>
        <w:t xml:space="preserve">en </w:t>
      </w:r>
      <w:r w:rsidR="008C1389" w:rsidRPr="003D654D">
        <w:rPr>
          <w:rFonts w:ascii="Arial" w:hAnsi="Arial" w:cs="Arial"/>
          <w:bCs w:val="0"/>
          <w:szCs w:val="24"/>
        </w:rPr>
        <w:t>Guinée</w:t>
      </w:r>
      <w:bookmarkEnd w:id="19"/>
    </w:p>
    <w:p w14:paraId="32A1E7D5" w14:textId="77777777" w:rsidR="00945D33" w:rsidRPr="007A04EB" w:rsidRDefault="00945D33" w:rsidP="00EA7724">
      <w:pPr>
        <w:spacing w:after="0"/>
        <w:jc w:val="both"/>
        <w:rPr>
          <w:rFonts w:ascii="Arial" w:eastAsia="Times New Roman" w:hAnsi="Arial" w:cs="Arial"/>
          <w:sz w:val="24"/>
          <w:szCs w:val="24"/>
          <w:lang w:eastAsia="fr-FR"/>
        </w:rPr>
      </w:pPr>
      <w:r w:rsidRPr="007A04EB">
        <w:rPr>
          <w:rFonts w:ascii="Arial" w:eastAsia="Times New Roman" w:hAnsi="Arial" w:cs="Arial"/>
          <w:sz w:val="24"/>
          <w:szCs w:val="24"/>
          <w:lang w:eastAsia="fr-FR"/>
        </w:rPr>
        <w:t>La gestion</w:t>
      </w:r>
      <w:r w:rsidR="00EA7724" w:rsidRPr="007A04EB">
        <w:rPr>
          <w:rFonts w:ascii="Arial" w:eastAsia="Times New Roman" w:hAnsi="Arial" w:cs="Arial"/>
          <w:sz w:val="24"/>
          <w:szCs w:val="24"/>
          <w:lang w:eastAsia="fr-FR"/>
        </w:rPr>
        <w:t xml:space="preserve"> d</w:t>
      </w:r>
      <w:r w:rsidR="008C1389" w:rsidRPr="007A04EB">
        <w:rPr>
          <w:rFonts w:ascii="Arial" w:eastAsia="Times New Roman" w:hAnsi="Arial" w:cs="Arial"/>
          <w:sz w:val="24"/>
          <w:szCs w:val="24"/>
          <w:lang w:eastAsia="fr-FR"/>
        </w:rPr>
        <w:t>e</w:t>
      </w:r>
      <w:r w:rsidR="006627A3" w:rsidRPr="007A04EB">
        <w:rPr>
          <w:rFonts w:ascii="Arial" w:eastAsia="Times New Roman" w:hAnsi="Arial" w:cs="Arial"/>
          <w:sz w:val="24"/>
          <w:szCs w:val="24"/>
          <w:lang w:eastAsia="fr-FR"/>
        </w:rPr>
        <w:t xml:space="preserve">s </w:t>
      </w:r>
      <w:r w:rsidR="008C1389" w:rsidRPr="007A04EB">
        <w:rPr>
          <w:rFonts w:ascii="Arial" w:eastAsia="Times New Roman" w:hAnsi="Arial" w:cs="Arial"/>
          <w:sz w:val="24"/>
          <w:szCs w:val="24"/>
          <w:lang w:eastAsia="fr-FR"/>
        </w:rPr>
        <w:t xml:space="preserve">épidémie </w:t>
      </w:r>
      <w:r w:rsidR="00E85BB5" w:rsidRPr="007A04EB">
        <w:rPr>
          <w:rFonts w:ascii="Arial" w:eastAsia="Times New Roman" w:hAnsi="Arial" w:cs="Arial"/>
          <w:sz w:val="24"/>
          <w:szCs w:val="24"/>
          <w:lang w:eastAsia="fr-FR"/>
        </w:rPr>
        <w:t xml:space="preserve">d’Ebola </w:t>
      </w:r>
      <w:r w:rsidR="008C1389" w:rsidRPr="007A04EB">
        <w:rPr>
          <w:rFonts w:ascii="Arial" w:eastAsia="Times New Roman" w:hAnsi="Arial" w:cs="Arial"/>
          <w:sz w:val="24"/>
          <w:szCs w:val="24"/>
          <w:lang w:eastAsia="fr-FR"/>
        </w:rPr>
        <w:t>de 2014</w:t>
      </w:r>
      <w:r w:rsidR="007011C3" w:rsidRPr="007A04EB">
        <w:rPr>
          <w:rFonts w:ascii="Arial" w:eastAsia="Times New Roman" w:hAnsi="Arial" w:cs="Arial"/>
          <w:sz w:val="24"/>
          <w:szCs w:val="24"/>
          <w:lang w:eastAsia="fr-FR"/>
        </w:rPr>
        <w:t xml:space="preserve"> à 2016 </w:t>
      </w:r>
      <w:r w:rsidR="00EA7724" w:rsidRPr="007A04EB">
        <w:rPr>
          <w:rFonts w:ascii="Arial" w:eastAsia="Times New Roman" w:hAnsi="Arial" w:cs="Arial"/>
          <w:sz w:val="24"/>
          <w:szCs w:val="24"/>
          <w:lang w:eastAsia="fr-FR"/>
        </w:rPr>
        <w:t>a permis à la Guinée d’acqu</w:t>
      </w:r>
      <w:r w:rsidR="004D6807" w:rsidRPr="007A04EB">
        <w:rPr>
          <w:rFonts w:ascii="Arial" w:eastAsia="Times New Roman" w:hAnsi="Arial" w:cs="Arial"/>
          <w:sz w:val="24"/>
          <w:szCs w:val="24"/>
          <w:lang w:eastAsia="fr-FR"/>
        </w:rPr>
        <w:t>é</w:t>
      </w:r>
      <w:r w:rsidR="00EA7724" w:rsidRPr="007A04EB">
        <w:rPr>
          <w:rFonts w:ascii="Arial" w:eastAsia="Times New Roman" w:hAnsi="Arial" w:cs="Arial"/>
          <w:sz w:val="24"/>
          <w:szCs w:val="24"/>
          <w:lang w:eastAsia="fr-FR"/>
        </w:rPr>
        <w:t>rir</w:t>
      </w:r>
      <w:r w:rsidRPr="007A04EB">
        <w:rPr>
          <w:rFonts w:ascii="Arial" w:eastAsia="Times New Roman" w:hAnsi="Arial" w:cs="Arial"/>
          <w:sz w:val="24"/>
          <w:szCs w:val="24"/>
          <w:lang w:eastAsia="fr-FR"/>
        </w:rPr>
        <w:t xml:space="preserve"> l’expérience en matière de surveilla</w:t>
      </w:r>
      <w:r w:rsidR="00874BD6" w:rsidRPr="007A04EB">
        <w:rPr>
          <w:rFonts w:ascii="Arial" w:eastAsia="Times New Roman" w:hAnsi="Arial" w:cs="Arial"/>
          <w:sz w:val="24"/>
          <w:szCs w:val="24"/>
          <w:lang w:eastAsia="fr-FR"/>
        </w:rPr>
        <w:t>nce et de riposte aux épidémies. Cette expérience s’est traduite par</w:t>
      </w:r>
      <w:r w:rsidRPr="007A04EB">
        <w:rPr>
          <w:rFonts w:ascii="Arial" w:eastAsia="Times New Roman" w:hAnsi="Arial" w:cs="Arial"/>
          <w:sz w:val="24"/>
          <w:szCs w:val="24"/>
          <w:lang w:eastAsia="fr-FR"/>
        </w:rPr>
        <w:t xml:space="preserve"> : </w:t>
      </w:r>
      <w:r w:rsidR="00D561DA" w:rsidRPr="007A04EB">
        <w:rPr>
          <w:rFonts w:ascii="Arial" w:eastAsia="Times New Roman" w:hAnsi="Arial" w:cs="Arial"/>
          <w:sz w:val="24"/>
          <w:szCs w:val="24"/>
          <w:lang w:eastAsia="fr-FR"/>
        </w:rPr>
        <w:t xml:space="preserve"> </w:t>
      </w:r>
    </w:p>
    <w:p w14:paraId="0847AC1A" w14:textId="77777777" w:rsidR="00945D33" w:rsidRPr="003D654D" w:rsidRDefault="00945D33" w:rsidP="00F85D8F">
      <w:pPr>
        <w:pStyle w:val="Paragraphedeliste"/>
        <w:numPr>
          <w:ilvl w:val="0"/>
          <w:numId w:val="29"/>
        </w:numPr>
        <w:spacing w:before="0" w:after="160" w:line="276" w:lineRule="auto"/>
        <w:jc w:val="both"/>
        <w:rPr>
          <w:rFonts w:ascii="Arial" w:hAnsi="Arial" w:cs="Arial"/>
          <w:sz w:val="24"/>
          <w:szCs w:val="24"/>
          <w:lang w:val="fr-FR"/>
        </w:rPr>
      </w:pPr>
      <w:r w:rsidRPr="003D654D">
        <w:rPr>
          <w:rFonts w:ascii="Arial" w:hAnsi="Arial" w:cs="Arial"/>
          <w:sz w:val="24"/>
          <w:szCs w:val="24"/>
          <w:lang w:val="fr-FR"/>
        </w:rPr>
        <w:t>La détection précoce des cas et épidémies des MPE à travers un système de surveillance </w:t>
      </w:r>
      <w:r w:rsidR="007C6A53">
        <w:rPr>
          <w:rFonts w:ascii="Arial" w:hAnsi="Arial" w:cs="Arial"/>
          <w:sz w:val="24"/>
          <w:szCs w:val="24"/>
          <w:lang w:val="fr-FR"/>
        </w:rPr>
        <w:t>sensib</w:t>
      </w:r>
      <w:r w:rsidR="007C6A53" w:rsidRPr="003D654D">
        <w:rPr>
          <w:rFonts w:ascii="Arial" w:hAnsi="Arial" w:cs="Arial"/>
          <w:sz w:val="24"/>
          <w:szCs w:val="24"/>
          <w:lang w:val="fr-FR"/>
        </w:rPr>
        <w:t>l</w:t>
      </w:r>
      <w:r w:rsidR="007C6A53">
        <w:rPr>
          <w:rFonts w:ascii="Arial" w:hAnsi="Arial" w:cs="Arial"/>
          <w:sz w:val="24"/>
          <w:szCs w:val="24"/>
          <w:lang w:val="fr-FR"/>
        </w:rPr>
        <w:t>e</w:t>
      </w:r>
      <w:r w:rsidR="007A04EB">
        <w:rPr>
          <w:rFonts w:ascii="Arial" w:hAnsi="Arial" w:cs="Arial"/>
          <w:sz w:val="24"/>
          <w:szCs w:val="24"/>
          <w:lang w:val="fr-FR"/>
        </w:rPr>
        <w:t xml:space="preserve"> </w:t>
      </w:r>
      <w:r w:rsidRPr="003D654D">
        <w:rPr>
          <w:rFonts w:ascii="Arial" w:hAnsi="Arial" w:cs="Arial"/>
          <w:sz w:val="24"/>
          <w:szCs w:val="24"/>
          <w:lang w:val="fr-FR"/>
        </w:rPr>
        <w:t xml:space="preserve">; </w:t>
      </w:r>
    </w:p>
    <w:p w14:paraId="40A20D21" w14:textId="77777777" w:rsidR="00945D33" w:rsidRPr="003D654D" w:rsidRDefault="00945D33" w:rsidP="00F85D8F">
      <w:pPr>
        <w:pStyle w:val="Paragraphedeliste"/>
        <w:numPr>
          <w:ilvl w:val="0"/>
          <w:numId w:val="29"/>
        </w:numPr>
        <w:spacing w:before="0" w:after="160" w:line="276" w:lineRule="auto"/>
        <w:jc w:val="both"/>
        <w:rPr>
          <w:rFonts w:ascii="Arial" w:hAnsi="Arial" w:cs="Arial"/>
          <w:sz w:val="24"/>
          <w:szCs w:val="24"/>
          <w:lang w:val="fr-FR"/>
        </w:rPr>
      </w:pPr>
      <w:r w:rsidRPr="003D654D">
        <w:rPr>
          <w:rFonts w:ascii="Arial" w:hAnsi="Arial" w:cs="Arial"/>
          <w:sz w:val="24"/>
          <w:szCs w:val="24"/>
          <w:lang w:val="fr-FR"/>
        </w:rPr>
        <w:t>L’investigation pour comprendre la cause et les risques de propagation de la maladie ;</w:t>
      </w:r>
    </w:p>
    <w:p w14:paraId="23DE80DC" w14:textId="77777777" w:rsidR="00E05850" w:rsidRPr="00E05850" w:rsidRDefault="00945D33" w:rsidP="00F85D8F">
      <w:pPr>
        <w:pStyle w:val="Paragraphedeliste"/>
        <w:numPr>
          <w:ilvl w:val="0"/>
          <w:numId w:val="29"/>
        </w:numPr>
        <w:spacing w:before="0" w:after="160" w:line="276" w:lineRule="auto"/>
        <w:jc w:val="both"/>
        <w:rPr>
          <w:rFonts w:ascii="Arial" w:hAnsi="Arial" w:cs="Arial"/>
          <w:sz w:val="24"/>
          <w:szCs w:val="24"/>
          <w:lang w:val="fr-FR"/>
        </w:rPr>
      </w:pPr>
      <w:r w:rsidRPr="003D654D">
        <w:rPr>
          <w:rFonts w:ascii="Arial" w:hAnsi="Arial" w:cs="Arial"/>
          <w:sz w:val="24"/>
          <w:szCs w:val="24"/>
          <w:lang w:val="fr-FR"/>
        </w:rPr>
        <w:t>La riposte pour l’élimination de la cause et les facteurs de risque</w:t>
      </w:r>
      <w:r w:rsidR="007C6A53">
        <w:rPr>
          <w:rFonts w:ascii="Arial" w:hAnsi="Arial" w:cs="Arial"/>
          <w:sz w:val="24"/>
          <w:szCs w:val="24"/>
          <w:lang w:val="fr-FR"/>
        </w:rPr>
        <w:t>.</w:t>
      </w:r>
    </w:p>
    <w:p w14:paraId="2A02318B" w14:textId="77777777" w:rsidR="00E05850" w:rsidRPr="00E05850" w:rsidRDefault="00E05850" w:rsidP="00E05850">
      <w:pPr>
        <w:spacing w:after="160" w:line="259" w:lineRule="auto"/>
        <w:jc w:val="both"/>
        <w:rPr>
          <w:rFonts w:ascii="Arial" w:hAnsi="Arial" w:cs="Arial"/>
          <w:sz w:val="24"/>
          <w:szCs w:val="24"/>
          <w:shd w:val="clear" w:color="auto" w:fill="FFFFFF"/>
          <w:lang w:val="fr-CI"/>
        </w:rPr>
      </w:pPr>
      <w:r w:rsidRPr="00E05850">
        <w:rPr>
          <w:rFonts w:ascii="Arial" w:hAnsi="Arial" w:cs="Arial"/>
          <w:sz w:val="24"/>
          <w:szCs w:val="24"/>
          <w:shd w:val="clear" w:color="auto" w:fill="FFFFFF"/>
          <w:lang w:val="fr-CI"/>
        </w:rPr>
        <w:t>Au décours de la Maladie à Virus Ebo</w:t>
      </w:r>
      <w:r w:rsidR="00D561DA">
        <w:rPr>
          <w:rFonts w:ascii="Arial" w:hAnsi="Arial" w:cs="Arial"/>
          <w:sz w:val="24"/>
          <w:szCs w:val="24"/>
          <w:shd w:val="clear" w:color="auto" w:fill="FFFFFF"/>
          <w:lang w:val="fr-CI"/>
        </w:rPr>
        <w:t>l</w:t>
      </w:r>
      <w:r w:rsidRPr="00E05850">
        <w:rPr>
          <w:rFonts w:ascii="Arial" w:hAnsi="Arial" w:cs="Arial"/>
          <w:sz w:val="24"/>
          <w:szCs w:val="24"/>
          <w:shd w:val="clear" w:color="auto" w:fill="FFFFFF"/>
          <w:lang w:val="fr-CI"/>
        </w:rPr>
        <w:t>a (MVE)</w:t>
      </w:r>
      <w:r>
        <w:rPr>
          <w:rFonts w:ascii="Arial" w:hAnsi="Arial" w:cs="Arial"/>
          <w:sz w:val="24"/>
          <w:szCs w:val="24"/>
          <w:shd w:val="clear" w:color="auto" w:fill="FFFFFF"/>
          <w:lang w:val="fr-CI"/>
        </w:rPr>
        <w:t>,</w:t>
      </w:r>
      <w:r w:rsidRPr="00E05850">
        <w:rPr>
          <w:rFonts w:ascii="Arial" w:hAnsi="Arial" w:cs="Arial"/>
          <w:sz w:val="24"/>
          <w:szCs w:val="24"/>
          <w:shd w:val="clear" w:color="auto" w:fill="FFFFFF"/>
          <w:lang w:val="fr-CI"/>
        </w:rPr>
        <w:t xml:space="preserve"> il faut souligner l</w:t>
      </w:r>
      <w:r w:rsidRPr="00E05850">
        <w:rPr>
          <w:rFonts w:ascii="Arial" w:hAnsi="Arial" w:cs="Arial"/>
          <w:sz w:val="24"/>
          <w:szCs w:val="24"/>
          <w:lang w:val="fr-CI"/>
        </w:rPr>
        <w:t>’engagement du ministère de la santé et du gouvernement à opérer les investissements nécessaires ultérieurs pour renforcer le système de santé. Il s’agit </w:t>
      </w:r>
      <w:r w:rsidRPr="00E05850">
        <w:rPr>
          <w:rFonts w:ascii="Arial" w:hAnsi="Arial" w:cs="Arial"/>
          <w:sz w:val="24"/>
          <w:szCs w:val="24"/>
          <w:shd w:val="clear" w:color="auto" w:fill="FFFFFF"/>
          <w:lang w:val="fr-CI"/>
        </w:rPr>
        <w:t xml:space="preserve"> </w:t>
      </w:r>
    </w:p>
    <w:p w14:paraId="31336F1F" w14:textId="77777777" w:rsidR="00E05850" w:rsidRPr="00874BD6" w:rsidRDefault="00E05850" w:rsidP="00F85D8F">
      <w:pPr>
        <w:numPr>
          <w:ilvl w:val="0"/>
          <w:numId w:val="44"/>
        </w:numPr>
        <w:spacing w:after="160" w:line="259" w:lineRule="auto"/>
        <w:rPr>
          <w:rFonts w:ascii="Arial" w:hAnsi="Arial" w:cs="Arial"/>
          <w:bCs/>
          <w:iCs/>
          <w:sz w:val="24"/>
          <w:szCs w:val="24"/>
          <w:lang w:val="fr-CI"/>
        </w:rPr>
      </w:pPr>
      <w:r w:rsidRPr="00E05850">
        <w:rPr>
          <w:rFonts w:ascii="Arial" w:hAnsi="Arial" w:cs="Arial"/>
          <w:b/>
          <w:bCs/>
          <w:i/>
          <w:iCs/>
          <w:sz w:val="24"/>
          <w:szCs w:val="24"/>
          <w:lang w:val="fr-CI"/>
        </w:rPr>
        <w:t>Des inves</w:t>
      </w:r>
      <w:r w:rsidR="00874BD6">
        <w:rPr>
          <w:rFonts w:ascii="Arial" w:hAnsi="Arial" w:cs="Arial"/>
          <w:b/>
          <w:bCs/>
          <w:i/>
          <w:iCs/>
          <w:sz w:val="24"/>
          <w:szCs w:val="24"/>
          <w:lang w:val="fr-CI"/>
        </w:rPr>
        <w:t xml:space="preserve">tissements au niveau de l’accès aux services de santé, </w:t>
      </w:r>
      <w:r w:rsidR="00874BD6" w:rsidRPr="00874BD6">
        <w:rPr>
          <w:rFonts w:ascii="Arial" w:hAnsi="Arial" w:cs="Arial"/>
          <w:bCs/>
          <w:iCs/>
          <w:sz w:val="24"/>
          <w:szCs w:val="24"/>
          <w:lang w:val="fr-CI"/>
        </w:rPr>
        <w:t>notamment</w:t>
      </w:r>
      <w:r w:rsidR="00874BD6">
        <w:rPr>
          <w:rFonts w:ascii="Arial" w:hAnsi="Arial" w:cs="Arial"/>
          <w:bCs/>
          <w:iCs/>
          <w:sz w:val="24"/>
          <w:szCs w:val="24"/>
          <w:lang w:val="fr-CI"/>
        </w:rPr>
        <w:t> :</w:t>
      </w:r>
    </w:p>
    <w:p w14:paraId="1D3AD8FF" w14:textId="77777777" w:rsidR="00E05850" w:rsidRPr="00E05850" w:rsidRDefault="00874BD6" w:rsidP="00F85D8F">
      <w:pPr>
        <w:numPr>
          <w:ilvl w:val="0"/>
          <w:numId w:val="45"/>
        </w:numPr>
        <w:spacing w:after="160" w:line="259" w:lineRule="auto"/>
        <w:ind w:firstLine="273"/>
        <w:contextualSpacing/>
        <w:rPr>
          <w:rFonts w:ascii="Arial" w:hAnsi="Arial" w:cs="Arial"/>
          <w:sz w:val="24"/>
          <w:szCs w:val="24"/>
          <w:lang w:val="fr-CI"/>
        </w:rPr>
      </w:pPr>
      <w:r>
        <w:rPr>
          <w:rFonts w:ascii="Arial" w:hAnsi="Arial" w:cs="Arial"/>
          <w:sz w:val="24"/>
          <w:szCs w:val="24"/>
          <w:lang w:val="fr-CI"/>
        </w:rPr>
        <w:t>La m</w:t>
      </w:r>
      <w:r w:rsidR="00E05850" w:rsidRPr="00E05850">
        <w:rPr>
          <w:rFonts w:ascii="Arial" w:hAnsi="Arial" w:cs="Arial"/>
          <w:sz w:val="24"/>
          <w:szCs w:val="24"/>
          <w:lang w:val="fr-CI"/>
        </w:rPr>
        <w:t>ise en place des CTEPI dans les régions et préfectures</w:t>
      </w:r>
    </w:p>
    <w:p w14:paraId="75A37537" w14:textId="77777777" w:rsidR="00E05850" w:rsidRPr="00E05850" w:rsidRDefault="00874BD6" w:rsidP="00F85D8F">
      <w:pPr>
        <w:numPr>
          <w:ilvl w:val="0"/>
          <w:numId w:val="45"/>
        </w:numPr>
        <w:spacing w:after="160" w:line="259" w:lineRule="auto"/>
        <w:ind w:firstLine="273"/>
        <w:contextualSpacing/>
        <w:rPr>
          <w:rFonts w:ascii="Arial" w:hAnsi="Arial" w:cs="Arial"/>
          <w:sz w:val="24"/>
          <w:szCs w:val="24"/>
          <w:lang w:val="fr-CI"/>
        </w:rPr>
      </w:pPr>
      <w:r>
        <w:rPr>
          <w:rFonts w:ascii="Arial" w:hAnsi="Arial" w:cs="Arial"/>
          <w:sz w:val="24"/>
          <w:szCs w:val="24"/>
          <w:lang w:val="fr-CI"/>
        </w:rPr>
        <w:t>L’</w:t>
      </w:r>
      <w:r w:rsidR="00146F51">
        <w:rPr>
          <w:rFonts w:ascii="Arial" w:hAnsi="Arial" w:cs="Arial"/>
          <w:sz w:val="24"/>
          <w:szCs w:val="24"/>
          <w:lang w:val="fr-CI"/>
        </w:rPr>
        <w:t>augmentation progressive</w:t>
      </w:r>
      <w:r>
        <w:rPr>
          <w:rFonts w:ascii="Arial" w:hAnsi="Arial" w:cs="Arial"/>
          <w:sz w:val="24"/>
          <w:szCs w:val="24"/>
          <w:lang w:val="fr-CI"/>
        </w:rPr>
        <w:t xml:space="preserve"> du p</w:t>
      </w:r>
      <w:r w:rsidR="00146F51">
        <w:rPr>
          <w:rFonts w:ascii="Arial" w:hAnsi="Arial" w:cs="Arial"/>
          <w:sz w:val="24"/>
          <w:szCs w:val="24"/>
          <w:lang w:val="fr-CI"/>
        </w:rPr>
        <w:t>ersonnel</w:t>
      </w:r>
      <w:r w:rsidR="00E05850" w:rsidRPr="00E05850">
        <w:rPr>
          <w:rFonts w:ascii="Arial" w:hAnsi="Arial" w:cs="Arial"/>
          <w:sz w:val="24"/>
          <w:szCs w:val="24"/>
          <w:lang w:val="fr-CI"/>
        </w:rPr>
        <w:t xml:space="preserve"> de santé après MVE </w:t>
      </w:r>
      <w:r>
        <w:rPr>
          <w:rFonts w:ascii="Arial" w:hAnsi="Arial" w:cs="Arial"/>
          <w:sz w:val="24"/>
          <w:szCs w:val="24"/>
          <w:lang w:val="fr-CI"/>
        </w:rPr>
        <w:t xml:space="preserve">passant </w:t>
      </w:r>
      <w:r w:rsidR="00E05850" w:rsidRPr="00E05850">
        <w:rPr>
          <w:rFonts w:ascii="Arial" w:hAnsi="Arial" w:cs="Arial"/>
          <w:sz w:val="24"/>
          <w:szCs w:val="24"/>
          <w:lang w:val="fr-CI"/>
        </w:rPr>
        <w:t xml:space="preserve">de 5000 personnels en 2015 à un effectif cumulé </w:t>
      </w:r>
      <w:r w:rsidRPr="00E05850">
        <w:rPr>
          <w:rFonts w:ascii="Arial" w:hAnsi="Arial" w:cs="Arial"/>
          <w:sz w:val="24"/>
          <w:szCs w:val="24"/>
          <w:lang w:val="fr-CI"/>
        </w:rPr>
        <w:t>de 12</w:t>
      </w:r>
      <w:r>
        <w:rPr>
          <w:rFonts w:ascii="Arial" w:hAnsi="Arial" w:cs="Arial"/>
          <w:sz w:val="24"/>
          <w:szCs w:val="24"/>
          <w:lang w:val="fr-CI"/>
        </w:rPr>
        <w:t> </w:t>
      </w:r>
      <w:r w:rsidRPr="00E05850">
        <w:rPr>
          <w:rFonts w:ascii="Arial" w:hAnsi="Arial" w:cs="Arial"/>
          <w:sz w:val="24"/>
          <w:szCs w:val="24"/>
          <w:lang w:val="fr-CI"/>
        </w:rPr>
        <w:t>875</w:t>
      </w:r>
      <w:r>
        <w:rPr>
          <w:rFonts w:ascii="Arial" w:hAnsi="Arial" w:cs="Arial"/>
          <w:sz w:val="24"/>
          <w:szCs w:val="24"/>
          <w:lang w:val="fr-CI"/>
        </w:rPr>
        <w:t xml:space="preserve"> </w:t>
      </w:r>
      <w:r w:rsidR="00E05850" w:rsidRPr="00E05850">
        <w:rPr>
          <w:rFonts w:ascii="Arial" w:hAnsi="Arial" w:cs="Arial"/>
          <w:sz w:val="24"/>
          <w:szCs w:val="24"/>
          <w:lang w:val="fr-CI"/>
        </w:rPr>
        <w:t>professionnels de santé en activité</w:t>
      </w:r>
      <w:r w:rsidRPr="00874BD6">
        <w:rPr>
          <w:rFonts w:ascii="Arial" w:hAnsi="Arial" w:cs="Arial"/>
          <w:sz w:val="24"/>
          <w:szCs w:val="24"/>
          <w:lang w:val="fr-CI"/>
        </w:rPr>
        <w:t xml:space="preserve"> </w:t>
      </w:r>
      <w:r>
        <w:rPr>
          <w:rFonts w:ascii="Arial" w:hAnsi="Arial" w:cs="Arial"/>
          <w:sz w:val="24"/>
          <w:szCs w:val="24"/>
          <w:lang w:val="fr-CI"/>
        </w:rPr>
        <w:t>en 2020</w:t>
      </w:r>
    </w:p>
    <w:p w14:paraId="1AD4C33B" w14:textId="77777777" w:rsidR="00E05850" w:rsidRPr="00E05850" w:rsidRDefault="00146F51" w:rsidP="00F85D8F">
      <w:pPr>
        <w:numPr>
          <w:ilvl w:val="0"/>
          <w:numId w:val="45"/>
        </w:numPr>
        <w:spacing w:after="160" w:line="259" w:lineRule="auto"/>
        <w:ind w:firstLine="273"/>
        <w:contextualSpacing/>
        <w:rPr>
          <w:rFonts w:ascii="Arial" w:hAnsi="Arial" w:cs="Arial"/>
          <w:sz w:val="24"/>
          <w:szCs w:val="24"/>
          <w:lang w:val="fr-CI"/>
        </w:rPr>
      </w:pPr>
      <w:r>
        <w:rPr>
          <w:rFonts w:ascii="Arial" w:hAnsi="Arial" w:cs="Arial"/>
          <w:sz w:val="24"/>
          <w:szCs w:val="24"/>
          <w:lang w:val="fr-CI"/>
        </w:rPr>
        <w:t>L’a</w:t>
      </w:r>
      <w:r w:rsidR="00E05850" w:rsidRPr="00E05850">
        <w:rPr>
          <w:rFonts w:ascii="Arial" w:hAnsi="Arial" w:cs="Arial"/>
          <w:sz w:val="24"/>
          <w:szCs w:val="24"/>
          <w:lang w:val="fr-CI"/>
        </w:rPr>
        <w:t xml:space="preserve">ccroissement </w:t>
      </w:r>
      <w:r>
        <w:rPr>
          <w:rFonts w:ascii="Arial" w:hAnsi="Arial" w:cs="Arial"/>
          <w:sz w:val="24"/>
          <w:szCs w:val="24"/>
          <w:lang w:val="fr-CI"/>
        </w:rPr>
        <w:t>significatif</w:t>
      </w:r>
      <w:r w:rsidR="00E05850" w:rsidRPr="00E05850">
        <w:rPr>
          <w:rFonts w:ascii="Arial" w:hAnsi="Arial" w:cs="Arial"/>
          <w:sz w:val="24"/>
          <w:szCs w:val="24"/>
          <w:lang w:val="fr-CI"/>
        </w:rPr>
        <w:t xml:space="preserve"> des structures de santé donnant en 2020 (1640 postes de santé, 407 centres de santé, 6 Centre de Santé Améliorés, 9 CMC et 26 Hôpitaux préfectoraux, 7 Hôpitaux régionaux (38 CTEPI HP et HR) et 3 hôpitaux nationaux)</w:t>
      </w:r>
    </w:p>
    <w:p w14:paraId="6F5278D6" w14:textId="77777777" w:rsidR="00E05850" w:rsidRPr="00146F51" w:rsidRDefault="00E05850" w:rsidP="00F85D8F">
      <w:pPr>
        <w:numPr>
          <w:ilvl w:val="0"/>
          <w:numId w:val="43"/>
        </w:numPr>
        <w:spacing w:before="240" w:after="160" w:line="259" w:lineRule="auto"/>
        <w:rPr>
          <w:rFonts w:ascii="Arial" w:hAnsi="Arial" w:cs="Arial"/>
          <w:b/>
          <w:bCs/>
          <w:iCs/>
          <w:sz w:val="24"/>
          <w:szCs w:val="24"/>
          <w:lang w:val="fr-CI"/>
        </w:rPr>
      </w:pPr>
      <w:r w:rsidRPr="00146F51">
        <w:rPr>
          <w:rFonts w:ascii="Arial" w:hAnsi="Arial" w:cs="Arial"/>
          <w:b/>
          <w:bCs/>
          <w:iCs/>
          <w:sz w:val="24"/>
          <w:szCs w:val="24"/>
          <w:lang w:val="fr-CI"/>
        </w:rPr>
        <w:t>Des investis</w:t>
      </w:r>
      <w:r w:rsidR="00146F51" w:rsidRPr="00146F51">
        <w:rPr>
          <w:rFonts w:ascii="Arial" w:hAnsi="Arial" w:cs="Arial"/>
          <w:b/>
          <w:bCs/>
          <w:iCs/>
          <w:sz w:val="24"/>
          <w:szCs w:val="24"/>
          <w:lang w:val="fr-CI"/>
        </w:rPr>
        <w:t>sements au niveau de la demande</w:t>
      </w:r>
      <w:r w:rsidR="00146F51" w:rsidRPr="004E0FEC">
        <w:rPr>
          <w:rFonts w:ascii="Arial" w:hAnsi="Arial" w:cs="Arial"/>
          <w:bCs/>
          <w:iCs/>
          <w:sz w:val="24"/>
          <w:szCs w:val="24"/>
          <w:lang w:val="fr-CI"/>
        </w:rPr>
        <w:t>, qui se traduisent par :</w:t>
      </w:r>
    </w:p>
    <w:p w14:paraId="49F291BE" w14:textId="77777777" w:rsidR="00E05850" w:rsidRPr="00E05850" w:rsidRDefault="004E0FEC" w:rsidP="00F85D8F">
      <w:pPr>
        <w:numPr>
          <w:ilvl w:val="0"/>
          <w:numId w:val="45"/>
        </w:numPr>
        <w:spacing w:after="160" w:line="259" w:lineRule="auto"/>
        <w:ind w:firstLine="273"/>
        <w:contextualSpacing/>
        <w:jc w:val="both"/>
        <w:rPr>
          <w:rFonts w:ascii="Arial" w:hAnsi="Arial" w:cs="Arial"/>
          <w:sz w:val="24"/>
          <w:szCs w:val="24"/>
          <w:lang w:val="fr-CI"/>
        </w:rPr>
      </w:pPr>
      <w:r>
        <w:rPr>
          <w:rFonts w:ascii="Arial" w:hAnsi="Arial" w:cs="Arial"/>
          <w:sz w:val="24"/>
          <w:szCs w:val="24"/>
          <w:lang w:val="fr-CI"/>
        </w:rPr>
        <w:t>Une r</w:t>
      </w:r>
      <w:r w:rsidR="00E05850" w:rsidRPr="00E05850">
        <w:rPr>
          <w:rFonts w:ascii="Arial" w:hAnsi="Arial" w:cs="Arial"/>
          <w:sz w:val="24"/>
          <w:szCs w:val="24"/>
          <w:lang w:val="fr-CI"/>
        </w:rPr>
        <w:t xml:space="preserve">éorganisation et </w:t>
      </w:r>
      <w:r>
        <w:rPr>
          <w:rFonts w:ascii="Arial" w:hAnsi="Arial" w:cs="Arial"/>
          <w:sz w:val="24"/>
          <w:szCs w:val="24"/>
          <w:lang w:val="fr-CI"/>
        </w:rPr>
        <w:t xml:space="preserve">un </w:t>
      </w:r>
      <w:r w:rsidR="00E05850" w:rsidRPr="00E05850">
        <w:rPr>
          <w:rFonts w:ascii="Arial" w:hAnsi="Arial" w:cs="Arial"/>
          <w:sz w:val="24"/>
          <w:szCs w:val="24"/>
          <w:lang w:val="fr-CI"/>
        </w:rPr>
        <w:t>financement</w:t>
      </w:r>
      <w:r w:rsidR="00E50A00">
        <w:rPr>
          <w:rFonts w:ascii="Arial" w:hAnsi="Arial" w:cs="Arial"/>
          <w:sz w:val="24"/>
          <w:szCs w:val="24"/>
          <w:lang w:val="fr-CI"/>
        </w:rPr>
        <w:t xml:space="preserve"> de la demande de soins proposé</w:t>
      </w:r>
      <w:r w:rsidR="00E05850" w:rsidRPr="00E05850">
        <w:rPr>
          <w:rFonts w:ascii="Arial" w:hAnsi="Arial" w:cs="Arial"/>
          <w:sz w:val="24"/>
          <w:szCs w:val="24"/>
          <w:lang w:val="fr-CI"/>
        </w:rPr>
        <w:t xml:space="preserve">s dans le cadre de la CSU pour améliorer la couverture de la population et l’utilisation des soins par tous y compris les plus pauvres </w:t>
      </w:r>
    </w:p>
    <w:p w14:paraId="79CE045B" w14:textId="77777777" w:rsidR="00E05850" w:rsidRPr="00E05850" w:rsidRDefault="00E05850" w:rsidP="00F85D8F">
      <w:pPr>
        <w:numPr>
          <w:ilvl w:val="0"/>
          <w:numId w:val="45"/>
        </w:numPr>
        <w:spacing w:after="160" w:line="259" w:lineRule="auto"/>
        <w:ind w:firstLine="273"/>
        <w:contextualSpacing/>
        <w:rPr>
          <w:rFonts w:ascii="Arial" w:hAnsi="Arial" w:cs="Arial"/>
          <w:sz w:val="24"/>
          <w:szCs w:val="24"/>
          <w:lang w:val="fr-CI"/>
        </w:rPr>
      </w:pPr>
      <w:r w:rsidRPr="00E05850">
        <w:rPr>
          <w:rFonts w:ascii="Arial" w:hAnsi="Arial" w:cs="Arial"/>
          <w:sz w:val="24"/>
          <w:szCs w:val="24"/>
          <w:lang w:val="fr-CI"/>
        </w:rPr>
        <w:t>Une politique et une stratégie de santé communautaire élaboré avec à</w:t>
      </w:r>
      <w:r w:rsidR="004E0FEC">
        <w:rPr>
          <w:rFonts w:ascii="Arial" w:hAnsi="Arial" w:cs="Arial"/>
          <w:sz w:val="24"/>
          <w:szCs w:val="24"/>
          <w:lang w:val="fr-CI"/>
        </w:rPr>
        <w:t xml:space="preserve"> la base des d’ASC formés, et </w:t>
      </w:r>
      <w:r w:rsidR="00E50A00">
        <w:rPr>
          <w:rFonts w:ascii="Arial" w:hAnsi="Arial" w:cs="Arial"/>
          <w:sz w:val="24"/>
          <w:szCs w:val="24"/>
          <w:lang w:val="fr-CI"/>
        </w:rPr>
        <w:t>r</w:t>
      </w:r>
      <w:r w:rsidR="00E50A00" w:rsidRPr="00E05850">
        <w:rPr>
          <w:rFonts w:ascii="Arial" w:hAnsi="Arial" w:cs="Arial"/>
          <w:sz w:val="24"/>
          <w:szCs w:val="24"/>
          <w:lang w:val="fr-CI"/>
        </w:rPr>
        <w:t>émunérés</w:t>
      </w:r>
      <w:r w:rsidRPr="00E05850">
        <w:rPr>
          <w:rFonts w:ascii="Arial" w:hAnsi="Arial" w:cs="Arial"/>
          <w:sz w:val="24"/>
          <w:szCs w:val="24"/>
          <w:lang w:val="fr-CI"/>
        </w:rPr>
        <w:t xml:space="preserve"> permet de d’accroitre la demande</w:t>
      </w:r>
    </w:p>
    <w:p w14:paraId="6F8A0B32" w14:textId="77777777" w:rsidR="00E05850" w:rsidRPr="00E05850" w:rsidRDefault="007A04EB" w:rsidP="00F85D8F">
      <w:pPr>
        <w:numPr>
          <w:ilvl w:val="0"/>
          <w:numId w:val="45"/>
        </w:numPr>
        <w:spacing w:after="160" w:line="259" w:lineRule="auto"/>
        <w:ind w:firstLine="273"/>
        <w:contextualSpacing/>
        <w:jc w:val="both"/>
        <w:rPr>
          <w:rFonts w:ascii="Arial" w:hAnsi="Arial" w:cs="Arial"/>
          <w:sz w:val="24"/>
          <w:szCs w:val="24"/>
          <w:lang w:val="fr-CI"/>
        </w:rPr>
      </w:pPr>
      <w:r w:rsidRPr="00E05850">
        <w:rPr>
          <w:rFonts w:ascii="Arial" w:hAnsi="Arial" w:cs="Arial"/>
          <w:sz w:val="24"/>
          <w:szCs w:val="24"/>
          <w:lang w:val="fr-CI"/>
        </w:rPr>
        <w:t>L’engagement</w:t>
      </w:r>
      <w:r w:rsidR="004E0FEC" w:rsidRPr="00E05850">
        <w:rPr>
          <w:rFonts w:ascii="Arial" w:hAnsi="Arial" w:cs="Arial"/>
          <w:sz w:val="24"/>
          <w:szCs w:val="24"/>
          <w:lang w:val="fr-CI"/>
        </w:rPr>
        <w:t xml:space="preserve"> du g</w:t>
      </w:r>
      <w:r w:rsidR="00E50A00">
        <w:rPr>
          <w:rFonts w:ascii="Arial" w:hAnsi="Arial" w:cs="Arial"/>
          <w:sz w:val="24"/>
          <w:szCs w:val="24"/>
          <w:lang w:val="fr-CI"/>
        </w:rPr>
        <w:t xml:space="preserve">ouvernement à </w:t>
      </w:r>
      <w:r>
        <w:rPr>
          <w:rFonts w:ascii="Arial" w:hAnsi="Arial" w:cs="Arial"/>
          <w:sz w:val="24"/>
          <w:szCs w:val="24"/>
          <w:lang w:val="fr-CI"/>
        </w:rPr>
        <w:t>rémunérer</w:t>
      </w:r>
      <w:r w:rsidR="004E0FEC" w:rsidRPr="00E05850">
        <w:rPr>
          <w:rFonts w:ascii="Arial" w:hAnsi="Arial" w:cs="Arial"/>
          <w:sz w:val="24"/>
          <w:szCs w:val="24"/>
          <w:lang w:val="fr-CI"/>
        </w:rPr>
        <w:t xml:space="preserve"> sur le budget national les 2500 ASC du pays</w:t>
      </w:r>
      <w:r w:rsidR="004E0FEC">
        <w:rPr>
          <w:rFonts w:ascii="Arial" w:hAnsi="Arial" w:cs="Arial"/>
          <w:sz w:val="24"/>
          <w:szCs w:val="24"/>
          <w:lang w:val="fr-CI"/>
        </w:rPr>
        <w:t>, d</w:t>
      </w:r>
      <w:r w:rsidR="00E05850" w:rsidRPr="00E05850">
        <w:rPr>
          <w:rFonts w:ascii="Arial" w:hAnsi="Arial" w:cs="Arial"/>
          <w:sz w:val="24"/>
          <w:szCs w:val="24"/>
          <w:lang w:val="fr-CI"/>
        </w:rPr>
        <w:t>ans le cadre de la pérennité et l’on note. Les 18,000 relais communautaires seront pris en charge par le secteur privé et l’ANAFIC (Agence Nationale de financement des collectivités)</w:t>
      </w:r>
    </w:p>
    <w:p w14:paraId="1DDC6BFC" w14:textId="77777777" w:rsidR="00E05850" w:rsidRPr="00E05850" w:rsidRDefault="00E05850" w:rsidP="00F85D8F">
      <w:pPr>
        <w:numPr>
          <w:ilvl w:val="0"/>
          <w:numId w:val="43"/>
        </w:numPr>
        <w:spacing w:before="240" w:after="160" w:line="259" w:lineRule="auto"/>
        <w:rPr>
          <w:rFonts w:ascii="Arial" w:hAnsi="Arial" w:cs="Arial"/>
          <w:b/>
          <w:bCs/>
          <w:i/>
          <w:iCs/>
          <w:sz w:val="24"/>
          <w:szCs w:val="24"/>
          <w:lang w:val="fr-CI"/>
        </w:rPr>
      </w:pPr>
      <w:r w:rsidRPr="00E50A00">
        <w:rPr>
          <w:rFonts w:ascii="Arial" w:hAnsi="Arial" w:cs="Arial"/>
          <w:b/>
          <w:bCs/>
          <w:iCs/>
          <w:sz w:val="24"/>
          <w:szCs w:val="24"/>
          <w:lang w:val="fr-CI"/>
        </w:rPr>
        <w:t>Des investissements au niveau de la résilience</w:t>
      </w:r>
      <w:r w:rsidR="00E50A00" w:rsidRPr="00E50A00">
        <w:rPr>
          <w:rFonts w:ascii="Arial" w:hAnsi="Arial" w:cs="Arial"/>
          <w:bCs/>
          <w:iCs/>
          <w:sz w:val="24"/>
          <w:szCs w:val="24"/>
          <w:lang w:val="fr-CI"/>
        </w:rPr>
        <w:t>,</w:t>
      </w:r>
      <w:r w:rsidR="00E50A00">
        <w:rPr>
          <w:rFonts w:ascii="Arial" w:hAnsi="Arial" w:cs="Arial"/>
          <w:bCs/>
          <w:iCs/>
          <w:sz w:val="24"/>
          <w:szCs w:val="24"/>
          <w:lang w:val="fr-CI"/>
        </w:rPr>
        <w:t xml:space="preserve"> se traduisant par</w:t>
      </w:r>
      <w:r w:rsidR="007A04EB">
        <w:rPr>
          <w:rFonts w:ascii="Arial" w:hAnsi="Arial" w:cs="Arial"/>
          <w:bCs/>
          <w:iCs/>
          <w:sz w:val="24"/>
          <w:szCs w:val="24"/>
          <w:lang w:val="fr-CI"/>
        </w:rPr>
        <w:t xml:space="preserve"> </w:t>
      </w:r>
      <w:r w:rsidR="004E0FEC" w:rsidRPr="00E50A00">
        <w:rPr>
          <w:rFonts w:ascii="Arial" w:hAnsi="Arial" w:cs="Arial"/>
          <w:bCs/>
          <w:iCs/>
          <w:sz w:val="24"/>
          <w:szCs w:val="24"/>
          <w:lang w:val="fr-CI"/>
        </w:rPr>
        <w:t>:</w:t>
      </w:r>
    </w:p>
    <w:p w14:paraId="2C276EE6" w14:textId="77777777" w:rsidR="00E05850" w:rsidRPr="00E05850" w:rsidRDefault="004E0FEC" w:rsidP="00F85D8F">
      <w:pPr>
        <w:numPr>
          <w:ilvl w:val="0"/>
          <w:numId w:val="45"/>
        </w:numPr>
        <w:spacing w:after="160" w:line="259" w:lineRule="auto"/>
        <w:ind w:firstLine="273"/>
        <w:contextualSpacing/>
        <w:rPr>
          <w:rFonts w:ascii="Arial" w:hAnsi="Arial" w:cs="Arial"/>
          <w:sz w:val="24"/>
          <w:szCs w:val="24"/>
          <w:lang w:val="fr-CI"/>
        </w:rPr>
      </w:pPr>
      <w:r>
        <w:rPr>
          <w:rFonts w:ascii="Arial" w:hAnsi="Arial" w:cs="Arial"/>
          <w:sz w:val="24"/>
          <w:szCs w:val="24"/>
          <w:lang w:val="fr-CI"/>
        </w:rPr>
        <w:t>Un s</w:t>
      </w:r>
      <w:r w:rsidR="00E05850" w:rsidRPr="00E05850">
        <w:rPr>
          <w:rFonts w:ascii="Arial" w:hAnsi="Arial" w:cs="Arial"/>
          <w:sz w:val="24"/>
          <w:szCs w:val="24"/>
          <w:lang w:val="fr-CI"/>
        </w:rPr>
        <w:t>ystème avec une assez bonne capacité d’alerte et de mobilisation</w:t>
      </w:r>
    </w:p>
    <w:p w14:paraId="7FD64AE9" w14:textId="77777777" w:rsidR="00E05850" w:rsidRPr="00E05850" w:rsidRDefault="004E0FEC" w:rsidP="00F85D8F">
      <w:pPr>
        <w:numPr>
          <w:ilvl w:val="0"/>
          <w:numId w:val="45"/>
        </w:numPr>
        <w:spacing w:after="160" w:line="259" w:lineRule="auto"/>
        <w:ind w:firstLine="273"/>
        <w:contextualSpacing/>
        <w:rPr>
          <w:rFonts w:ascii="Arial" w:hAnsi="Arial" w:cs="Arial"/>
          <w:sz w:val="24"/>
          <w:szCs w:val="24"/>
          <w:lang w:val="fr-CI"/>
        </w:rPr>
      </w:pPr>
      <w:r>
        <w:rPr>
          <w:rFonts w:ascii="Arial" w:hAnsi="Arial" w:cs="Arial"/>
          <w:sz w:val="24"/>
          <w:szCs w:val="24"/>
          <w:lang w:val="fr-CI"/>
        </w:rPr>
        <w:t>Un s</w:t>
      </w:r>
      <w:r w:rsidR="00E05850" w:rsidRPr="00E05850">
        <w:rPr>
          <w:rFonts w:ascii="Arial" w:hAnsi="Arial" w:cs="Arial"/>
          <w:sz w:val="24"/>
          <w:szCs w:val="24"/>
          <w:lang w:val="fr-CI"/>
        </w:rPr>
        <w:t>ystème national de surveillance épidémiologique avec une remontée rapide, régulière, constante des données</w:t>
      </w:r>
    </w:p>
    <w:p w14:paraId="5B04D949" w14:textId="77777777" w:rsidR="00E05850" w:rsidRPr="00E05850" w:rsidRDefault="004E0FEC" w:rsidP="00F85D8F">
      <w:pPr>
        <w:numPr>
          <w:ilvl w:val="0"/>
          <w:numId w:val="45"/>
        </w:numPr>
        <w:spacing w:after="160" w:line="259" w:lineRule="auto"/>
        <w:ind w:firstLine="273"/>
        <w:contextualSpacing/>
        <w:rPr>
          <w:rFonts w:ascii="Arial" w:hAnsi="Arial" w:cs="Arial"/>
          <w:sz w:val="24"/>
          <w:szCs w:val="24"/>
          <w:lang w:val="fr-CI"/>
        </w:rPr>
      </w:pPr>
      <w:r>
        <w:rPr>
          <w:rFonts w:ascii="Arial" w:hAnsi="Arial" w:cs="Arial"/>
          <w:sz w:val="24"/>
          <w:szCs w:val="24"/>
          <w:lang w:val="fr-CI"/>
        </w:rPr>
        <w:t>La tenue r</w:t>
      </w:r>
      <w:r w:rsidR="00E05850" w:rsidRPr="00E05850">
        <w:rPr>
          <w:rFonts w:ascii="Arial" w:hAnsi="Arial" w:cs="Arial"/>
          <w:sz w:val="24"/>
          <w:szCs w:val="24"/>
          <w:lang w:val="fr-CI"/>
        </w:rPr>
        <w:t>éunion hebdomadaire d’analyse des données du terrain par l’ANSS</w:t>
      </w:r>
    </w:p>
    <w:p w14:paraId="64109D1C" w14:textId="77777777" w:rsidR="00E05850" w:rsidRPr="00E05850" w:rsidRDefault="00E05850" w:rsidP="00F85D8F">
      <w:pPr>
        <w:numPr>
          <w:ilvl w:val="0"/>
          <w:numId w:val="45"/>
        </w:numPr>
        <w:spacing w:after="160" w:line="259" w:lineRule="auto"/>
        <w:ind w:firstLine="273"/>
        <w:contextualSpacing/>
        <w:rPr>
          <w:rFonts w:ascii="Arial" w:hAnsi="Arial" w:cs="Arial"/>
          <w:sz w:val="24"/>
          <w:szCs w:val="24"/>
          <w:lang w:val="fr-CI"/>
        </w:rPr>
      </w:pPr>
      <w:r w:rsidRPr="00E05850">
        <w:rPr>
          <w:rFonts w:ascii="Arial" w:hAnsi="Arial" w:cs="Arial"/>
          <w:sz w:val="24"/>
          <w:szCs w:val="24"/>
          <w:lang w:val="fr-CI"/>
        </w:rPr>
        <w:t>La dotation de chacune des sept régions administratives et la zone spéciale de Conakry d’une Equipe d’Alerte et de Riposte aux Epidémies (ERARE) bien entraînée avec une expérience acquise lors de la gestion de la MVE ;</w:t>
      </w:r>
    </w:p>
    <w:p w14:paraId="6C6821F9" w14:textId="77777777" w:rsidR="00E05850" w:rsidRPr="00E05850" w:rsidRDefault="004E0FEC" w:rsidP="00F85D8F">
      <w:pPr>
        <w:numPr>
          <w:ilvl w:val="0"/>
          <w:numId w:val="45"/>
        </w:numPr>
        <w:spacing w:after="160" w:line="259" w:lineRule="auto"/>
        <w:ind w:firstLine="273"/>
        <w:contextualSpacing/>
        <w:rPr>
          <w:rFonts w:ascii="Arial" w:hAnsi="Arial" w:cs="Arial"/>
          <w:sz w:val="24"/>
          <w:szCs w:val="24"/>
          <w:lang w:val="fr-CI"/>
        </w:rPr>
      </w:pPr>
      <w:r>
        <w:rPr>
          <w:rFonts w:ascii="Arial" w:hAnsi="Arial" w:cs="Arial"/>
          <w:sz w:val="24"/>
          <w:szCs w:val="24"/>
          <w:lang w:val="fr-CI"/>
        </w:rPr>
        <w:t>La mise en place d’un c</w:t>
      </w:r>
      <w:r w:rsidR="00E05850" w:rsidRPr="00E05850">
        <w:rPr>
          <w:rFonts w:ascii="Arial" w:hAnsi="Arial" w:cs="Arial"/>
          <w:sz w:val="24"/>
          <w:szCs w:val="24"/>
          <w:lang w:val="fr-CI"/>
        </w:rPr>
        <w:t xml:space="preserve">entre </w:t>
      </w:r>
      <w:r>
        <w:rPr>
          <w:rFonts w:ascii="Arial" w:hAnsi="Arial" w:cs="Arial"/>
          <w:sz w:val="24"/>
          <w:szCs w:val="24"/>
          <w:lang w:val="fr-CI"/>
        </w:rPr>
        <w:t>n</w:t>
      </w:r>
      <w:r w:rsidR="00E05850" w:rsidRPr="00E05850">
        <w:rPr>
          <w:rFonts w:ascii="Arial" w:hAnsi="Arial" w:cs="Arial"/>
          <w:sz w:val="24"/>
          <w:szCs w:val="24"/>
          <w:lang w:val="fr-CI"/>
        </w:rPr>
        <w:t>ational de coordination et gestion des urgences de santé publique</w:t>
      </w:r>
    </w:p>
    <w:p w14:paraId="71EC2F63" w14:textId="77777777" w:rsidR="00E05850" w:rsidRPr="004E0FEC" w:rsidRDefault="00E05850" w:rsidP="00F85D8F">
      <w:pPr>
        <w:numPr>
          <w:ilvl w:val="0"/>
          <w:numId w:val="43"/>
        </w:numPr>
        <w:spacing w:before="240" w:after="0" w:line="259" w:lineRule="auto"/>
        <w:rPr>
          <w:rFonts w:ascii="Arial" w:hAnsi="Arial" w:cs="Arial"/>
          <w:bCs/>
          <w:iCs/>
          <w:sz w:val="24"/>
          <w:szCs w:val="24"/>
          <w:lang w:val="fr-CI"/>
        </w:rPr>
      </w:pPr>
      <w:r w:rsidRPr="004E0FEC">
        <w:rPr>
          <w:rFonts w:ascii="Arial" w:hAnsi="Arial" w:cs="Arial"/>
          <w:b/>
          <w:bCs/>
          <w:iCs/>
          <w:sz w:val="24"/>
          <w:szCs w:val="24"/>
          <w:lang w:val="fr-CI"/>
        </w:rPr>
        <w:t>Des investissements au niveau de la qualité des soins</w:t>
      </w:r>
      <w:r w:rsidR="004E0FEC" w:rsidRPr="004E0FEC">
        <w:rPr>
          <w:rFonts w:ascii="Arial" w:hAnsi="Arial" w:cs="Arial"/>
          <w:bCs/>
          <w:iCs/>
          <w:sz w:val="24"/>
          <w:szCs w:val="24"/>
          <w:lang w:val="fr-CI"/>
        </w:rPr>
        <w:t xml:space="preserve">, </w:t>
      </w:r>
      <w:r w:rsidR="00E50A00" w:rsidRPr="004E0FEC">
        <w:rPr>
          <w:rFonts w:ascii="Arial" w:hAnsi="Arial" w:cs="Arial"/>
          <w:bCs/>
          <w:iCs/>
          <w:sz w:val="24"/>
          <w:szCs w:val="24"/>
          <w:lang w:val="fr-CI"/>
        </w:rPr>
        <w:t>matérialisés</w:t>
      </w:r>
      <w:r w:rsidR="004E0FEC" w:rsidRPr="004E0FEC">
        <w:rPr>
          <w:rFonts w:ascii="Arial" w:hAnsi="Arial" w:cs="Arial"/>
          <w:bCs/>
          <w:iCs/>
          <w:sz w:val="24"/>
          <w:szCs w:val="24"/>
          <w:lang w:val="fr-CI"/>
        </w:rPr>
        <w:t xml:space="preserve"> par :</w:t>
      </w:r>
    </w:p>
    <w:p w14:paraId="0CE2D264" w14:textId="77777777" w:rsidR="00E05850" w:rsidRPr="00E05850" w:rsidRDefault="004E0FEC" w:rsidP="00F85D8F">
      <w:pPr>
        <w:numPr>
          <w:ilvl w:val="0"/>
          <w:numId w:val="45"/>
        </w:numPr>
        <w:spacing w:after="160" w:line="259" w:lineRule="auto"/>
        <w:ind w:firstLine="273"/>
        <w:contextualSpacing/>
        <w:jc w:val="both"/>
        <w:rPr>
          <w:rFonts w:ascii="Arial" w:hAnsi="Arial" w:cs="Arial"/>
          <w:sz w:val="24"/>
          <w:szCs w:val="24"/>
          <w:lang w:val="fr-CI"/>
        </w:rPr>
      </w:pPr>
      <w:r>
        <w:rPr>
          <w:rFonts w:ascii="Arial" w:hAnsi="Arial" w:cs="Arial"/>
          <w:sz w:val="24"/>
          <w:szCs w:val="24"/>
          <w:lang w:val="fr-CI"/>
        </w:rPr>
        <w:t>L’h</w:t>
      </w:r>
      <w:r w:rsidR="00E05850" w:rsidRPr="00E05850">
        <w:rPr>
          <w:rFonts w:ascii="Arial" w:hAnsi="Arial" w:cs="Arial"/>
          <w:sz w:val="24"/>
          <w:szCs w:val="24"/>
          <w:lang w:val="fr-CI"/>
        </w:rPr>
        <w:t xml:space="preserve">armonisation et </w:t>
      </w:r>
      <w:r>
        <w:rPr>
          <w:rFonts w:ascii="Arial" w:hAnsi="Arial" w:cs="Arial"/>
          <w:sz w:val="24"/>
          <w:szCs w:val="24"/>
          <w:lang w:val="fr-CI"/>
        </w:rPr>
        <w:t xml:space="preserve">la </w:t>
      </w:r>
      <w:r w:rsidR="00E05850" w:rsidRPr="00E05850">
        <w:rPr>
          <w:rFonts w:ascii="Arial" w:hAnsi="Arial" w:cs="Arial"/>
          <w:sz w:val="24"/>
          <w:szCs w:val="24"/>
          <w:lang w:val="fr-CI"/>
        </w:rPr>
        <w:t>régulation des pratiques médicales à travers les protocoles de soins</w:t>
      </w:r>
    </w:p>
    <w:p w14:paraId="74AE0FAE" w14:textId="77777777" w:rsidR="00E05850" w:rsidRPr="00E05850" w:rsidRDefault="004E0FEC" w:rsidP="00F85D8F">
      <w:pPr>
        <w:numPr>
          <w:ilvl w:val="0"/>
          <w:numId w:val="45"/>
        </w:numPr>
        <w:spacing w:after="160" w:line="259" w:lineRule="auto"/>
        <w:ind w:firstLine="273"/>
        <w:contextualSpacing/>
        <w:jc w:val="both"/>
        <w:rPr>
          <w:rFonts w:ascii="Arial" w:hAnsi="Arial" w:cs="Arial"/>
          <w:sz w:val="24"/>
          <w:szCs w:val="24"/>
          <w:lang w:val="fr-CI"/>
        </w:rPr>
      </w:pPr>
      <w:r>
        <w:rPr>
          <w:rFonts w:ascii="Arial" w:hAnsi="Arial" w:cs="Arial"/>
          <w:sz w:val="24"/>
          <w:szCs w:val="24"/>
          <w:lang w:val="fr-CI"/>
        </w:rPr>
        <w:t xml:space="preserve">L’application des directives relatives à la </w:t>
      </w:r>
      <w:r w:rsidR="00E05850" w:rsidRPr="00E05850">
        <w:rPr>
          <w:rFonts w:ascii="Arial" w:hAnsi="Arial" w:cs="Arial"/>
          <w:sz w:val="24"/>
          <w:szCs w:val="24"/>
          <w:lang w:val="fr-CI"/>
        </w:rPr>
        <w:t xml:space="preserve">PCI </w:t>
      </w:r>
    </w:p>
    <w:p w14:paraId="549C7FBE" w14:textId="77777777" w:rsidR="00E05850" w:rsidRPr="00E05850" w:rsidRDefault="004E0FEC" w:rsidP="00F85D8F">
      <w:pPr>
        <w:numPr>
          <w:ilvl w:val="0"/>
          <w:numId w:val="45"/>
        </w:numPr>
        <w:spacing w:after="160" w:line="259" w:lineRule="auto"/>
        <w:ind w:firstLine="273"/>
        <w:contextualSpacing/>
        <w:jc w:val="both"/>
        <w:rPr>
          <w:rFonts w:ascii="Arial" w:hAnsi="Arial" w:cs="Arial"/>
          <w:sz w:val="24"/>
          <w:szCs w:val="24"/>
          <w:lang w:val="fr-CI"/>
        </w:rPr>
      </w:pPr>
      <w:r>
        <w:rPr>
          <w:rFonts w:ascii="Arial" w:hAnsi="Arial" w:cs="Arial"/>
          <w:sz w:val="24"/>
          <w:szCs w:val="24"/>
          <w:lang w:val="fr-CI"/>
        </w:rPr>
        <w:t>La m</w:t>
      </w:r>
      <w:r w:rsidR="00E05850" w:rsidRPr="00E05850">
        <w:rPr>
          <w:rFonts w:ascii="Arial" w:hAnsi="Arial" w:cs="Arial"/>
          <w:sz w:val="24"/>
          <w:szCs w:val="24"/>
          <w:lang w:val="fr-CI"/>
        </w:rPr>
        <w:t>ise en place des comités d’hygiène et sécurités dans des hôpitaux et point focaux PCI des centres de santé</w:t>
      </w:r>
    </w:p>
    <w:p w14:paraId="12DD8DD8" w14:textId="77777777" w:rsidR="00E05850" w:rsidRPr="00E05850" w:rsidRDefault="004E0FEC" w:rsidP="00F85D8F">
      <w:pPr>
        <w:numPr>
          <w:ilvl w:val="0"/>
          <w:numId w:val="45"/>
        </w:numPr>
        <w:spacing w:after="160" w:line="259" w:lineRule="auto"/>
        <w:ind w:firstLine="273"/>
        <w:contextualSpacing/>
        <w:jc w:val="both"/>
        <w:rPr>
          <w:rFonts w:ascii="Arial" w:hAnsi="Arial" w:cs="Arial"/>
          <w:sz w:val="24"/>
          <w:szCs w:val="24"/>
          <w:lang w:val="fr-CI"/>
        </w:rPr>
      </w:pPr>
      <w:r>
        <w:rPr>
          <w:rFonts w:ascii="Arial" w:hAnsi="Arial" w:cs="Arial"/>
          <w:sz w:val="24"/>
          <w:szCs w:val="24"/>
          <w:lang w:val="fr-CI"/>
        </w:rPr>
        <w:t>L’élaboration de d</w:t>
      </w:r>
      <w:r w:rsidR="00E05850" w:rsidRPr="00E05850">
        <w:rPr>
          <w:rFonts w:ascii="Arial" w:hAnsi="Arial" w:cs="Arial"/>
          <w:sz w:val="24"/>
          <w:szCs w:val="24"/>
          <w:lang w:val="fr-CI"/>
        </w:rPr>
        <w:t xml:space="preserve">ocument de politique, </w:t>
      </w:r>
      <w:r>
        <w:rPr>
          <w:rFonts w:ascii="Arial" w:hAnsi="Arial" w:cs="Arial"/>
          <w:sz w:val="24"/>
          <w:szCs w:val="24"/>
          <w:lang w:val="fr-CI"/>
        </w:rPr>
        <w:t xml:space="preserve">de </w:t>
      </w:r>
      <w:r w:rsidR="00E05850" w:rsidRPr="00E05850">
        <w:rPr>
          <w:rFonts w:ascii="Arial" w:hAnsi="Arial" w:cs="Arial"/>
          <w:sz w:val="24"/>
          <w:szCs w:val="24"/>
          <w:lang w:val="fr-CI"/>
        </w:rPr>
        <w:t xml:space="preserve">plan stratégique et </w:t>
      </w:r>
      <w:r>
        <w:rPr>
          <w:rFonts w:ascii="Arial" w:hAnsi="Arial" w:cs="Arial"/>
          <w:sz w:val="24"/>
          <w:szCs w:val="24"/>
          <w:lang w:val="fr-CI"/>
        </w:rPr>
        <w:t xml:space="preserve">de </w:t>
      </w:r>
      <w:r w:rsidR="00E05850" w:rsidRPr="00E05850">
        <w:rPr>
          <w:rFonts w:ascii="Arial" w:hAnsi="Arial" w:cs="Arial"/>
          <w:sz w:val="24"/>
          <w:szCs w:val="24"/>
          <w:lang w:val="fr-CI"/>
        </w:rPr>
        <w:t xml:space="preserve">documents de normes et procédures PCI </w:t>
      </w:r>
    </w:p>
    <w:p w14:paraId="58974792" w14:textId="77777777" w:rsidR="00E05850" w:rsidRPr="00E05850" w:rsidRDefault="004E0FEC" w:rsidP="00F85D8F">
      <w:pPr>
        <w:numPr>
          <w:ilvl w:val="0"/>
          <w:numId w:val="45"/>
        </w:numPr>
        <w:spacing w:after="160" w:line="259" w:lineRule="auto"/>
        <w:ind w:firstLine="273"/>
        <w:contextualSpacing/>
        <w:jc w:val="both"/>
        <w:rPr>
          <w:rFonts w:ascii="Arial" w:hAnsi="Arial" w:cs="Arial"/>
          <w:sz w:val="24"/>
          <w:szCs w:val="24"/>
          <w:lang w:val="fr-CI"/>
        </w:rPr>
      </w:pPr>
      <w:r>
        <w:rPr>
          <w:rFonts w:ascii="Arial" w:hAnsi="Arial" w:cs="Arial"/>
          <w:sz w:val="24"/>
          <w:szCs w:val="24"/>
          <w:lang w:val="fr-CI"/>
        </w:rPr>
        <w:t xml:space="preserve">La </w:t>
      </w:r>
      <w:r w:rsidRPr="00E05850">
        <w:rPr>
          <w:rFonts w:ascii="Arial" w:hAnsi="Arial" w:cs="Arial"/>
          <w:sz w:val="24"/>
          <w:szCs w:val="24"/>
          <w:lang w:val="fr-CI"/>
        </w:rPr>
        <w:t>mis</w:t>
      </w:r>
      <w:r>
        <w:rPr>
          <w:rFonts w:ascii="Arial" w:hAnsi="Arial" w:cs="Arial"/>
          <w:sz w:val="24"/>
          <w:szCs w:val="24"/>
          <w:lang w:val="fr-CI"/>
        </w:rPr>
        <w:t>e</w:t>
      </w:r>
      <w:r w:rsidRPr="00E05850">
        <w:rPr>
          <w:rFonts w:ascii="Arial" w:hAnsi="Arial" w:cs="Arial"/>
          <w:sz w:val="24"/>
          <w:szCs w:val="24"/>
          <w:lang w:val="fr-CI"/>
        </w:rPr>
        <w:t xml:space="preserve"> en œuvre</w:t>
      </w:r>
      <w:r>
        <w:rPr>
          <w:rFonts w:ascii="Arial" w:hAnsi="Arial" w:cs="Arial"/>
          <w:sz w:val="24"/>
          <w:szCs w:val="24"/>
          <w:lang w:val="fr-CI"/>
        </w:rPr>
        <w:t xml:space="preserve"> de c</w:t>
      </w:r>
      <w:r w:rsidR="00E05850" w:rsidRPr="00E05850">
        <w:rPr>
          <w:rFonts w:ascii="Arial" w:hAnsi="Arial" w:cs="Arial"/>
          <w:sz w:val="24"/>
          <w:szCs w:val="24"/>
          <w:lang w:val="fr-CI"/>
        </w:rPr>
        <w:t xml:space="preserve">urricula de formation en PCI dans les écoles de santé </w:t>
      </w:r>
    </w:p>
    <w:p w14:paraId="3EA19D68" w14:textId="77777777" w:rsidR="00E05850" w:rsidRDefault="00A733D2" w:rsidP="00F85D8F">
      <w:pPr>
        <w:numPr>
          <w:ilvl w:val="0"/>
          <w:numId w:val="45"/>
        </w:numPr>
        <w:spacing w:after="160" w:line="259" w:lineRule="auto"/>
        <w:ind w:firstLine="273"/>
        <w:contextualSpacing/>
        <w:jc w:val="both"/>
        <w:rPr>
          <w:rFonts w:ascii="Arial" w:hAnsi="Arial" w:cs="Arial"/>
          <w:sz w:val="24"/>
          <w:szCs w:val="24"/>
          <w:lang w:val="fr-CI"/>
        </w:rPr>
      </w:pPr>
      <w:r>
        <w:rPr>
          <w:rFonts w:ascii="Arial" w:hAnsi="Arial" w:cs="Arial"/>
          <w:sz w:val="24"/>
          <w:szCs w:val="24"/>
          <w:lang w:val="fr-CI"/>
        </w:rPr>
        <w:t>L’</w:t>
      </w:r>
      <w:r w:rsidRPr="00E05850">
        <w:rPr>
          <w:rFonts w:ascii="Arial" w:hAnsi="Arial" w:cs="Arial"/>
          <w:sz w:val="24"/>
          <w:szCs w:val="24"/>
          <w:lang w:val="fr-CI"/>
        </w:rPr>
        <w:t xml:space="preserve">élaboration </w:t>
      </w:r>
      <w:r>
        <w:rPr>
          <w:rFonts w:ascii="Arial" w:hAnsi="Arial" w:cs="Arial"/>
          <w:sz w:val="24"/>
          <w:szCs w:val="24"/>
          <w:lang w:val="fr-CI"/>
        </w:rPr>
        <w:t>de la s</w:t>
      </w:r>
      <w:r w:rsidR="00E05850" w:rsidRPr="00E05850">
        <w:rPr>
          <w:rFonts w:ascii="Arial" w:hAnsi="Arial" w:cs="Arial"/>
          <w:sz w:val="24"/>
          <w:szCs w:val="24"/>
          <w:lang w:val="fr-CI"/>
        </w:rPr>
        <w:t xml:space="preserve">tratégie nationale et </w:t>
      </w:r>
      <w:r>
        <w:rPr>
          <w:rFonts w:ascii="Arial" w:hAnsi="Arial" w:cs="Arial"/>
          <w:sz w:val="24"/>
          <w:szCs w:val="24"/>
          <w:lang w:val="fr-CI"/>
        </w:rPr>
        <w:t xml:space="preserve">du </w:t>
      </w:r>
      <w:r w:rsidR="00E05850" w:rsidRPr="00E05850">
        <w:rPr>
          <w:rFonts w:ascii="Arial" w:hAnsi="Arial" w:cs="Arial"/>
          <w:sz w:val="24"/>
          <w:szCs w:val="24"/>
          <w:lang w:val="fr-CI"/>
        </w:rPr>
        <w:t>plan d’assurance qualité.</w:t>
      </w:r>
    </w:p>
    <w:p w14:paraId="592071CD" w14:textId="77777777" w:rsidR="006627A3" w:rsidRDefault="006627A3" w:rsidP="007A04EB">
      <w:pPr>
        <w:spacing w:after="160" w:line="259" w:lineRule="auto"/>
        <w:ind w:left="720"/>
        <w:contextualSpacing/>
        <w:jc w:val="both"/>
        <w:rPr>
          <w:rFonts w:ascii="Arial" w:hAnsi="Arial" w:cs="Arial"/>
          <w:sz w:val="24"/>
          <w:szCs w:val="24"/>
          <w:lang w:val="fr-CI"/>
        </w:rPr>
      </w:pPr>
    </w:p>
    <w:p w14:paraId="4CBAA934" w14:textId="77777777" w:rsidR="006627A3" w:rsidRDefault="006627A3" w:rsidP="007A04EB">
      <w:pPr>
        <w:spacing w:after="160" w:line="259" w:lineRule="auto"/>
        <w:contextualSpacing/>
        <w:jc w:val="both"/>
        <w:rPr>
          <w:rFonts w:ascii="Arial" w:hAnsi="Arial" w:cs="Arial"/>
          <w:sz w:val="24"/>
          <w:szCs w:val="24"/>
          <w:lang w:val="fr-CI"/>
        </w:rPr>
      </w:pPr>
      <w:r>
        <w:rPr>
          <w:rFonts w:ascii="Arial" w:hAnsi="Arial" w:cs="Arial"/>
          <w:sz w:val="24"/>
          <w:szCs w:val="24"/>
          <w:lang w:val="fr-CI"/>
        </w:rPr>
        <w:t xml:space="preserve">En 2021, le pays a connu des épidémies de Ebola, fièvre Marburg et Fièvre Lassa. La capitalisation des acquis de l’expérience de la gestion des </w:t>
      </w:r>
      <w:r w:rsidR="00961F37">
        <w:rPr>
          <w:rFonts w:ascii="Arial" w:hAnsi="Arial" w:cs="Arial"/>
          <w:sz w:val="24"/>
          <w:szCs w:val="24"/>
          <w:lang w:val="fr-CI"/>
        </w:rPr>
        <w:t>épidémies</w:t>
      </w:r>
      <w:r>
        <w:rPr>
          <w:rFonts w:ascii="Arial" w:hAnsi="Arial" w:cs="Arial"/>
          <w:sz w:val="24"/>
          <w:szCs w:val="24"/>
          <w:lang w:val="fr-CI"/>
        </w:rPr>
        <w:t xml:space="preserve"> d’Ebola </w:t>
      </w:r>
      <w:r w:rsidR="00FC5E25">
        <w:rPr>
          <w:rFonts w:ascii="Arial" w:hAnsi="Arial" w:cs="Arial"/>
          <w:sz w:val="24"/>
          <w:szCs w:val="24"/>
          <w:lang w:val="fr-CI"/>
        </w:rPr>
        <w:t xml:space="preserve">de 2014 à 2016, </w:t>
      </w:r>
      <w:r>
        <w:rPr>
          <w:rFonts w:ascii="Arial" w:hAnsi="Arial" w:cs="Arial"/>
          <w:sz w:val="24"/>
          <w:szCs w:val="24"/>
          <w:lang w:val="fr-CI"/>
        </w:rPr>
        <w:t xml:space="preserve">a </w:t>
      </w:r>
      <w:r w:rsidR="00FC5E25">
        <w:rPr>
          <w:rFonts w:ascii="Arial" w:hAnsi="Arial" w:cs="Arial"/>
          <w:sz w:val="24"/>
          <w:szCs w:val="24"/>
          <w:lang w:val="fr-CI"/>
        </w:rPr>
        <w:t>permis une meilleure gestion de ces épidémies</w:t>
      </w:r>
      <w:r>
        <w:rPr>
          <w:rFonts w:ascii="Arial" w:hAnsi="Arial" w:cs="Arial"/>
          <w:sz w:val="24"/>
          <w:szCs w:val="24"/>
          <w:lang w:val="fr-CI"/>
        </w:rPr>
        <w:t>. En effet, les resultats de</w:t>
      </w:r>
      <w:r w:rsidR="00FC5E25">
        <w:rPr>
          <w:rFonts w:ascii="Arial" w:hAnsi="Arial" w:cs="Arial"/>
          <w:sz w:val="24"/>
          <w:szCs w:val="24"/>
          <w:lang w:val="fr-CI"/>
        </w:rPr>
        <w:t>s</w:t>
      </w:r>
      <w:r>
        <w:rPr>
          <w:rFonts w:ascii="Arial" w:hAnsi="Arial" w:cs="Arial"/>
          <w:sz w:val="24"/>
          <w:szCs w:val="24"/>
          <w:lang w:val="fr-CI"/>
        </w:rPr>
        <w:t xml:space="preserve"> </w:t>
      </w:r>
      <w:r w:rsidR="00961F37">
        <w:rPr>
          <w:rFonts w:ascii="Arial" w:hAnsi="Arial" w:cs="Arial"/>
          <w:sz w:val="24"/>
          <w:szCs w:val="24"/>
          <w:lang w:val="fr-CI"/>
        </w:rPr>
        <w:t>revues</w:t>
      </w:r>
      <w:r>
        <w:rPr>
          <w:rFonts w:ascii="Arial" w:hAnsi="Arial" w:cs="Arial"/>
          <w:sz w:val="24"/>
          <w:szCs w:val="24"/>
          <w:lang w:val="fr-CI"/>
        </w:rPr>
        <w:t xml:space="preserve"> intra-action </w:t>
      </w:r>
      <w:r w:rsidR="00FC5E25">
        <w:rPr>
          <w:rFonts w:ascii="Arial" w:hAnsi="Arial" w:cs="Arial"/>
          <w:sz w:val="24"/>
          <w:szCs w:val="24"/>
          <w:lang w:val="fr-CI"/>
        </w:rPr>
        <w:t xml:space="preserve">et après action ont </w:t>
      </w:r>
      <w:r w:rsidR="00961F37">
        <w:rPr>
          <w:rFonts w:ascii="Arial" w:hAnsi="Arial" w:cs="Arial"/>
          <w:sz w:val="24"/>
          <w:szCs w:val="24"/>
          <w:lang w:val="fr-CI"/>
        </w:rPr>
        <w:t>révélé</w:t>
      </w:r>
      <w:r w:rsidR="00FC5E25">
        <w:rPr>
          <w:rFonts w:ascii="Arial" w:hAnsi="Arial" w:cs="Arial"/>
          <w:sz w:val="24"/>
          <w:szCs w:val="24"/>
          <w:lang w:val="fr-CI"/>
        </w:rPr>
        <w:t xml:space="preserve"> des points forts et des points à </w:t>
      </w:r>
      <w:r w:rsidR="00961F37">
        <w:rPr>
          <w:rFonts w:ascii="Arial" w:hAnsi="Arial" w:cs="Arial"/>
          <w:sz w:val="24"/>
          <w:szCs w:val="24"/>
          <w:lang w:val="fr-CI"/>
        </w:rPr>
        <w:t>améliorer</w:t>
      </w:r>
      <w:r w:rsidR="00FC5E25">
        <w:rPr>
          <w:rFonts w:ascii="Arial" w:hAnsi="Arial" w:cs="Arial"/>
          <w:sz w:val="24"/>
          <w:szCs w:val="24"/>
          <w:lang w:val="fr-CI"/>
        </w:rPr>
        <w:t> :</w:t>
      </w:r>
      <w:r>
        <w:rPr>
          <w:rFonts w:ascii="Arial" w:hAnsi="Arial" w:cs="Arial"/>
          <w:sz w:val="24"/>
          <w:szCs w:val="24"/>
          <w:lang w:val="fr-CI"/>
        </w:rPr>
        <w:t xml:space="preserve"> </w:t>
      </w:r>
    </w:p>
    <w:p w14:paraId="2FFA00AA" w14:textId="77777777" w:rsidR="00FC5E25" w:rsidRDefault="00FC5E25" w:rsidP="007A04EB">
      <w:pPr>
        <w:spacing w:after="160" w:line="259" w:lineRule="auto"/>
        <w:contextualSpacing/>
        <w:jc w:val="both"/>
        <w:rPr>
          <w:rFonts w:ascii="Arial" w:hAnsi="Arial" w:cs="Arial"/>
          <w:sz w:val="24"/>
          <w:szCs w:val="24"/>
          <w:lang w:val="fr-CI"/>
        </w:rPr>
      </w:pPr>
    </w:p>
    <w:p w14:paraId="24F84C41" w14:textId="77777777" w:rsidR="00FC5E25" w:rsidRPr="00E05850" w:rsidRDefault="00FC5E25" w:rsidP="007A04EB">
      <w:pPr>
        <w:spacing w:after="160" w:line="259" w:lineRule="auto"/>
        <w:contextualSpacing/>
        <w:jc w:val="both"/>
        <w:rPr>
          <w:rFonts w:ascii="Arial" w:hAnsi="Arial" w:cs="Arial"/>
          <w:sz w:val="24"/>
          <w:szCs w:val="24"/>
          <w:lang w:val="fr-CI"/>
        </w:rPr>
      </w:pPr>
    </w:p>
    <w:p w14:paraId="649232ED" w14:textId="77777777" w:rsidR="00945D33" w:rsidRPr="003D654D" w:rsidRDefault="00945D33" w:rsidP="00F85D8F">
      <w:pPr>
        <w:pStyle w:val="Titre3"/>
        <w:numPr>
          <w:ilvl w:val="1"/>
          <w:numId w:val="37"/>
        </w:numPr>
        <w:spacing w:after="240" w:line="276" w:lineRule="auto"/>
        <w:ind w:left="1418" w:hanging="142"/>
        <w:rPr>
          <w:rFonts w:ascii="Arial" w:hAnsi="Arial" w:cs="Arial"/>
          <w:bCs w:val="0"/>
          <w:szCs w:val="24"/>
        </w:rPr>
      </w:pPr>
      <w:bookmarkStart w:id="20" w:name="_Toc97792875"/>
      <w:r w:rsidRPr="003D654D">
        <w:rPr>
          <w:rFonts w:ascii="Arial" w:hAnsi="Arial" w:cs="Arial"/>
          <w:bCs w:val="0"/>
          <w:szCs w:val="24"/>
        </w:rPr>
        <w:t xml:space="preserve">Système de surveillance de la grippe type </w:t>
      </w:r>
      <w:r w:rsidR="001535D1" w:rsidRPr="00482EEC">
        <w:rPr>
          <w:rFonts w:ascii="Arial" w:hAnsi="Arial" w:cs="Arial"/>
          <w:bCs w:val="0"/>
          <w:szCs w:val="24"/>
        </w:rPr>
        <w:t>A</w:t>
      </w:r>
      <w:r w:rsidRPr="003D654D">
        <w:rPr>
          <w:rFonts w:ascii="Arial" w:hAnsi="Arial" w:cs="Arial"/>
          <w:bCs w:val="0"/>
          <w:szCs w:val="24"/>
        </w:rPr>
        <w:t>H1N1</w:t>
      </w:r>
      <w:bookmarkEnd w:id="20"/>
      <w:r w:rsidRPr="003D654D">
        <w:rPr>
          <w:rFonts w:ascii="Arial" w:hAnsi="Arial" w:cs="Arial"/>
          <w:bCs w:val="0"/>
          <w:szCs w:val="24"/>
        </w:rPr>
        <w:t xml:space="preserve"> </w:t>
      </w:r>
    </w:p>
    <w:p w14:paraId="57B89BB7" w14:textId="77777777" w:rsidR="00945D33" w:rsidRDefault="00EA7724" w:rsidP="00EA7724">
      <w:pPr>
        <w:spacing w:after="120"/>
        <w:jc w:val="both"/>
        <w:rPr>
          <w:rFonts w:ascii="Arial" w:eastAsia="Times New Roman" w:hAnsi="Arial" w:cs="Arial"/>
          <w:sz w:val="24"/>
          <w:szCs w:val="24"/>
          <w:lang w:eastAsia="fr-FR"/>
        </w:rPr>
      </w:pPr>
      <w:r w:rsidRPr="00883AA5">
        <w:rPr>
          <w:rFonts w:ascii="Arial" w:eastAsia="Times New Roman" w:hAnsi="Arial" w:cs="Arial"/>
          <w:sz w:val="24"/>
          <w:szCs w:val="24"/>
          <w:lang w:eastAsia="fr-FR"/>
        </w:rPr>
        <w:t>Lors</w:t>
      </w:r>
      <w:r w:rsidRPr="003D654D">
        <w:rPr>
          <w:rFonts w:ascii="Arial" w:eastAsia="Times New Roman" w:hAnsi="Arial" w:cs="Arial"/>
          <w:sz w:val="24"/>
          <w:szCs w:val="24"/>
          <w:lang w:eastAsia="fr-FR"/>
        </w:rPr>
        <w:t xml:space="preserve"> de l’épizootie</w:t>
      </w:r>
      <w:r w:rsidR="00871186" w:rsidRPr="003D654D">
        <w:rPr>
          <w:rFonts w:ascii="Arial" w:eastAsia="Times New Roman" w:hAnsi="Arial" w:cs="Arial"/>
          <w:sz w:val="24"/>
          <w:szCs w:val="24"/>
          <w:lang w:eastAsia="fr-FR"/>
        </w:rPr>
        <w:t xml:space="preserve"> de grippe AH1N1 en 20</w:t>
      </w:r>
      <w:r w:rsidRPr="003D654D">
        <w:rPr>
          <w:rFonts w:ascii="Arial" w:eastAsia="Times New Roman" w:hAnsi="Arial" w:cs="Arial"/>
          <w:sz w:val="24"/>
          <w:szCs w:val="24"/>
          <w:lang w:eastAsia="fr-FR"/>
        </w:rPr>
        <w:t>0</w:t>
      </w:r>
      <w:r w:rsidR="00871186" w:rsidRPr="003D654D">
        <w:rPr>
          <w:rFonts w:ascii="Arial" w:eastAsia="Times New Roman" w:hAnsi="Arial" w:cs="Arial"/>
          <w:sz w:val="24"/>
          <w:szCs w:val="24"/>
          <w:lang w:eastAsia="fr-FR"/>
        </w:rPr>
        <w:t>9</w:t>
      </w:r>
      <w:r w:rsidRPr="003D654D">
        <w:rPr>
          <w:rFonts w:ascii="Arial" w:eastAsia="Times New Roman" w:hAnsi="Arial" w:cs="Arial"/>
          <w:sz w:val="24"/>
          <w:szCs w:val="24"/>
          <w:lang w:eastAsia="fr-FR"/>
        </w:rPr>
        <w:t>, l</w:t>
      </w:r>
      <w:r w:rsidR="00945D33" w:rsidRPr="003D654D">
        <w:rPr>
          <w:rFonts w:ascii="Arial" w:eastAsia="Times New Roman" w:hAnsi="Arial" w:cs="Arial"/>
          <w:sz w:val="24"/>
          <w:szCs w:val="24"/>
          <w:lang w:eastAsia="fr-FR"/>
        </w:rPr>
        <w:t xml:space="preserve">a surveillance de la Grippe </w:t>
      </w:r>
      <w:r w:rsidR="007C6A53">
        <w:rPr>
          <w:rFonts w:ascii="Arial" w:eastAsia="Times New Roman" w:hAnsi="Arial" w:cs="Arial"/>
          <w:sz w:val="24"/>
          <w:szCs w:val="24"/>
          <w:lang w:eastAsia="fr-FR"/>
        </w:rPr>
        <w:t>(</w:t>
      </w:r>
      <w:r w:rsidR="00E85BB5" w:rsidRPr="003D654D">
        <w:rPr>
          <w:rFonts w:ascii="Arial" w:eastAsia="Times New Roman" w:hAnsi="Arial" w:cs="Arial"/>
          <w:sz w:val="24"/>
          <w:szCs w:val="24"/>
          <w:lang w:eastAsia="fr-FR"/>
        </w:rPr>
        <w:t>A</w:t>
      </w:r>
      <w:r w:rsidR="00945D33" w:rsidRPr="003D654D">
        <w:rPr>
          <w:rFonts w:ascii="Arial" w:eastAsia="Times New Roman" w:hAnsi="Arial" w:cs="Arial"/>
          <w:sz w:val="24"/>
          <w:szCs w:val="24"/>
          <w:lang w:eastAsia="fr-FR"/>
        </w:rPr>
        <w:t>H1N1</w:t>
      </w:r>
      <w:r w:rsidR="007C6A53">
        <w:rPr>
          <w:rFonts w:ascii="Arial" w:eastAsia="Times New Roman" w:hAnsi="Arial" w:cs="Arial"/>
          <w:sz w:val="24"/>
          <w:szCs w:val="24"/>
          <w:lang w:eastAsia="fr-FR"/>
        </w:rPr>
        <w:t>)</w:t>
      </w:r>
      <w:r w:rsidR="00945D33" w:rsidRPr="003D654D">
        <w:rPr>
          <w:rFonts w:ascii="Arial" w:eastAsia="Times New Roman" w:hAnsi="Arial" w:cs="Arial"/>
          <w:sz w:val="24"/>
          <w:szCs w:val="24"/>
          <w:lang w:eastAsia="fr-FR"/>
        </w:rPr>
        <w:t xml:space="preserve"> </w:t>
      </w:r>
      <w:r w:rsidR="005D3B1E" w:rsidRPr="003D654D">
        <w:rPr>
          <w:rFonts w:ascii="Arial" w:eastAsia="Times New Roman" w:hAnsi="Arial" w:cs="Arial"/>
          <w:sz w:val="24"/>
          <w:szCs w:val="24"/>
          <w:lang w:eastAsia="fr-FR"/>
        </w:rPr>
        <w:t xml:space="preserve">en Guinée </w:t>
      </w:r>
      <w:r w:rsidR="007C6A53">
        <w:rPr>
          <w:rFonts w:ascii="Arial" w:eastAsia="Times New Roman" w:hAnsi="Arial" w:cs="Arial"/>
          <w:sz w:val="24"/>
          <w:szCs w:val="24"/>
          <w:lang w:eastAsia="fr-FR"/>
        </w:rPr>
        <w:t>était</w:t>
      </w:r>
      <w:r w:rsidR="00945D33" w:rsidRPr="003D654D">
        <w:rPr>
          <w:rFonts w:ascii="Arial" w:eastAsia="Times New Roman" w:hAnsi="Arial" w:cs="Arial"/>
          <w:sz w:val="24"/>
          <w:szCs w:val="24"/>
          <w:lang w:eastAsia="fr-FR"/>
        </w:rPr>
        <w:t xml:space="preserve"> de type sentinelle et est devenu </w:t>
      </w:r>
      <w:r w:rsidR="005D3B1E" w:rsidRPr="003D654D">
        <w:rPr>
          <w:rFonts w:ascii="Arial" w:eastAsia="Times New Roman" w:hAnsi="Arial" w:cs="Arial"/>
          <w:sz w:val="24"/>
          <w:szCs w:val="24"/>
          <w:lang w:eastAsia="fr-FR"/>
        </w:rPr>
        <w:t xml:space="preserve">progressivement </w:t>
      </w:r>
      <w:r w:rsidR="00945D33" w:rsidRPr="003D654D">
        <w:rPr>
          <w:rFonts w:ascii="Arial" w:eastAsia="Times New Roman" w:hAnsi="Arial" w:cs="Arial"/>
          <w:sz w:val="24"/>
          <w:szCs w:val="24"/>
          <w:lang w:eastAsia="fr-FR"/>
        </w:rPr>
        <w:t>sy</w:t>
      </w:r>
      <w:r w:rsidR="008C1389" w:rsidRPr="003D654D">
        <w:rPr>
          <w:rFonts w:ascii="Arial" w:eastAsia="Times New Roman" w:hAnsi="Arial" w:cs="Arial"/>
          <w:sz w:val="24"/>
          <w:szCs w:val="24"/>
          <w:lang w:eastAsia="fr-FR"/>
        </w:rPr>
        <w:t>ndromique</w:t>
      </w:r>
      <w:r w:rsidR="005D3B1E" w:rsidRPr="003D654D">
        <w:rPr>
          <w:rFonts w:ascii="Arial" w:eastAsia="Times New Roman" w:hAnsi="Arial" w:cs="Arial"/>
          <w:sz w:val="24"/>
          <w:szCs w:val="24"/>
          <w:lang w:eastAsia="fr-FR"/>
        </w:rPr>
        <w:t>. L</w:t>
      </w:r>
      <w:r w:rsidR="00945D33" w:rsidRPr="003D654D">
        <w:rPr>
          <w:rFonts w:ascii="Arial" w:eastAsia="Times New Roman" w:hAnsi="Arial" w:cs="Arial"/>
          <w:sz w:val="24"/>
          <w:szCs w:val="24"/>
          <w:lang w:eastAsia="fr-FR"/>
        </w:rPr>
        <w:t xml:space="preserve">a </w:t>
      </w:r>
      <w:r w:rsidR="008C1389" w:rsidRPr="003D654D">
        <w:rPr>
          <w:rFonts w:ascii="Arial" w:eastAsia="Times New Roman" w:hAnsi="Arial" w:cs="Arial"/>
          <w:sz w:val="24"/>
          <w:szCs w:val="24"/>
          <w:lang w:eastAsia="fr-FR"/>
        </w:rPr>
        <w:t>recherche active</w:t>
      </w:r>
      <w:r w:rsidR="005D3B1E" w:rsidRPr="003D654D">
        <w:rPr>
          <w:rFonts w:ascii="Arial" w:eastAsia="Times New Roman" w:hAnsi="Arial" w:cs="Arial"/>
          <w:sz w:val="24"/>
          <w:szCs w:val="24"/>
          <w:lang w:eastAsia="fr-FR"/>
        </w:rPr>
        <w:t xml:space="preserve"> des cas de grippe AH1N1 </w:t>
      </w:r>
      <w:r w:rsidR="000E0AD7" w:rsidRPr="003D654D">
        <w:rPr>
          <w:rFonts w:ascii="Arial" w:eastAsia="Times New Roman" w:hAnsi="Arial" w:cs="Arial"/>
          <w:sz w:val="24"/>
          <w:szCs w:val="24"/>
          <w:lang w:eastAsia="fr-FR"/>
        </w:rPr>
        <w:t xml:space="preserve">se fait </w:t>
      </w:r>
      <w:r w:rsidR="005D3B1E" w:rsidRPr="003D654D">
        <w:rPr>
          <w:rFonts w:ascii="Arial" w:eastAsia="Times New Roman" w:hAnsi="Arial" w:cs="Arial"/>
          <w:sz w:val="24"/>
          <w:szCs w:val="24"/>
          <w:lang w:eastAsia="fr-FR"/>
        </w:rPr>
        <w:t>dans les structures de soin</w:t>
      </w:r>
      <w:r w:rsidR="000E0AD7" w:rsidRPr="003D654D">
        <w:rPr>
          <w:rFonts w:ascii="Arial" w:eastAsia="Times New Roman" w:hAnsi="Arial" w:cs="Arial"/>
          <w:sz w:val="24"/>
          <w:szCs w:val="24"/>
          <w:lang w:eastAsia="fr-FR"/>
        </w:rPr>
        <w:t>s</w:t>
      </w:r>
      <w:r w:rsidR="00945D33" w:rsidRPr="003D654D">
        <w:rPr>
          <w:rFonts w:ascii="Arial" w:eastAsia="Times New Roman" w:hAnsi="Arial" w:cs="Arial"/>
          <w:sz w:val="24"/>
          <w:szCs w:val="24"/>
          <w:lang w:eastAsia="fr-FR"/>
        </w:rPr>
        <w:t xml:space="preserve"> par l’utilisation de la définition standard de cas</w:t>
      </w:r>
      <w:r w:rsidR="007C6A53">
        <w:rPr>
          <w:rFonts w:ascii="Arial" w:eastAsia="Times New Roman" w:hAnsi="Arial" w:cs="Arial"/>
          <w:sz w:val="24"/>
          <w:szCs w:val="24"/>
          <w:lang w:eastAsia="fr-FR"/>
        </w:rPr>
        <w:t>. Les</w:t>
      </w:r>
      <w:r w:rsidR="00945D33" w:rsidRPr="003D654D">
        <w:rPr>
          <w:rFonts w:ascii="Arial" w:eastAsia="Times New Roman" w:hAnsi="Arial" w:cs="Arial"/>
          <w:sz w:val="24"/>
          <w:szCs w:val="24"/>
          <w:lang w:eastAsia="fr-FR"/>
        </w:rPr>
        <w:t xml:space="preserve"> prélèvements effectués sur les cas suspects </w:t>
      </w:r>
      <w:r w:rsidR="007C6A53">
        <w:rPr>
          <w:rFonts w:ascii="Arial" w:eastAsia="Times New Roman" w:hAnsi="Arial" w:cs="Arial"/>
          <w:sz w:val="24"/>
          <w:szCs w:val="24"/>
          <w:lang w:eastAsia="fr-FR"/>
        </w:rPr>
        <w:t xml:space="preserve">sont acheminés </w:t>
      </w:r>
      <w:r w:rsidR="00945D33" w:rsidRPr="003D654D">
        <w:rPr>
          <w:rFonts w:ascii="Arial" w:eastAsia="Times New Roman" w:hAnsi="Arial" w:cs="Arial"/>
          <w:sz w:val="24"/>
          <w:szCs w:val="24"/>
          <w:lang w:eastAsia="fr-FR"/>
        </w:rPr>
        <w:t>au laboratoire pour la confirmation.</w:t>
      </w:r>
    </w:p>
    <w:p w14:paraId="603AB1B7" w14:textId="77777777" w:rsidR="007C6A53" w:rsidRPr="003D654D" w:rsidRDefault="007C6A53" w:rsidP="007C6A53">
      <w:pPr>
        <w:spacing w:after="120"/>
        <w:jc w:val="both"/>
        <w:rPr>
          <w:rFonts w:ascii="Arial" w:eastAsia="Times New Roman" w:hAnsi="Arial" w:cs="Arial"/>
          <w:sz w:val="24"/>
          <w:szCs w:val="24"/>
          <w:lang w:eastAsia="fr-FR"/>
        </w:rPr>
      </w:pPr>
      <w:r>
        <w:rPr>
          <w:rFonts w:ascii="Arial" w:eastAsia="Times New Roman" w:hAnsi="Arial" w:cs="Arial"/>
          <w:sz w:val="24"/>
          <w:szCs w:val="24"/>
          <w:lang w:eastAsia="fr-FR"/>
        </w:rPr>
        <w:t>Par ailleurs, le pays a</w:t>
      </w:r>
      <w:r w:rsidRPr="007C6A53">
        <w:rPr>
          <w:rFonts w:ascii="Arial" w:eastAsia="Times New Roman" w:hAnsi="Arial" w:cs="Arial"/>
          <w:sz w:val="24"/>
          <w:szCs w:val="24"/>
          <w:lang w:eastAsia="fr-FR"/>
        </w:rPr>
        <w:t xml:space="preserve"> organisé </w:t>
      </w:r>
      <w:r>
        <w:rPr>
          <w:rFonts w:ascii="Arial" w:eastAsia="Times New Roman" w:hAnsi="Arial" w:cs="Arial"/>
          <w:sz w:val="24"/>
          <w:szCs w:val="24"/>
          <w:lang w:eastAsia="fr-FR"/>
        </w:rPr>
        <w:t>une</w:t>
      </w:r>
      <w:r w:rsidRPr="007C6A53">
        <w:rPr>
          <w:rFonts w:ascii="Arial" w:eastAsia="Times New Roman" w:hAnsi="Arial" w:cs="Arial"/>
          <w:sz w:val="24"/>
          <w:szCs w:val="24"/>
          <w:lang w:eastAsia="fr-FR"/>
        </w:rPr>
        <w:t xml:space="preserve"> campagne nationale de vaccination contre la grippe A H1N1. Cette campagne s’est tenue du 02 au 08</w:t>
      </w:r>
      <w:r w:rsidR="00961F37">
        <w:rPr>
          <w:rFonts w:ascii="Arial" w:eastAsia="Times New Roman" w:hAnsi="Arial" w:cs="Arial"/>
          <w:sz w:val="24"/>
          <w:szCs w:val="24"/>
          <w:lang w:eastAsia="fr-FR"/>
        </w:rPr>
        <w:t xml:space="preserve"> </w:t>
      </w:r>
      <w:r w:rsidRPr="007C6A53">
        <w:rPr>
          <w:rFonts w:ascii="Arial" w:eastAsia="Times New Roman" w:hAnsi="Arial" w:cs="Arial"/>
          <w:sz w:val="24"/>
          <w:szCs w:val="24"/>
          <w:lang w:eastAsia="fr-FR"/>
        </w:rPr>
        <w:t>septembre 2010</w:t>
      </w:r>
      <w:r w:rsidR="00883AA5">
        <w:rPr>
          <w:rFonts w:ascii="Arial" w:eastAsia="Times New Roman" w:hAnsi="Arial" w:cs="Arial"/>
          <w:sz w:val="24"/>
          <w:szCs w:val="24"/>
          <w:lang w:eastAsia="fr-FR"/>
        </w:rPr>
        <w:t xml:space="preserve">. </w:t>
      </w:r>
      <w:r w:rsidRPr="007C6A53">
        <w:rPr>
          <w:rFonts w:ascii="Arial" w:eastAsia="Times New Roman" w:hAnsi="Arial" w:cs="Arial"/>
          <w:sz w:val="24"/>
          <w:szCs w:val="24"/>
          <w:lang w:eastAsia="fr-FR"/>
        </w:rPr>
        <w:t xml:space="preserve">Au regard de la faible quantité de vaccin pour couvrir toute la population, cette campagne s’est adressée </w:t>
      </w:r>
      <w:r w:rsidR="00E96B1F" w:rsidRPr="007C6A53">
        <w:rPr>
          <w:rFonts w:ascii="Arial" w:eastAsia="Times New Roman" w:hAnsi="Arial" w:cs="Arial"/>
          <w:sz w:val="24"/>
          <w:szCs w:val="24"/>
          <w:lang w:eastAsia="fr-FR"/>
        </w:rPr>
        <w:t>à 10</w:t>
      </w:r>
      <w:r w:rsidRPr="007C6A53">
        <w:rPr>
          <w:rFonts w:ascii="Arial" w:eastAsia="Times New Roman" w:hAnsi="Arial" w:cs="Arial"/>
          <w:sz w:val="24"/>
          <w:szCs w:val="24"/>
          <w:lang w:eastAsia="fr-FR"/>
        </w:rPr>
        <w:t>% de la population totale</w:t>
      </w:r>
      <w:r w:rsidR="00883AA5">
        <w:rPr>
          <w:rFonts w:ascii="Arial" w:eastAsia="Times New Roman" w:hAnsi="Arial" w:cs="Arial"/>
          <w:sz w:val="24"/>
          <w:szCs w:val="24"/>
          <w:lang w:eastAsia="fr-FR"/>
        </w:rPr>
        <w:t>. Cette campagne ciblait : L</w:t>
      </w:r>
      <w:r w:rsidRPr="007C6A53">
        <w:rPr>
          <w:rFonts w:ascii="Arial" w:eastAsia="Times New Roman" w:hAnsi="Arial" w:cs="Arial"/>
          <w:sz w:val="24"/>
          <w:szCs w:val="24"/>
          <w:lang w:eastAsia="fr-FR"/>
        </w:rPr>
        <w:t>e personnel de santé des services publics et privés</w:t>
      </w:r>
      <w:r>
        <w:rPr>
          <w:rFonts w:ascii="Arial" w:eastAsia="Times New Roman" w:hAnsi="Arial" w:cs="Arial"/>
          <w:sz w:val="24"/>
          <w:szCs w:val="24"/>
          <w:lang w:eastAsia="fr-FR"/>
        </w:rPr>
        <w:t xml:space="preserve">, </w:t>
      </w:r>
      <w:r w:rsidRPr="007C6A53">
        <w:rPr>
          <w:rFonts w:ascii="Arial" w:eastAsia="Times New Roman" w:hAnsi="Arial" w:cs="Arial"/>
          <w:sz w:val="24"/>
          <w:szCs w:val="24"/>
          <w:lang w:eastAsia="fr-FR"/>
        </w:rPr>
        <w:t>les femmes enceintes</w:t>
      </w:r>
      <w:r>
        <w:rPr>
          <w:rFonts w:ascii="Arial" w:eastAsia="Times New Roman" w:hAnsi="Arial" w:cs="Arial"/>
          <w:sz w:val="24"/>
          <w:szCs w:val="24"/>
          <w:lang w:eastAsia="fr-FR"/>
        </w:rPr>
        <w:t xml:space="preserve">, </w:t>
      </w:r>
      <w:r w:rsidRPr="007C6A53">
        <w:rPr>
          <w:rFonts w:ascii="Arial" w:eastAsia="Times New Roman" w:hAnsi="Arial" w:cs="Arial"/>
          <w:sz w:val="24"/>
          <w:szCs w:val="24"/>
          <w:lang w:eastAsia="fr-FR"/>
        </w:rPr>
        <w:tab/>
        <w:t>les malades chroniques</w:t>
      </w:r>
      <w:r>
        <w:rPr>
          <w:rFonts w:ascii="Arial" w:eastAsia="Times New Roman" w:hAnsi="Arial" w:cs="Arial"/>
          <w:sz w:val="24"/>
          <w:szCs w:val="24"/>
          <w:lang w:eastAsia="fr-FR"/>
        </w:rPr>
        <w:t xml:space="preserve">, </w:t>
      </w:r>
      <w:r w:rsidRPr="007C6A53">
        <w:rPr>
          <w:rFonts w:ascii="Arial" w:eastAsia="Times New Roman" w:hAnsi="Arial" w:cs="Arial"/>
          <w:sz w:val="24"/>
          <w:szCs w:val="24"/>
          <w:lang w:eastAsia="fr-FR"/>
        </w:rPr>
        <w:t>les enfants et adolescents</w:t>
      </w:r>
      <w:r>
        <w:rPr>
          <w:rFonts w:ascii="Arial" w:eastAsia="Times New Roman" w:hAnsi="Arial" w:cs="Arial"/>
          <w:sz w:val="24"/>
          <w:szCs w:val="24"/>
          <w:lang w:eastAsia="fr-FR"/>
        </w:rPr>
        <w:t xml:space="preserve"> et autres (</w:t>
      </w:r>
      <w:r w:rsidRPr="007C6A53">
        <w:rPr>
          <w:rFonts w:ascii="Arial" w:eastAsia="Times New Roman" w:hAnsi="Arial" w:cs="Arial"/>
          <w:sz w:val="24"/>
          <w:szCs w:val="24"/>
          <w:lang w:eastAsia="fr-FR"/>
        </w:rPr>
        <w:t>dépendants du personnel</w:t>
      </w:r>
      <w:r>
        <w:rPr>
          <w:rFonts w:ascii="Arial" w:eastAsia="Times New Roman" w:hAnsi="Arial" w:cs="Arial"/>
          <w:sz w:val="24"/>
          <w:szCs w:val="24"/>
          <w:lang w:eastAsia="fr-FR"/>
        </w:rPr>
        <w:t>).</w:t>
      </w:r>
    </w:p>
    <w:p w14:paraId="46C0AB72" w14:textId="77777777" w:rsidR="00B52E20" w:rsidRPr="003D654D" w:rsidRDefault="00B52E20" w:rsidP="00F85D8F">
      <w:pPr>
        <w:pStyle w:val="Titre2"/>
        <w:numPr>
          <w:ilvl w:val="0"/>
          <w:numId w:val="37"/>
        </w:numPr>
        <w:ind w:left="1134" w:hanging="141"/>
        <w:rPr>
          <w:rFonts w:ascii="Arial" w:hAnsi="Arial" w:cs="Arial"/>
          <w:color w:val="auto"/>
          <w:szCs w:val="24"/>
        </w:rPr>
      </w:pPr>
      <w:bookmarkStart w:id="21" w:name="_Toc97792876"/>
      <w:r w:rsidRPr="003D654D">
        <w:rPr>
          <w:rFonts w:ascii="Arial" w:hAnsi="Arial" w:cs="Arial"/>
          <w:color w:val="auto"/>
          <w:szCs w:val="24"/>
        </w:rPr>
        <w:t>Introduction du vaccin contre la Covid-19</w:t>
      </w:r>
      <w:bookmarkEnd w:id="21"/>
    </w:p>
    <w:p w14:paraId="687E18D1" w14:textId="77777777" w:rsidR="00F85BBB" w:rsidRPr="00F85BBB" w:rsidRDefault="00B52E20" w:rsidP="00F85D8F">
      <w:pPr>
        <w:pStyle w:val="Titre3"/>
        <w:numPr>
          <w:ilvl w:val="1"/>
          <w:numId w:val="38"/>
        </w:numPr>
        <w:spacing w:after="240"/>
        <w:ind w:left="1418" w:hanging="142"/>
        <w:rPr>
          <w:rFonts w:ascii="Arial" w:hAnsi="Arial" w:cs="Arial"/>
          <w:szCs w:val="24"/>
        </w:rPr>
      </w:pPr>
      <w:bookmarkStart w:id="22" w:name="_Toc97792877"/>
      <w:r w:rsidRPr="003D654D">
        <w:rPr>
          <w:rFonts w:ascii="Arial" w:hAnsi="Arial" w:cs="Arial"/>
          <w:szCs w:val="24"/>
        </w:rPr>
        <w:t>Epidémiologie et poids d</w:t>
      </w:r>
      <w:r w:rsidR="00FC5E25">
        <w:rPr>
          <w:rFonts w:ascii="Arial" w:hAnsi="Arial" w:cs="Arial"/>
          <w:szCs w:val="24"/>
          <w:lang w:val="fr-FR"/>
        </w:rPr>
        <w:t>e la</w:t>
      </w:r>
      <w:r w:rsidRPr="003D654D">
        <w:rPr>
          <w:rFonts w:ascii="Arial" w:hAnsi="Arial" w:cs="Arial"/>
          <w:szCs w:val="24"/>
        </w:rPr>
        <w:t xml:space="preserve"> Covid-19</w:t>
      </w:r>
      <w:bookmarkEnd w:id="22"/>
      <w:r w:rsidRPr="003D654D">
        <w:rPr>
          <w:rFonts w:ascii="Arial" w:hAnsi="Arial" w:cs="Arial"/>
          <w:szCs w:val="24"/>
        </w:rPr>
        <w:t xml:space="preserve"> </w:t>
      </w:r>
    </w:p>
    <w:p w14:paraId="488AF30D" w14:textId="77777777" w:rsidR="00A5102E" w:rsidRPr="003D654D" w:rsidRDefault="00A5102E" w:rsidP="00726F59">
      <w:pPr>
        <w:autoSpaceDE w:val="0"/>
        <w:autoSpaceDN w:val="0"/>
        <w:adjustRightInd w:val="0"/>
        <w:spacing w:before="120" w:after="120"/>
        <w:jc w:val="both"/>
        <w:rPr>
          <w:rFonts w:ascii="Arial" w:eastAsia="Times New Roman" w:hAnsi="Arial" w:cs="Arial"/>
          <w:b/>
          <w:sz w:val="24"/>
          <w:szCs w:val="24"/>
          <w:lang w:eastAsia="fr-FR"/>
        </w:rPr>
      </w:pPr>
      <w:r w:rsidRPr="003D654D">
        <w:rPr>
          <w:rFonts w:ascii="Arial" w:eastAsia="Times New Roman" w:hAnsi="Arial" w:cs="Arial"/>
          <w:b/>
          <w:sz w:val="24"/>
          <w:szCs w:val="24"/>
          <w:lang w:eastAsia="fr-FR"/>
        </w:rPr>
        <w:t>Situation épidémiologique de la Covid-19</w:t>
      </w:r>
    </w:p>
    <w:p w14:paraId="159B0D7F" w14:textId="77777777" w:rsidR="00B52E20" w:rsidRPr="003D654D" w:rsidRDefault="00B52E20" w:rsidP="00726F59">
      <w:pPr>
        <w:autoSpaceDE w:val="0"/>
        <w:autoSpaceDN w:val="0"/>
        <w:adjustRightInd w:val="0"/>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La Guinée a enregistré son premier cas le 12 mars 2020. Toutes les régions du pays ont été touchées par cette maladie, ainsi de façon chronologique certaines préfectures des régions de Kindia et de Boké ont été les premières à avoir enregistré des cas à la semaine épidémiologique 13, suivi des régions de Mamou, Kankan et Faranah à la semaine 22 et celles de Labé et N’Zérékoré à la semaine 23.</w:t>
      </w:r>
    </w:p>
    <w:p w14:paraId="78617775" w14:textId="77777777" w:rsidR="00B52E20" w:rsidRPr="003D654D" w:rsidRDefault="00B52E20" w:rsidP="00726F59">
      <w:pPr>
        <w:autoSpaceDE w:val="0"/>
        <w:autoSpaceDN w:val="0"/>
        <w:adjustRightInd w:val="0"/>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Depuis le 23 mars 2020, l’état Guinéen avait décrété des mesures d’urgence sanitaire incluant, un couvre-feu nocturne, la fermeture de son espace aérien et de ses frontières terrestres, la limitation des déplacements de Conakry vers l’intérieur du pays, l’application des mesures de barrières sanitaires en mettant un accent sur le port obligatoire des masques, la fermeture des lieux de culte, des bars et des restaurants. </w:t>
      </w:r>
    </w:p>
    <w:p w14:paraId="4E30B7CB" w14:textId="77777777" w:rsidR="00B52E20" w:rsidRPr="003D654D" w:rsidRDefault="00B52E20" w:rsidP="00726F59">
      <w:pPr>
        <w:autoSpaceDE w:val="0"/>
        <w:autoSpaceDN w:val="0"/>
        <w:adjustRightInd w:val="0"/>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Malgré l’application de ces mesures, il a été constaté un faible respect des mesures de barrières sanitaire. Aussi, le nombre de test de dépistage et la capacité logistique pour faire face à la riposte étaient limités.  C’est à l’issu de cela qu’il a été constaté une transmission communautaire de la maladie principalement dans la ville de Conakry qui hébergeait 94,7% des cas confirmés avec un indice de positivité de 16,33% à la date du 14 juin 2020. Pour faire face à cette situation, le Ministère de la santé à travers l’ANSS avait initié et mise en œuvre une stratégie communautaire dénommée « STOP COVID-19 en 60 JOURS » qui a contribué à ramener le taux de positivité à 9,90%. </w:t>
      </w:r>
    </w:p>
    <w:p w14:paraId="3E07BCFD" w14:textId="77777777" w:rsidR="00844ADD" w:rsidRPr="003D654D" w:rsidRDefault="00844ADD" w:rsidP="00844ADD">
      <w:pPr>
        <w:autoSpaceDE w:val="0"/>
        <w:autoSpaceDN w:val="0"/>
        <w:adjustRightInd w:val="0"/>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La capitale Conakry demeure l’épicentre de l’épidémie avec environ </w:t>
      </w:r>
      <w:r w:rsidR="00BA08EF" w:rsidRPr="00503A14">
        <w:rPr>
          <w:rFonts w:ascii="Arial" w:eastAsia="Times New Roman" w:hAnsi="Arial" w:cs="Arial"/>
          <w:sz w:val="24"/>
          <w:szCs w:val="24"/>
          <w:lang w:eastAsia="fr-FR"/>
        </w:rPr>
        <w:t>76</w:t>
      </w:r>
      <w:r w:rsidRPr="003D654D">
        <w:rPr>
          <w:rFonts w:ascii="Arial" w:eastAsia="Times New Roman" w:hAnsi="Arial" w:cs="Arial"/>
          <w:sz w:val="24"/>
          <w:szCs w:val="24"/>
          <w:lang w:eastAsia="fr-FR"/>
        </w:rPr>
        <w:t xml:space="preserve">% des cas confirmés depuis le début. </w:t>
      </w:r>
    </w:p>
    <w:p w14:paraId="49EA125F" w14:textId="77777777" w:rsidR="00FC5E93" w:rsidRPr="003D654D" w:rsidRDefault="00FC5E93" w:rsidP="00FC5E93">
      <w:pPr>
        <w:autoSpaceDE w:val="0"/>
        <w:autoSpaceDN w:val="0"/>
        <w:adjustRightInd w:val="0"/>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Les données actualisées à la date du </w:t>
      </w:r>
      <w:r w:rsidR="00BA08EF">
        <w:rPr>
          <w:rFonts w:ascii="Arial" w:eastAsia="Times New Roman" w:hAnsi="Arial" w:cs="Arial"/>
          <w:sz w:val="24"/>
          <w:szCs w:val="24"/>
          <w:lang w:eastAsia="fr-FR"/>
        </w:rPr>
        <w:t>06 février</w:t>
      </w:r>
      <w:r w:rsidRPr="003D654D">
        <w:rPr>
          <w:rFonts w:ascii="Arial" w:eastAsia="Times New Roman" w:hAnsi="Arial" w:cs="Arial"/>
          <w:sz w:val="24"/>
          <w:szCs w:val="24"/>
          <w:lang w:eastAsia="fr-FR"/>
        </w:rPr>
        <w:t xml:space="preserve"> </w:t>
      </w:r>
      <w:r w:rsidR="00BA08EF" w:rsidRPr="003D654D">
        <w:rPr>
          <w:rFonts w:ascii="Arial" w:eastAsia="Times New Roman" w:hAnsi="Arial" w:cs="Arial"/>
          <w:sz w:val="24"/>
          <w:szCs w:val="24"/>
          <w:lang w:eastAsia="fr-FR"/>
        </w:rPr>
        <w:t>202</w:t>
      </w:r>
      <w:r w:rsidR="00BA08EF">
        <w:rPr>
          <w:rFonts w:ascii="Arial" w:eastAsia="Times New Roman" w:hAnsi="Arial" w:cs="Arial"/>
          <w:sz w:val="24"/>
          <w:szCs w:val="24"/>
          <w:lang w:eastAsia="fr-FR"/>
        </w:rPr>
        <w:t>2</w:t>
      </w:r>
      <w:r w:rsidRPr="003D654D">
        <w:rPr>
          <w:rFonts w:ascii="Arial" w:eastAsia="Times New Roman" w:hAnsi="Arial" w:cs="Arial"/>
          <w:sz w:val="24"/>
          <w:szCs w:val="24"/>
          <w:lang w:eastAsia="fr-FR"/>
        </w:rPr>
        <w:t xml:space="preserve">, montrent : </w:t>
      </w:r>
    </w:p>
    <w:p w14:paraId="33CFA5E6" w14:textId="77777777" w:rsidR="00FC5E93" w:rsidRPr="00961F37" w:rsidRDefault="00BA08EF" w:rsidP="00F85D8F">
      <w:pPr>
        <w:numPr>
          <w:ilvl w:val="3"/>
          <w:numId w:val="23"/>
        </w:numPr>
        <w:autoSpaceDE w:val="0"/>
        <w:autoSpaceDN w:val="0"/>
        <w:adjustRightInd w:val="0"/>
        <w:spacing w:after="0"/>
        <w:ind w:hanging="3590"/>
        <w:jc w:val="both"/>
        <w:rPr>
          <w:rFonts w:ascii="Arial" w:eastAsia="Times New Roman" w:hAnsi="Arial" w:cs="Arial"/>
          <w:sz w:val="24"/>
          <w:szCs w:val="24"/>
          <w:lang w:eastAsia="fr-FR"/>
        </w:rPr>
      </w:pPr>
      <w:r w:rsidRPr="00961F37">
        <w:rPr>
          <w:rFonts w:ascii="Arial" w:eastAsia="Times New Roman" w:hAnsi="Arial" w:cs="Arial"/>
          <w:sz w:val="24"/>
          <w:szCs w:val="24"/>
          <w:lang w:eastAsia="fr-FR"/>
        </w:rPr>
        <w:t>641 175</w:t>
      </w:r>
      <w:r w:rsidR="00FC5E93" w:rsidRPr="00961F37">
        <w:rPr>
          <w:rFonts w:ascii="Arial" w:eastAsia="Times New Roman" w:hAnsi="Arial" w:cs="Arial"/>
          <w:sz w:val="24"/>
          <w:szCs w:val="24"/>
          <w:lang w:eastAsia="fr-FR"/>
        </w:rPr>
        <w:t xml:space="preserve"> tests réalisés dont </w:t>
      </w:r>
      <w:r w:rsidRPr="00961F37">
        <w:rPr>
          <w:rFonts w:ascii="Arial" w:eastAsia="Times New Roman" w:hAnsi="Arial" w:cs="Arial"/>
          <w:sz w:val="24"/>
          <w:szCs w:val="24"/>
          <w:lang w:eastAsia="fr-FR"/>
        </w:rPr>
        <w:t>36 281</w:t>
      </w:r>
      <w:r w:rsidR="00FC5E93" w:rsidRPr="00961F37">
        <w:rPr>
          <w:rFonts w:ascii="Arial" w:eastAsia="Times New Roman" w:hAnsi="Arial" w:cs="Arial"/>
          <w:sz w:val="24"/>
          <w:szCs w:val="24"/>
          <w:lang w:eastAsia="fr-FR"/>
        </w:rPr>
        <w:t xml:space="preserve"> confirmés (</w:t>
      </w:r>
      <w:r w:rsidRPr="00961F37">
        <w:rPr>
          <w:rFonts w:ascii="Arial" w:eastAsia="Times New Roman" w:hAnsi="Arial" w:cs="Arial"/>
          <w:sz w:val="24"/>
          <w:szCs w:val="24"/>
          <w:lang w:eastAsia="fr-FR"/>
        </w:rPr>
        <w:t>5,7</w:t>
      </w:r>
      <w:r w:rsidR="00FC5E93" w:rsidRPr="00961F37">
        <w:rPr>
          <w:rFonts w:ascii="Arial" w:eastAsia="Times New Roman" w:hAnsi="Arial" w:cs="Arial"/>
          <w:sz w:val="24"/>
          <w:szCs w:val="24"/>
          <w:lang w:eastAsia="fr-FR"/>
        </w:rPr>
        <w:t xml:space="preserve"> %)</w:t>
      </w:r>
    </w:p>
    <w:p w14:paraId="401C24CC" w14:textId="77777777" w:rsidR="00FC5E93" w:rsidRPr="003D654D" w:rsidRDefault="00BA08EF" w:rsidP="00F85D8F">
      <w:pPr>
        <w:numPr>
          <w:ilvl w:val="3"/>
          <w:numId w:val="23"/>
        </w:numPr>
        <w:autoSpaceDE w:val="0"/>
        <w:autoSpaceDN w:val="0"/>
        <w:adjustRightInd w:val="0"/>
        <w:spacing w:after="0"/>
        <w:ind w:hanging="3590"/>
        <w:jc w:val="both"/>
        <w:rPr>
          <w:rFonts w:ascii="Arial" w:eastAsia="Times New Roman" w:hAnsi="Arial" w:cs="Arial"/>
          <w:sz w:val="24"/>
          <w:szCs w:val="24"/>
          <w:lang w:eastAsia="fr-FR"/>
        </w:rPr>
      </w:pPr>
      <w:r w:rsidRPr="00961F37">
        <w:rPr>
          <w:rFonts w:ascii="Arial" w:eastAsia="Times New Roman" w:hAnsi="Arial" w:cs="Arial"/>
          <w:sz w:val="24"/>
          <w:szCs w:val="24"/>
          <w:lang w:eastAsia="fr-FR"/>
        </w:rPr>
        <w:t>32 614</w:t>
      </w:r>
      <w:r w:rsidR="00FC5E93" w:rsidRPr="003D654D">
        <w:rPr>
          <w:rFonts w:ascii="Arial" w:eastAsia="Times New Roman" w:hAnsi="Arial" w:cs="Arial"/>
          <w:sz w:val="24"/>
          <w:szCs w:val="24"/>
          <w:lang w:eastAsia="fr-FR"/>
        </w:rPr>
        <w:t xml:space="preserve"> guérisons </w:t>
      </w:r>
    </w:p>
    <w:p w14:paraId="12BC8173" w14:textId="77777777" w:rsidR="00FC5E93" w:rsidRPr="003D654D" w:rsidRDefault="00F85506" w:rsidP="00F85D8F">
      <w:pPr>
        <w:numPr>
          <w:ilvl w:val="3"/>
          <w:numId w:val="23"/>
        </w:numPr>
        <w:autoSpaceDE w:val="0"/>
        <w:autoSpaceDN w:val="0"/>
        <w:adjustRightInd w:val="0"/>
        <w:spacing w:after="0"/>
        <w:ind w:hanging="3590"/>
        <w:jc w:val="both"/>
        <w:rPr>
          <w:rFonts w:ascii="Arial" w:eastAsia="Times New Roman" w:hAnsi="Arial" w:cs="Arial"/>
          <w:sz w:val="24"/>
          <w:szCs w:val="24"/>
          <w:lang w:eastAsia="fr-FR"/>
        </w:rPr>
      </w:pPr>
      <w:r>
        <w:rPr>
          <w:rFonts w:ascii="Arial" w:eastAsia="Times New Roman" w:hAnsi="Arial" w:cs="Arial"/>
          <w:sz w:val="24"/>
          <w:szCs w:val="24"/>
          <w:lang w:eastAsia="fr-FR"/>
        </w:rPr>
        <w:t>432</w:t>
      </w:r>
      <w:r w:rsidRPr="003D654D">
        <w:rPr>
          <w:rFonts w:ascii="Arial" w:eastAsia="Times New Roman" w:hAnsi="Arial" w:cs="Arial"/>
          <w:sz w:val="24"/>
          <w:szCs w:val="24"/>
          <w:lang w:eastAsia="fr-FR"/>
        </w:rPr>
        <w:t xml:space="preserve"> </w:t>
      </w:r>
      <w:r w:rsidR="00FC5E93" w:rsidRPr="003D654D">
        <w:rPr>
          <w:rFonts w:ascii="Arial" w:eastAsia="Times New Roman" w:hAnsi="Arial" w:cs="Arial"/>
          <w:sz w:val="24"/>
          <w:szCs w:val="24"/>
          <w:lang w:eastAsia="fr-FR"/>
        </w:rPr>
        <w:t>décès hospitaliers (létalité=</w:t>
      </w:r>
      <w:r w:rsidRPr="00961F37">
        <w:rPr>
          <w:rFonts w:ascii="Arial" w:eastAsia="Times New Roman" w:hAnsi="Arial" w:cs="Arial"/>
          <w:sz w:val="24"/>
          <w:szCs w:val="24"/>
          <w:lang w:eastAsia="fr-FR"/>
        </w:rPr>
        <w:t>1,3</w:t>
      </w:r>
      <w:r w:rsidR="00FC5E93" w:rsidRPr="003D654D">
        <w:rPr>
          <w:rFonts w:ascii="Arial" w:eastAsia="Times New Roman" w:hAnsi="Arial" w:cs="Arial"/>
          <w:sz w:val="24"/>
          <w:szCs w:val="24"/>
          <w:lang w:eastAsia="fr-FR"/>
        </w:rPr>
        <w:t xml:space="preserve"> %)</w:t>
      </w:r>
    </w:p>
    <w:p w14:paraId="64BEDC5C" w14:textId="77777777" w:rsidR="00A71FD0" w:rsidRPr="003D654D" w:rsidRDefault="00F85506" w:rsidP="00F85D8F">
      <w:pPr>
        <w:numPr>
          <w:ilvl w:val="3"/>
          <w:numId w:val="23"/>
        </w:numPr>
        <w:autoSpaceDE w:val="0"/>
        <w:autoSpaceDN w:val="0"/>
        <w:adjustRightInd w:val="0"/>
        <w:spacing w:after="0"/>
        <w:ind w:hanging="3590"/>
        <w:jc w:val="both"/>
        <w:rPr>
          <w:rFonts w:ascii="Arial" w:eastAsia="Times New Roman" w:hAnsi="Arial" w:cs="Arial"/>
          <w:sz w:val="24"/>
          <w:szCs w:val="24"/>
          <w:lang w:eastAsia="fr-FR"/>
        </w:rPr>
      </w:pPr>
      <w:r>
        <w:rPr>
          <w:rFonts w:ascii="Arial" w:eastAsia="Times New Roman" w:hAnsi="Arial" w:cs="Arial"/>
          <w:sz w:val="24"/>
          <w:szCs w:val="24"/>
          <w:lang w:eastAsia="fr-FR"/>
        </w:rPr>
        <w:t>338</w:t>
      </w:r>
      <w:r w:rsidRPr="003D654D">
        <w:rPr>
          <w:rFonts w:ascii="Arial" w:eastAsia="Times New Roman" w:hAnsi="Arial" w:cs="Arial"/>
          <w:sz w:val="24"/>
          <w:szCs w:val="24"/>
          <w:lang w:eastAsia="fr-FR"/>
        </w:rPr>
        <w:t xml:space="preserve"> </w:t>
      </w:r>
      <w:r w:rsidR="00FC5E93" w:rsidRPr="003D654D">
        <w:rPr>
          <w:rFonts w:ascii="Arial" w:eastAsia="Times New Roman" w:hAnsi="Arial" w:cs="Arial"/>
          <w:sz w:val="24"/>
          <w:szCs w:val="24"/>
          <w:lang w:eastAsia="fr-FR"/>
        </w:rPr>
        <w:t xml:space="preserve">décès communautaires </w:t>
      </w:r>
    </w:p>
    <w:p w14:paraId="0918AF7C" w14:textId="77777777" w:rsidR="00FC5E93" w:rsidRPr="003D654D" w:rsidRDefault="00FC5E93" w:rsidP="00F85D8F">
      <w:pPr>
        <w:numPr>
          <w:ilvl w:val="3"/>
          <w:numId w:val="23"/>
        </w:numPr>
        <w:autoSpaceDE w:val="0"/>
        <w:autoSpaceDN w:val="0"/>
        <w:adjustRightInd w:val="0"/>
        <w:spacing w:after="0"/>
        <w:ind w:hanging="359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Létalité </w:t>
      </w:r>
      <w:r w:rsidR="00E96B1F" w:rsidRPr="003D654D">
        <w:rPr>
          <w:rFonts w:ascii="Arial" w:eastAsia="Times New Roman" w:hAnsi="Arial" w:cs="Arial"/>
          <w:sz w:val="24"/>
          <w:szCs w:val="24"/>
          <w:lang w:eastAsia="fr-FR"/>
        </w:rPr>
        <w:t>globale :</w:t>
      </w:r>
      <w:r w:rsidR="00961F37">
        <w:rPr>
          <w:rFonts w:ascii="Arial" w:eastAsia="Times New Roman" w:hAnsi="Arial" w:cs="Arial"/>
          <w:sz w:val="24"/>
          <w:szCs w:val="24"/>
          <w:lang w:eastAsia="fr-FR"/>
        </w:rPr>
        <w:t xml:space="preserve"> </w:t>
      </w:r>
      <w:r w:rsidR="00F85506" w:rsidRPr="00961F37">
        <w:rPr>
          <w:rFonts w:ascii="Arial" w:eastAsia="Times New Roman" w:hAnsi="Arial" w:cs="Arial"/>
          <w:sz w:val="24"/>
          <w:szCs w:val="24"/>
          <w:lang w:eastAsia="fr-FR"/>
        </w:rPr>
        <w:t>2,12</w:t>
      </w:r>
      <w:r w:rsidR="00961F37">
        <w:rPr>
          <w:rFonts w:ascii="Arial" w:eastAsia="Times New Roman" w:hAnsi="Arial" w:cs="Arial"/>
          <w:color w:val="FF0000"/>
          <w:sz w:val="24"/>
          <w:szCs w:val="24"/>
          <w:lang w:eastAsia="fr-FR"/>
        </w:rPr>
        <w:t xml:space="preserve"> </w:t>
      </w:r>
      <w:r w:rsidRPr="003D654D">
        <w:rPr>
          <w:rFonts w:ascii="Arial" w:eastAsia="Times New Roman" w:hAnsi="Arial" w:cs="Arial"/>
          <w:sz w:val="24"/>
          <w:szCs w:val="24"/>
          <w:lang w:eastAsia="fr-FR"/>
        </w:rPr>
        <w:t>% (</w:t>
      </w:r>
      <w:r w:rsidR="00F85506">
        <w:rPr>
          <w:rFonts w:ascii="Arial" w:eastAsia="Times New Roman" w:hAnsi="Arial" w:cs="Arial"/>
          <w:sz w:val="24"/>
          <w:szCs w:val="24"/>
          <w:lang w:eastAsia="fr-FR"/>
        </w:rPr>
        <w:t>770</w:t>
      </w:r>
      <w:r w:rsidRPr="003D654D">
        <w:rPr>
          <w:rFonts w:ascii="Arial" w:eastAsia="Times New Roman" w:hAnsi="Arial" w:cs="Arial"/>
          <w:sz w:val="24"/>
          <w:szCs w:val="24"/>
          <w:lang w:eastAsia="fr-FR"/>
        </w:rPr>
        <w:t>)</w:t>
      </w:r>
    </w:p>
    <w:p w14:paraId="1310D768" w14:textId="77777777" w:rsidR="005F7BD3" w:rsidRDefault="00844ADD" w:rsidP="00726F59">
      <w:pPr>
        <w:autoSpaceDE w:val="0"/>
        <w:autoSpaceDN w:val="0"/>
        <w:adjustRightInd w:val="0"/>
        <w:spacing w:before="120" w:after="120"/>
        <w:jc w:val="both"/>
        <w:rPr>
          <w:rFonts w:ascii="Arial" w:eastAsia="Times New Roman" w:hAnsi="Arial" w:cs="Arial"/>
          <w:sz w:val="24"/>
          <w:szCs w:val="24"/>
          <w:lang w:eastAsia="fr-FR"/>
        </w:rPr>
      </w:pPr>
      <w:r w:rsidRPr="000069CF">
        <w:rPr>
          <w:rFonts w:ascii="Arial" w:eastAsia="Times New Roman" w:hAnsi="Arial" w:cs="Arial"/>
          <w:sz w:val="24"/>
          <w:szCs w:val="24"/>
          <w:lang w:eastAsia="fr-FR"/>
        </w:rPr>
        <w:t>Cette situation actuelle nécessite l</w:t>
      </w:r>
      <w:r w:rsidR="00503A14" w:rsidRPr="000069CF">
        <w:rPr>
          <w:rFonts w:ascii="Arial" w:eastAsia="Times New Roman" w:hAnsi="Arial" w:cs="Arial"/>
          <w:sz w:val="24"/>
          <w:szCs w:val="24"/>
          <w:lang w:eastAsia="fr-FR"/>
        </w:rPr>
        <w:t xml:space="preserve">e renforcement </w:t>
      </w:r>
      <w:r w:rsidRPr="000069CF">
        <w:rPr>
          <w:rFonts w:ascii="Arial" w:eastAsia="Times New Roman" w:hAnsi="Arial" w:cs="Arial"/>
          <w:sz w:val="24"/>
          <w:szCs w:val="24"/>
          <w:lang w:eastAsia="fr-FR"/>
        </w:rPr>
        <w:t xml:space="preserve">de la stratégie </w:t>
      </w:r>
      <w:r w:rsidR="00503A14" w:rsidRPr="000069CF">
        <w:rPr>
          <w:rFonts w:ascii="Arial" w:eastAsia="Times New Roman" w:hAnsi="Arial" w:cs="Arial"/>
          <w:sz w:val="24"/>
          <w:szCs w:val="24"/>
          <w:lang w:eastAsia="fr-FR"/>
        </w:rPr>
        <w:t>avec notamment l</w:t>
      </w:r>
      <w:r w:rsidR="006E15F3" w:rsidRPr="000069CF">
        <w:rPr>
          <w:rFonts w:ascii="Arial" w:eastAsia="Times New Roman" w:hAnsi="Arial" w:cs="Arial"/>
          <w:sz w:val="24"/>
          <w:szCs w:val="24"/>
          <w:lang w:eastAsia="fr-FR"/>
        </w:rPr>
        <w:t>a réalisation des tests de dépistage</w:t>
      </w:r>
      <w:r w:rsidR="00503A14" w:rsidRPr="000069CF">
        <w:rPr>
          <w:rFonts w:ascii="Arial" w:eastAsia="Times New Roman" w:hAnsi="Arial" w:cs="Arial"/>
          <w:sz w:val="24"/>
          <w:szCs w:val="24"/>
          <w:lang w:eastAsia="fr-FR"/>
        </w:rPr>
        <w:t xml:space="preserve"> afin</w:t>
      </w:r>
      <w:r w:rsidR="006E15F3" w:rsidRPr="000069CF">
        <w:rPr>
          <w:rFonts w:ascii="Arial" w:eastAsia="Times New Roman" w:hAnsi="Arial" w:cs="Arial"/>
          <w:sz w:val="24"/>
          <w:szCs w:val="24"/>
          <w:lang w:eastAsia="fr-FR"/>
        </w:rPr>
        <w:t xml:space="preserve"> d’avoir une meilleure appréciation de l</w:t>
      </w:r>
      <w:r w:rsidR="00503A14" w:rsidRPr="000069CF">
        <w:rPr>
          <w:rFonts w:ascii="Arial" w:eastAsia="Times New Roman" w:hAnsi="Arial" w:cs="Arial"/>
          <w:sz w:val="24"/>
          <w:szCs w:val="24"/>
          <w:lang w:eastAsia="fr-FR"/>
        </w:rPr>
        <w:t>’ampleur</w:t>
      </w:r>
      <w:r w:rsidR="006E15F3" w:rsidRPr="000069CF">
        <w:rPr>
          <w:rFonts w:ascii="Arial" w:eastAsia="Times New Roman" w:hAnsi="Arial" w:cs="Arial"/>
          <w:sz w:val="24"/>
          <w:szCs w:val="24"/>
          <w:lang w:eastAsia="fr-FR"/>
        </w:rPr>
        <w:t xml:space="preserve"> de l’épidémie.</w:t>
      </w:r>
    </w:p>
    <w:p w14:paraId="08245C78" w14:textId="37486A9E" w:rsidR="00011E1F" w:rsidRPr="003D654D" w:rsidRDefault="00FD2CB9" w:rsidP="00726F59">
      <w:pPr>
        <w:autoSpaceDE w:val="0"/>
        <w:autoSpaceDN w:val="0"/>
        <w:adjustRightInd w:val="0"/>
        <w:spacing w:before="120" w:after="120"/>
        <w:jc w:val="both"/>
        <w:rPr>
          <w:rFonts w:ascii="Arial" w:eastAsia="Times New Roman" w:hAnsi="Arial" w:cs="Arial"/>
          <w:sz w:val="24"/>
          <w:szCs w:val="24"/>
          <w:lang w:eastAsia="fr-FR"/>
        </w:rPr>
      </w:pPr>
      <w:r>
        <w:rPr>
          <w:rFonts w:ascii="Arial" w:eastAsia="Times New Roman" w:hAnsi="Arial" w:cs="Arial"/>
          <w:noProof/>
          <w:sz w:val="24"/>
          <w:szCs w:val="24"/>
          <w:lang w:eastAsia="fr-FR"/>
        </w:rPr>
        <w:drawing>
          <wp:inline distT="0" distB="0" distL="0" distR="0" wp14:anchorId="0C0F99CE" wp14:editId="3075EE6C">
            <wp:extent cx="6137275" cy="284099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37275" cy="2840990"/>
                    </a:xfrm>
                    <a:prstGeom prst="rect">
                      <a:avLst/>
                    </a:prstGeom>
                    <a:noFill/>
                  </pic:spPr>
                </pic:pic>
              </a:graphicData>
            </a:graphic>
          </wp:inline>
        </w:drawing>
      </w:r>
    </w:p>
    <w:p w14:paraId="75FC1718" w14:textId="77777777" w:rsidR="00B52E20" w:rsidRPr="003D654D" w:rsidRDefault="008F67E1" w:rsidP="00B52E20">
      <w:pPr>
        <w:autoSpaceDE w:val="0"/>
        <w:autoSpaceDN w:val="0"/>
        <w:adjustRightInd w:val="0"/>
        <w:spacing w:before="120" w:after="120" w:line="360" w:lineRule="auto"/>
        <w:jc w:val="both"/>
        <w:rPr>
          <w:rFonts w:ascii="Arial" w:eastAsia="Times New Roman" w:hAnsi="Arial" w:cs="Arial"/>
          <w:i/>
          <w:sz w:val="20"/>
          <w:szCs w:val="24"/>
          <w:lang w:eastAsia="fr-FR"/>
        </w:rPr>
      </w:pPr>
      <w:r w:rsidRPr="003D654D">
        <w:rPr>
          <w:rFonts w:ascii="Arial" w:eastAsia="Times New Roman" w:hAnsi="Arial" w:cs="Arial"/>
          <w:i/>
          <w:sz w:val="20"/>
          <w:szCs w:val="24"/>
          <w:lang w:eastAsia="fr-FR"/>
        </w:rPr>
        <w:t xml:space="preserve">Source : </w:t>
      </w:r>
      <w:r w:rsidR="00011E1F">
        <w:rPr>
          <w:rFonts w:ascii="Arial" w:eastAsia="Times New Roman" w:hAnsi="Arial" w:cs="Arial"/>
          <w:i/>
          <w:sz w:val="20"/>
          <w:szCs w:val="24"/>
          <w:lang w:eastAsia="fr-FR"/>
        </w:rPr>
        <w:t>Bulletin épidémiologique</w:t>
      </w:r>
      <w:r w:rsidR="00011E1F" w:rsidRPr="003D654D">
        <w:rPr>
          <w:rFonts w:ascii="Arial" w:eastAsia="Times New Roman" w:hAnsi="Arial" w:cs="Arial"/>
          <w:i/>
          <w:sz w:val="20"/>
          <w:szCs w:val="24"/>
          <w:lang w:eastAsia="fr-FR"/>
        </w:rPr>
        <w:t xml:space="preserve"> </w:t>
      </w:r>
      <w:r w:rsidR="00011E1F">
        <w:rPr>
          <w:rFonts w:ascii="Arial" w:eastAsia="Times New Roman" w:hAnsi="Arial" w:cs="Arial"/>
          <w:i/>
          <w:sz w:val="20"/>
          <w:szCs w:val="24"/>
          <w:lang w:eastAsia="fr-FR"/>
        </w:rPr>
        <w:t xml:space="preserve">Covid-19, </w:t>
      </w:r>
      <w:r w:rsidR="00011E1F" w:rsidRPr="003D654D">
        <w:rPr>
          <w:rFonts w:ascii="Arial" w:eastAsia="Times New Roman" w:hAnsi="Arial" w:cs="Arial"/>
          <w:i/>
          <w:sz w:val="20"/>
          <w:szCs w:val="24"/>
          <w:lang w:eastAsia="fr-FR"/>
        </w:rPr>
        <w:t>Guinée</w:t>
      </w:r>
      <w:r w:rsidR="00011E1F">
        <w:rPr>
          <w:rFonts w:ascii="Arial" w:eastAsia="Times New Roman" w:hAnsi="Arial" w:cs="Arial"/>
          <w:i/>
          <w:sz w:val="20"/>
          <w:szCs w:val="24"/>
          <w:lang w:eastAsia="fr-FR"/>
        </w:rPr>
        <w:t>,</w:t>
      </w:r>
      <w:r w:rsidR="00011E1F" w:rsidRPr="003D654D">
        <w:rPr>
          <w:rFonts w:ascii="Arial" w:eastAsia="Times New Roman" w:hAnsi="Arial" w:cs="Arial"/>
          <w:i/>
          <w:sz w:val="20"/>
          <w:szCs w:val="24"/>
          <w:lang w:eastAsia="fr-FR"/>
        </w:rPr>
        <w:t xml:space="preserve"> </w:t>
      </w:r>
      <w:r w:rsidR="00961F37">
        <w:rPr>
          <w:rFonts w:ascii="Arial" w:eastAsia="Times New Roman" w:hAnsi="Arial" w:cs="Arial"/>
          <w:i/>
          <w:sz w:val="20"/>
          <w:szCs w:val="24"/>
          <w:lang w:eastAsia="fr-FR"/>
        </w:rPr>
        <w:t xml:space="preserve">février </w:t>
      </w:r>
      <w:r w:rsidR="00011E1F" w:rsidRPr="003D654D">
        <w:rPr>
          <w:rFonts w:ascii="Arial" w:eastAsia="Times New Roman" w:hAnsi="Arial" w:cs="Arial"/>
          <w:i/>
          <w:sz w:val="20"/>
          <w:szCs w:val="24"/>
          <w:lang w:eastAsia="fr-FR"/>
        </w:rPr>
        <w:t>202</w:t>
      </w:r>
      <w:r w:rsidR="00011E1F">
        <w:rPr>
          <w:rFonts w:ascii="Arial" w:eastAsia="Times New Roman" w:hAnsi="Arial" w:cs="Arial"/>
          <w:i/>
          <w:sz w:val="20"/>
          <w:szCs w:val="24"/>
          <w:lang w:eastAsia="fr-FR"/>
        </w:rPr>
        <w:t>2</w:t>
      </w:r>
    </w:p>
    <w:p w14:paraId="630EFA10" w14:textId="77777777" w:rsidR="00FC5E93" w:rsidRPr="00503A14" w:rsidRDefault="00FC5E93" w:rsidP="00FC5E93">
      <w:pPr>
        <w:autoSpaceDE w:val="0"/>
        <w:autoSpaceDN w:val="0"/>
        <w:adjustRightInd w:val="0"/>
        <w:spacing w:before="120" w:after="120" w:line="360" w:lineRule="auto"/>
        <w:jc w:val="both"/>
        <w:rPr>
          <w:rFonts w:ascii="Arial" w:eastAsia="Times New Roman" w:hAnsi="Arial" w:cs="Arial"/>
          <w:szCs w:val="24"/>
          <w:lang w:eastAsia="fr-FR"/>
        </w:rPr>
      </w:pPr>
      <w:r w:rsidRPr="00503A14">
        <w:rPr>
          <w:rFonts w:ascii="Arial" w:eastAsia="Times New Roman" w:hAnsi="Arial" w:cs="Arial"/>
          <w:b/>
          <w:szCs w:val="24"/>
          <w:lang w:eastAsia="fr-FR"/>
        </w:rPr>
        <w:t>Figure</w:t>
      </w:r>
      <w:r w:rsidRPr="00503A14">
        <w:rPr>
          <w:rFonts w:ascii="Arial" w:eastAsia="Times New Roman" w:hAnsi="Arial" w:cs="Arial"/>
          <w:szCs w:val="24"/>
          <w:lang w:eastAsia="fr-FR"/>
        </w:rPr>
        <w:t> </w:t>
      </w:r>
      <w:r w:rsidR="000A3167" w:rsidRPr="00503A14">
        <w:rPr>
          <w:rFonts w:ascii="Arial" w:eastAsia="Times New Roman" w:hAnsi="Arial" w:cs="Arial"/>
          <w:szCs w:val="24"/>
          <w:lang w:eastAsia="fr-FR"/>
        </w:rPr>
        <w:t>1</w:t>
      </w:r>
      <w:r w:rsidR="00961F37" w:rsidRPr="00503A14">
        <w:rPr>
          <w:rFonts w:ascii="Arial" w:eastAsia="Times New Roman" w:hAnsi="Arial" w:cs="Arial"/>
          <w:szCs w:val="24"/>
          <w:lang w:eastAsia="fr-FR"/>
        </w:rPr>
        <w:t xml:space="preserve"> </w:t>
      </w:r>
      <w:r w:rsidRPr="00503A14">
        <w:rPr>
          <w:rFonts w:ascii="Arial" w:eastAsia="Times New Roman" w:hAnsi="Arial" w:cs="Arial"/>
          <w:szCs w:val="24"/>
          <w:lang w:eastAsia="fr-FR"/>
        </w:rPr>
        <w:t>: Tendances globales de l’épidémie en Guinée de la S11 de 2020 à la S0</w:t>
      </w:r>
      <w:r w:rsidR="00F85506" w:rsidRPr="00503A14">
        <w:rPr>
          <w:rFonts w:ascii="Arial" w:eastAsia="Times New Roman" w:hAnsi="Arial" w:cs="Arial"/>
          <w:szCs w:val="24"/>
          <w:lang w:eastAsia="fr-FR"/>
        </w:rPr>
        <w:t>5</w:t>
      </w:r>
      <w:r w:rsidRPr="00503A14">
        <w:rPr>
          <w:rFonts w:ascii="Arial" w:eastAsia="Times New Roman" w:hAnsi="Arial" w:cs="Arial"/>
          <w:szCs w:val="24"/>
          <w:lang w:eastAsia="fr-FR"/>
        </w:rPr>
        <w:t xml:space="preserve"> de 202</w:t>
      </w:r>
      <w:r w:rsidR="00F85506" w:rsidRPr="00503A14">
        <w:rPr>
          <w:rFonts w:ascii="Arial" w:eastAsia="Times New Roman" w:hAnsi="Arial" w:cs="Arial"/>
          <w:szCs w:val="24"/>
          <w:lang w:eastAsia="fr-FR"/>
        </w:rPr>
        <w:t>2</w:t>
      </w:r>
    </w:p>
    <w:p w14:paraId="509C2BE0" w14:textId="6EE7EB55" w:rsidR="0013133D" w:rsidRDefault="00FD2CB9" w:rsidP="000F1433">
      <w:pPr>
        <w:autoSpaceDE w:val="0"/>
        <w:autoSpaceDN w:val="0"/>
        <w:adjustRightInd w:val="0"/>
        <w:spacing w:before="120" w:after="120" w:line="360" w:lineRule="auto"/>
        <w:jc w:val="both"/>
        <w:rPr>
          <w:rFonts w:ascii="Arial" w:eastAsia="Times New Roman" w:hAnsi="Arial" w:cs="Arial"/>
          <w:b/>
          <w:i/>
          <w:sz w:val="24"/>
          <w:szCs w:val="24"/>
          <w:lang w:eastAsia="fr-FR"/>
        </w:rPr>
      </w:pPr>
      <w:r>
        <w:rPr>
          <w:rFonts w:ascii="Arial" w:eastAsia="Times New Roman" w:hAnsi="Arial" w:cs="Arial"/>
          <w:b/>
          <w:i/>
          <w:noProof/>
          <w:sz w:val="24"/>
          <w:szCs w:val="24"/>
          <w:lang w:eastAsia="fr-FR"/>
        </w:rPr>
        <w:drawing>
          <wp:inline distT="0" distB="0" distL="0" distR="0" wp14:anchorId="6C5A9DCB" wp14:editId="13CB0768">
            <wp:extent cx="5105400" cy="37433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0" cy="3743325"/>
                    </a:xfrm>
                    <a:prstGeom prst="rect">
                      <a:avLst/>
                    </a:prstGeom>
                    <a:noFill/>
                    <a:ln>
                      <a:noFill/>
                    </a:ln>
                  </pic:spPr>
                </pic:pic>
              </a:graphicData>
            </a:graphic>
          </wp:inline>
        </w:drawing>
      </w:r>
    </w:p>
    <w:p w14:paraId="124C1814" w14:textId="77777777" w:rsidR="000F1433" w:rsidRPr="00503A14" w:rsidRDefault="00EB4DFA" w:rsidP="000F1433">
      <w:pPr>
        <w:autoSpaceDE w:val="0"/>
        <w:autoSpaceDN w:val="0"/>
        <w:adjustRightInd w:val="0"/>
        <w:spacing w:before="120" w:after="120" w:line="360" w:lineRule="auto"/>
        <w:jc w:val="both"/>
        <w:rPr>
          <w:rFonts w:ascii="Arial" w:eastAsia="Times New Roman" w:hAnsi="Arial" w:cs="Arial"/>
          <w:szCs w:val="24"/>
          <w:lang w:eastAsia="fr-FR"/>
        </w:rPr>
      </w:pPr>
      <w:r w:rsidRPr="00503A14">
        <w:rPr>
          <w:rFonts w:ascii="Arial" w:eastAsia="Times New Roman" w:hAnsi="Arial" w:cs="Arial"/>
          <w:b/>
          <w:szCs w:val="24"/>
          <w:lang w:eastAsia="fr-FR"/>
        </w:rPr>
        <w:t>Figure</w:t>
      </w:r>
      <w:r w:rsidR="00844ADD" w:rsidRPr="00503A14">
        <w:rPr>
          <w:rFonts w:ascii="Arial" w:eastAsia="Times New Roman" w:hAnsi="Arial" w:cs="Arial"/>
          <w:b/>
          <w:szCs w:val="24"/>
          <w:lang w:eastAsia="fr-FR"/>
        </w:rPr>
        <w:t xml:space="preserve"> </w:t>
      </w:r>
      <w:r w:rsidRPr="00503A14">
        <w:rPr>
          <w:rFonts w:ascii="Arial" w:eastAsia="Times New Roman" w:hAnsi="Arial" w:cs="Arial"/>
          <w:b/>
          <w:szCs w:val="24"/>
          <w:lang w:eastAsia="fr-FR"/>
        </w:rPr>
        <w:t>2</w:t>
      </w:r>
      <w:r w:rsidR="00844ADD" w:rsidRPr="00503A14">
        <w:rPr>
          <w:rFonts w:ascii="Arial" w:eastAsia="Times New Roman" w:hAnsi="Arial" w:cs="Arial"/>
          <w:szCs w:val="24"/>
          <w:lang w:eastAsia="fr-FR"/>
        </w:rPr>
        <w:t xml:space="preserve"> : Distribution spatiale de cas</w:t>
      </w:r>
      <w:r w:rsidR="002C6A1B" w:rsidRPr="00503A14">
        <w:rPr>
          <w:rFonts w:ascii="Arial" w:eastAsia="Times New Roman" w:hAnsi="Arial" w:cs="Arial"/>
          <w:szCs w:val="24"/>
          <w:lang w:eastAsia="fr-FR"/>
        </w:rPr>
        <w:t xml:space="preserve"> de</w:t>
      </w:r>
      <w:r w:rsidR="00844ADD" w:rsidRPr="00503A14">
        <w:rPr>
          <w:rFonts w:ascii="Arial" w:eastAsia="Times New Roman" w:hAnsi="Arial" w:cs="Arial"/>
          <w:szCs w:val="24"/>
          <w:lang w:eastAsia="fr-FR"/>
        </w:rPr>
        <w:t xml:space="preserve"> </w:t>
      </w:r>
      <w:r w:rsidR="002C6A1B" w:rsidRPr="00503A14">
        <w:rPr>
          <w:rFonts w:ascii="Arial" w:eastAsia="Times New Roman" w:hAnsi="Arial" w:cs="Arial"/>
          <w:szCs w:val="24"/>
          <w:lang w:eastAsia="fr-FR"/>
        </w:rPr>
        <w:t>Covid</w:t>
      </w:r>
      <w:r w:rsidR="00844ADD" w:rsidRPr="00503A14">
        <w:rPr>
          <w:rFonts w:ascii="Arial" w:eastAsia="Times New Roman" w:hAnsi="Arial" w:cs="Arial"/>
          <w:szCs w:val="24"/>
          <w:lang w:eastAsia="fr-FR"/>
        </w:rPr>
        <w:t>-19</w:t>
      </w:r>
      <w:r w:rsidR="00F13832" w:rsidRPr="00503A14">
        <w:rPr>
          <w:rFonts w:ascii="Arial" w:eastAsia="Times New Roman" w:hAnsi="Arial" w:cs="Arial"/>
          <w:szCs w:val="24"/>
          <w:lang w:eastAsia="fr-FR"/>
        </w:rPr>
        <w:t xml:space="preserve"> </w:t>
      </w:r>
      <w:r w:rsidR="00B7218B" w:rsidRPr="00503A14">
        <w:rPr>
          <w:rFonts w:ascii="Arial" w:eastAsia="Times New Roman" w:hAnsi="Arial" w:cs="Arial"/>
          <w:szCs w:val="24"/>
          <w:lang w:eastAsia="fr-FR"/>
        </w:rPr>
        <w:t>du 06 février 2022</w:t>
      </w:r>
    </w:p>
    <w:p w14:paraId="0C4479BB" w14:textId="77777777" w:rsidR="00B7218B" w:rsidRPr="00503A14" w:rsidRDefault="00B7218B" w:rsidP="00A5102E">
      <w:pPr>
        <w:spacing w:before="200"/>
        <w:jc w:val="both"/>
        <w:rPr>
          <w:rFonts w:ascii="Arial" w:eastAsia="Times New Roman" w:hAnsi="Arial" w:cs="Arial"/>
          <w:b/>
          <w:sz w:val="24"/>
          <w:szCs w:val="24"/>
          <w:lang w:eastAsia="fr-FR"/>
        </w:rPr>
      </w:pPr>
      <w:r w:rsidRPr="00503A14">
        <w:rPr>
          <w:rFonts w:ascii="Arial" w:eastAsia="Times New Roman" w:hAnsi="Arial" w:cs="Arial"/>
          <w:b/>
          <w:sz w:val="24"/>
          <w:szCs w:val="24"/>
          <w:lang w:eastAsia="fr-FR"/>
        </w:rPr>
        <w:t>Situation de la vaccination contre la Covid-19</w:t>
      </w:r>
    </w:p>
    <w:p w14:paraId="39FEB2D5" w14:textId="77777777" w:rsidR="00B7218B" w:rsidRDefault="00B7218B" w:rsidP="00B7218B">
      <w:pPr>
        <w:tabs>
          <w:tab w:val="left" w:pos="426"/>
        </w:tabs>
        <w:spacing w:line="360" w:lineRule="auto"/>
        <w:jc w:val="both"/>
        <w:rPr>
          <w:rFonts w:ascii="Arial" w:hAnsi="Arial" w:cs="Arial"/>
          <w:sz w:val="24"/>
          <w:szCs w:val="24"/>
        </w:rPr>
      </w:pPr>
      <w:r w:rsidRPr="006E15F3">
        <w:rPr>
          <w:rFonts w:ascii="Arial" w:hAnsi="Arial" w:cs="Arial"/>
          <w:sz w:val="24"/>
          <w:szCs w:val="24"/>
        </w:rPr>
        <w:t>La Guinée a consenti d’énormes efforts pour contenir cette épidémie à travers notamment la mise en œuvre d’un plan de riposte cohérent, et la vaccination des populations qui a débuté le 5 mars 2021.</w:t>
      </w:r>
    </w:p>
    <w:p w14:paraId="7B1F5C2F" w14:textId="77777777" w:rsidR="006D00E9" w:rsidRPr="006E15F3" w:rsidRDefault="00A90902" w:rsidP="00B7218B">
      <w:pPr>
        <w:tabs>
          <w:tab w:val="left" w:pos="426"/>
        </w:tabs>
        <w:spacing w:line="360" w:lineRule="auto"/>
        <w:jc w:val="both"/>
        <w:rPr>
          <w:rFonts w:ascii="Arial" w:hAnsi="Arial" w:cs="Arial"/>
          <w:sz w:val="24"/>
          <w:szCs w:val="24"/>
        </w:rPr>
      </w:pPr>
      <w:r w:rsidRPr="00012C5B">
        <w:rPr>
          <w:rFonts w:ascii="Arial" w:eastAsia="Times New Roman" w:hAnsi="Arial" w:cs="Arial"/>
          <w:sz w:val="24"/>
          <w:szCs w:val="24"/>
          <w:lang w:eastAsia="fr-FR"/>
        </w:rPr>
        <w:t>Deux</w:t>
      </w:r>
      <w:r w:rsidR="006D00E9" w:rsidRPr="00012C5B">
        <w:rPr>
          <w:rFonts w:ascii="Arial" w:eastAsia="Times New Roman" w:hAnsi="Arial" w:cs="Arial"/>
          <w:sz w:val="24"/>
          <w:szCs w:val="24"/>
          <w:lang w:eastAsia="fr-FR"/>
        </w:rPr>
        <w:t xml:space="preserve"> campagnes de vaccination ont été mené de mars à Septembre 2021, avec comme résultat une couverture vaccination dans la population totale estimée à 3,5% en septembre 2021. La non atteinte de l’objectif de couverture vaccinale de 10% de la population totale assigné aux pays par l’OMS à la fin septembre 2021, la consommation insuffisante de vaccins contre la covid-19 (300 000 doses consommées par mois) de mars à septembre 2021, la problématique du financement des coûts opérationnels de la vaccination ont amené le Ministère de la santé à renforcer la vaccination. C’est dans ce contexte que le pays a initié en décembre 2021, une accélération de vaccination contre la COVID-19 avec le soutien des Partenaires techniques et financiers.</w:t>
      </w:r>
    </w:p>
    <w:p w14:paraId="7D2069DC" w14:textId="77777777" w:rsidR="00B7218B" w:rsidRPr="006E15F3" w:rsidRDefault="00B7218B" w:rsidP="00B7218B">
      <w:pPr>
        <w:tabs>
          <w:tab w:val="left" w:pos="426"/>
        </w:tabs>
        <w:spacing w:line="360" w:lineRule="auto"/>
        <w:jc w:val="both"/>
        <w:rPr>
          <w:rFonts w:ascii="Arial" w:hAnsi="Arial" w:cs="Arial"/>
          <w:sz w:val="24"/>
          <w:szCs w:val="24"/>
        </w:rPr>
      </w:pPr>
      <w:r w:rsidRPr="006E15F3">
        <w:rPr>
          <w:rFonts w:ascii="Arial" w:hAnsi="Arial" w:cs="Arial"/>
          <w:sz w:val="24"/>
          <w:szCs w:val="24"/>
        </w:rPr>
        <w:t xml:space="preserve">Le pays est en pleine campagne de vaccination avec </w:t>
      </w:r>
      <w:r w:rsidR="00223F36" w:rsidRPr="006E15F3">
        <w:rPr>
          <w:rFonts w:ascii="Arial" w:hAnsi="Arial" w:cs="Arial"/>
          <w:sz w:val="24"/>
          <w:szCs w:val="24"/>
        </w:rPr>
        <w:t xml:space="preserve">la réception de 7 709 300 doses de vaccins </w:t>
      </w:r>
      <w:r w:rsidR="00503A14">
        <w:rPr>
          <w:rFonts w:ascii="Arial" w:hAnsi="Arial" w:cs="Arial"/>
          <w:sz w:val="24"/>
          <w:szCs w:val="24"/>
        </w:rPr>
        <w:t xml:space="preserve">tels que </w:t>
      </w:r>
      <w:r w:rsidRPr="006E15F3">
        <w:rPr>
          <w:rFonts w:ascii="Arial" w:hAnsi="Arial" w:cs="Arial"/>
          <w:sz w:val="24"/>
          <w:szCs w:val="24"/>
        </w:rPr>
        <w:t>: ASTRAZENECA, SINOVAC, SINOPHARM, SPUTNIK V, JANSSEN, PFIZER ET MODERNA.</w:t>
      </w:r>
    </w:p>
    <w:p w14:paraId="5F8A279D" w14:textId="77777777" w:rsidR="00223F36" w:rsidRPr="006E15F3" w:rsidRDefault="00B7218B" w:rsidP="00223F36">
      <w:pPr>
        <w:tabs>
          <w:tab w:val="left" w:pos="426"/>
        </w:tabs>
        <w:spacing w:line="360" w:lineRule="auto"/>
        <w:jc w:val="both"/>
        <w:rPr>
          <w:rFonts w:ascii="Arial" w:hAnsi="Arial" w:cs="Arial"/>
          <w:sz w:val="24"/>
          <w:szCs w:val="24"/>
        </w:rPr>
      </w:pPr>
      <w:r w:rsidRPr="006E15F3">
        <w:rPr>
          <w:rFonts w:ascii="Arial" w:hAnsi="Arial" w:cs="Arial"/>
          <w:sz w:val="24"/>
          <w:szCs w:val="24"/>
        </w:rPr>
        <w:t xml:space="preserve">En effet, ce sont </w:t>
      </w:r>
      <w:r w:rsidR="00223F36" w:rsidRPr="006E15F3">
        <w:rPr>
          <w:rFonts w:ascii="Arial" w:hAnsi="Arial" w:cs="Arial"/>
          <w:sz w:val="24"/>
          <w:szCs w:val="24"/>
        </w:rPr>
        <w:t>au total 4 75</w:t>
      </w:r>
      <w:r w:rsidR="001252EC">
        <w:rPr>
          <w:rFonts w:ascii="Arial" w:hAnsi="Arial" w:cs="Arial"/>
          <w:sz w:val="24"/>
          <w:szCs w:val="24"/>
        </w:rPr>
        <w:t>8</w:t>
      </w:r>
      <w:r w:rsidR="00223F36" w:rsidRPr="006E15F3">
        <w:rPr>
          <w:rFonts w:ascii="Arial" w:hAnsi="Arial" w:cs="Arial"/>
          <w:sz w:val="24"/>
          <w:szCs w:val="24"/>
        </w:rPr>
        <w:t> </w:t>
      </w:r>
      <w:r w:rsidR="001252EC">
        <w:rPr>
          <w:rFonts w:ascii="Arial" w:hAnsi="Arial" w:cs="Arial"/>
          <w:sz w:val="24"/>
          <w:szCs w:val="24"/>
        </w:rPr>
        <w:t>320</w:t>
      </w:r>
      <w:r w:rsidR="00223F36" w:rsidRPr="006E15F3">
        <w:rPr>
          <w:rFonts w:ascii="Arial" w:hAnsi="Arial" w:cs="Arial"/>
          <w:sz w:val="24"/>
          <w:szCs w:val="24"/>
        </w:rPr>
        <w:t xml:space="preserve"> doses de vaccins contre la Covid-19 qui ont été administrées en Guinée du 05 Mars 2021 au 0</w:t>
      </w:r>
      <w:r w:rsidR="00304EA0">
        <w:rPr>
          <w:rFonts w:ascii="Arial" w:hAnsi="Arial" w:cs="Arial"/>
          <w:sz w:val="24"/>
          <w:szCs w:val="24"/>
        </w:rPr>
        <w:t>8</w:t>
      </w:r>
      <w:r w:rsidR="00223F36" w:rsidRPr="006E15F3">
        <w:rPr>
          <w:rFonts w:ascii="Arial" w:hAnsi="Arial" w:cs="Arial"/>
          <w:sz w:val="24"/>
          <w:szCs w:val="24"/>
        </w:rPr>
        <w:t xml:space="preserve"> Février 2022, réparties comme suit :</w:t>
      </w:r>
    </w:p>
    <w:p w14:paraId="521E9444" w14:textId="77777777" w:rsidR="00B7218B" w:rsidRPr="006E15F3" w:rsidRDefault="00B7218B" w:rsidP="00F85D8F">
      <w:pPr>
        <w:pStyle w:val="Paragraphedeliste"/>
        <w:numPr>
          <w:ilvl w:val="0"/>
          <w:numId w:val="48"/>
        </w:numPr>
        <w:spacing w:before="0" w:after="0" w:line="360" w:lineRule="auto"/>
        <w:rPr>
          <w:rFonts w:ascii="Arial" w:hAnsi="Arial" w:cs="Arial"/>
          <w:sz w:val="24"/>
          <w:szCs w:val="24"/>
        </w:rPr>
      </w:pPr>
      <w:r w:rsidRPr="006E15F3">
        <w:rPr>
          <w:rFonts w:ascii="Arial" w:hAnsi="Arial" w:cs="Arial"/>
          <w:sz w:val="24"/>
          <w:szCs w:val="24"/>
        </w:rPr>
        <w:t>1</w:t>
      </w:r>
      <w:r w:rsidRPr="006E15F3">
        <w:rPr>
          <w:rFonts w:ascii="Arial" w:hAnsi="Arial" w:cs="Arial"/>
          <w:sz w:val="24"/>
          <w:szCs w:val="24"/>
          <w:vertAlign w:val="superscript"/>
        </w:rPr>
        <w:t>ère</w:t>
      </w:r>
      <w:r w:rsidRPr="006E15F3">
        <w:rPr>
          <w:rFonts w:ascii="Arial" w:hAnsi="Arial" w:cs="Arial"/>
          <w:sz w:val="24"/>
          <w:szCs w:val="24"/>
        </w:rPr>
        <w:t xml:space="preserve"> dose : 2 882 </w:t>
      </w:r>
      <w:r w:rsidR="00304EA0">
        <w:rPr>
          <w:rFonts w:ascii="Arial" w:hAnsi="Arial" w:cs="Arial"/>
          <w:sz w:val="24"/>
          <w:szCs w:val="24"/>
          <w:lang w:val="fr-FR"/>
        </w:rPr>
        <w:t>70</w:t>
      </w:r>
      <w:r w:rsidRPr="006E15F3">
        <w:rPr>
          <w:rFonts w:ascii="Arial" w:hAnsi="Arial" w:cs="Arial"/>
          <w:sz w:val="24"/>
          <w:szCs w:val="24"/>
        </w:rPr>
        <w:t>6 ;</w:t>
      </w:r>
    </w:p>
    <w:p w14:paraId="7A2AD38F" w14:textId="77777777" w:rsidR="00B7218B" w:rsidRPr="006E15F3" w:rsidRDefault="00B7218B" w:rsidP="00F85D8F">
      <w:pPr>
        <w:pStyle w:val="Paragraphedeliste"/>
        <w:numPr>
          <w:ilvl w:val="0"/>
          <w:numId w:val="48"/>
        </w:numPr>
        <w:spacing w:before="0" w:after="0" w:line="360" w:lineRule="auto"/>
        <w:rPr>
          <w:rFonts w:ascii="Arial" w:hAnsi="Arial" w:cs="Arial"/>
          <w:sz w:val="24"/>
          <w:szCs w:val="24"/>
        </w:rPr>
      </w:pPr>
      <w:r w:rsidRPr="006E15F3">
        <w:rPr>
          <w:rFonts w:ascii="Arial" w:hAnsi="Arial" w:cs="Arial"/>
          <w:sz w:val="24"/>
          <w:szCs w:val="24"/>
        </w:rPr>
        <w:t>2</w:t>
      </w:r>
      <w:r w:rsidRPr="006E15F3">
        <w:rPr>
          <w:rFonts w:ascii="Arial" w:hAnsi="Arial" w:cs="Arial"/>
          <w:sz w:val="24"/>
          <w:szCs w:val="24"/>
          <w:vertAlign w:val="superscript"/>
        </w:rPr>
        <w:t xml:space="preserve">éme </w:t>
      </w:r>
      <w:r w:rsidRPr="006E15F3">
        <w:rPr>
          <w:rFonts w:ascii="Arial" w:hAnsi="Arial" w:cs="Arial"/>
          <w:sz w:val="24"/>
          <w:szCs w:val="24"/>
        </w:rPr>
        <w:t xml:space="preserve"> dose : 1 226 </w:t>
      </w:r>
      <w:r w:rsidR="00304EA0">
        <w:rPr>
          <w:rFonts w:ascii="Arial" w:hAnsi="Arial" w:cs="Arial"/>
          <w:sz w:val="24"/>
          <w:szCs w:val="24"/>
          <w:lang w:val="fr-FR"/>
        </w:rPr>
        <w:t>996</w:t>
      </w:r>
      <w:r w:rsidRPr="006E15F3">
        <w:rPr>
          <w:rFonts w:ascii="Arial" w:hAnsi="Arial" w:cs="Arial"/>
          <w:sz w:val="24"/>
          <w:szCs w:val="24"/>
        </w:rPr>
        <w:t xml:space="preserve"> ;</w:t>
      </w:r>
    </w:p>
    <w:p w14:paraId="58031381" w14:textId="77777777" w:rsidR="00B7218B" w:rsidRPr="006E15F3" w:rsidRDefault="00B7218B" w:rsidP="00F85D8F">
      <w:pPr>
        <w:pStyle w:val="Paragraphedeliste"/>
        <w:numPr>
          <w:ilvl w:val="0"/>
          <w:numId w:val="48"/>
        </w:numPr>
        <w:spacing w:before="0" w:after="0" w:line="360" w:lineRule="auto"/>
        <w:rPr>
          <w:rFonts w:ascii="Arial" w:hAnsi="Arial" w:cs="Arial"/>
          <w:sz w:val="24"/>
          <w:szCs w:val="24"/>
        </w:rPr>
      </w:pPr>
      <w:r w:rsidRPr="006E15F3">
        <w:rPr>
          <w:rFonts w:ascii="Arial" w:hAnsi="Arial" w:cs="Arial"/>
          <w:sz w:val="24"/>
          <w:szCs w:val="24"/>
        </w:rPr>
        <w:t>Dose Unique</w:t>
      </w:r>
      <w:r w:rsidR="00223F36" w:rsidRPr="006E15F3">
        <w:rPr>
          <w:rFonts w:ascii="Arial" w:hAnsi="Arial" w:cs="Arial"/>
          <w:sz w:val="24"/>
          <w:szCs w:val="24"/>
          <w:lang w:val="fr-FR"/>
        </w:rPr>
        <w:t xml:space="preserve"> (Johnson and Johnson)</w:t>
      </w:r>
      <w:r w:rsidRPr="006E15F3">
        <w:rPr>
          <w:rFonts w:ascii="Arial" w:hAnsi="Arial" w:cs="Arial"/>
          <w:sz w:val="24"/>
          <w:szCs w:val="24"/>
        </w:rPr>
        <w:t xml:space="preserve"> : 648 </w:t>
      </w:r>
      <w:r w:rsidR="001252EC">
        <w:rPr>
          <w:rFonts w:ascii="Arial" w:hAnsi="Arial" w:cs="Arial"/>
          <w:sz w:val="24"/>
          <w:szCs w:val="24"/>
          <w:lang w:val="fr-FR"/>
        </w:rPr>
        <w:t>618</w:t>
      </w:r>
      <w:r w:rsidRPr="006E15F3">
        <w:rPr>
          <w:rFonts w:ascii="Arial" w:hAnsi="Arial" w:cs="Arial"/>
          <w:sz w:val="24"/>
          <w:szCs w:val="24"/>
        </w:rPr>
        <w:t> ;</w:t>
      </w:r>
    </w:p>
    <w:p w14:paraId="09100DC3" w14:textId="77777777" w:rsidR="00B7218B" w:rsidRPr="006E15F3" w:rsidRDefault="00223F36" w:rsidP="00B7218B">
      <w:pPr>
        <w:spacing w:before="200"/>
        <w:jc w:val="both"/>
        <w:rPr>
          <w:rFonts w:ascii="Arial" w:eastAsia="Times New Roman" w:hAnsi="Arial" w:cs="Arial"/>
          <w:sz w:val="24"/>
          <w:szCs w:val="24"/>
          <w:lang w:eastAsia="fr-FR"/>
        </w:rPr>
      </w:pPr>
      <w:r w:rsidRPr="006E15F3">
        <w:rPr>
          <w:rFonts w:ascii="Arial" w:hAnsi="Arial" w:cs="Arial"/>
          <w:sz w:val="24"/>
          <w:szCs w:val="24"/>
        </w:rPr>
        <w:t>Le c</w:t>
      </w:r>
      <w:r w:rsidR="00B7218B" w:rsidRPr="006E15F3">
        <w:rPr>
          <w:rFonts w:ascii="Arial" w:hAnsi="Arial" w:cs="Arial"/>
          <w:sz w:val="24"/>
          <w:szCs w:val="24"/>
        </w:rPr>
        <w:t xml:space="preserve">umul </w:t>
      </w:r>
      <w:r w:rsidRPr="006E15F3">
        <w:rPr>
          <w:rFonts w:ascii="Arial" w:hAnsi="Arial" w:cs="Arial"/>
          <w:sz w:val="24"/>
          <w:szCs w:val="24"/>
        </w:rPr>
        <w:t xml:space="preserve">des cas de </w:t>
      </w:r>
      <w:r w:rsidR="00B7218B" w:rsidRPr="006E15F3">
        <w:rPr>
          <w:rFonts w:ascii="Arial" w:hAnsi="Arial" w:cs="Arial"/>
          <w:sz w:val="24"/>
          <w:szCs w:val="24"/>
        </w:rPr>
        <w:t>MAPI enregistrées</w:t>
      </w:r>
      <w:r w:rsidRPr="006E15F3">
        <w:rPr>
          <w:rFonts w:ascii="Arial" w:hAnsi="Arial" w:cs="Arial"/>
          <w:sz w:val="24"/>
          <w:szCs w:val="24"/>
        </w:rPr>
        <w:t xml:space="preserve"> est de</w:t>
      </w:r>
      <w:r w:rsidR="00B7218B" w:rsidRPr="006E15F3">
        <w:rPr>
          <w:rFonts w:ascii="Arial" w:hAnsi="Arial" w:cs="Arial"/>
          <w:sz w:val="24"/>
          <w:szCs w:val="24"/>
        </w:rPr>
        <w:t xml:space="preserve"> 2 440 dont 26 </w:t>
      </w:r>
      <w:r w:rsidRPr="006E15F3">
        <w:rPr>
          <w:rFonts w:ascii="Arial" w:hAnsi="Arial" w:cs="Arial"/>
          <w:sz w:val="24"/>
          <w:szCs w:val="24"/>
        </w:rPr>
        <w:t>cas graves.</w:t>
      </w:r>
    </w:p>
    <w:p w14:paraId="47ECB9C5" w14:textId="77777777" w:rsidR="006D00E9" w:rsidRDefault="006D00E9" w:rsidP="00A5102E">
      <w:pPr>
        <w:pStyle w:val="Paragraphedeliste"/>
        <w:spacing w:before="0" w:after="0" w:line="360" w:lineRule="auto"/>
        <w:ind w:left="0"/>
        <w:jc w:val="both"/>
        <w:rPr>
          <w:rFonts w:ascii="Arial" w:hAnsi="Arial" w:cs="Arial"/>
          <w:b/>
          <w:sz w:val="24"/>
        </w:rPr>
      </w:pPr>
    </w:p>
    <w:p w14:paraId="5F9FA2CA" w14:textId="77777777" w:rsidR="00A5102E" w:rsidRPr="006E15F3" w:rsidRDefault="00A5102E" w:rsidP="00A5102E">
      <w:pPr>
        <w:pStyle w:val="Paragraphedeliste"/>
        <w:spacing w:before="0" w:after="0" w:line="360" w:lineRule="auto"/>
        <w:ind w:left="0"/>
        <w:jc w:val="both"/>
        <w:rPr>
          <w:rFonts w:ascii="Arial" w:hAnsi="Arial" w:cs="Arial"/>
          <w:b/>
          <w:sz w:val="24"/>
        </w:rPr>
      </w:pPr>
      <w:r w:rsidRPr="006E15F3">
        <w:rPr>
          <w:rFonts w:ascii="Arial" w:hAnsi="Arial" w:cs="Arial"/>
          <w:b/>
          <w:sz w:val="24"/>
        </w:rPr>
        <w:t>Poids économique et social de la covid-19 :</w:t>
      </w:r>
    </w:p>
    <w:p w14:paraId="0A3512A0" w14:textId="77777777" w:rsidR="00A5102E" w:rsidRPr="006E15F3" w:rsidRDefault="00A5102E" w:rsidP="00A5102E">
      <w:pPr>
        <w:spacing w:after="0"/>
        <w:jc w:val="both"/>
        <w:rPr>
          <w:rFonts w:ascii="Arial" w:eastAsia="Times New Roman" w:hAnsi="Arial" w:cs="Arial"/>
          <w:sz w:val="24"/>
          <w:szCs w:val="24"/>
          <w:lang w:eastAsia="fr-FR"/>
        </w:rPr>
      </w:pPr>
      <w:r w:rsidRPr="006E15F3">
        <w:rPr>
          <w:rFonts w:ascii="Arial" w:eastAsia="Times New Roman" w:hAnsi="Arial" w:cs="Arial"/>
          <w:sz w:val="24"/>
          <w:szCs w:val="24"/>
          <w:lang w:eastAsia="fr-FR"/>
        </w:rPr>
        <w:t xml:space="preserve">L’avènement de la COVID-19 avec la prise des mesures telles que le confinement des populations a entrainé le ralentissement des activités économiques dont la mise en chômage de certains travailleurs, la réduction des activités ou la fermeture de certaines entreprises. Tout cela a impacté l’économie nationale dont le revenu des ménages et la santé de la population. </w:t>
      </w:r>
    </w:p>
    <w:p w14:paraId="3118458A" w14:textId="77777777" w:rsidR="00A5102E" w:rsidRPr="006E15F3" w:rsidRDefault="00A5102E" w:rsidP="00A5102E">
      <w:pPr>
        <w:spacing w:after="0"/>
        <w:jc w:val="both"/>
        <w:rPr>
          <w:rFonts w:ascii="Arial" w:eastAsia="Times New Roman" w:hAnsi="Arial" w:cs="Arial"/>
          <w:sz w:val="24"/>
          <w:szCs w:val="24"/>
          <w:lang w:eastAsia="fr-FR"/>
        </w:rPr>
      </w:pPr>
      <w:r w:rsidRPr="006E15F3">
        <w:rPr>
          <w:rFonts w:ascii="Arial" w:eastAsia="Times New Roman" w:hAnsi="Arial" w:cs="Arial"/>
          <w:sz w:val="24"/>
          <w:szCs w:val="24"/>
          <w:lang w:eastAsia="fr-FR"/>
        </w:rPr>
        <w:t xml:space="preserve">La méfiance de certaines populations vis-à-vis des structures sanitaires, a entrainé une faible implication pour les activités de prévention telles que la vaccination. </w:t>
      </w:r>
    </w:p>
    <w:p w14:paraId="0B308891" w14:textId="77777777" w:rsidR="00961F37" w:rsidRPr="008F3254" w:rsidRDefault="00961F37" w:rsidP="00A5102E">
      <w:pPr>
        <w:spacing w:after="0"/>
        <w:jc w:val="both"/>
        <w:rPr>
          <w:rFonts w:ascii="Arial" w:eastAsia="Times New Roman" w:hAnsi="Arial" w:cs="Arial"/>
          <w:color w:val="FF0000"/>
          <w:sz w:val="24"/>
          <w:szCs w:val="24"/>
          <w:lang w:eastAsia="fr-FR"/>
        </w:rPr>
      </w:pPr>
    </w:p>
    <w:p w14:paraId="5FF3D673" w14:textId="77777777" w:rsidR="00B52E20" w:rsidRPr="003D654D" w:rsidRDefault="00F85BBB" w:rsidP="00F85D8F">
      <w:pPr>
        <w:pStyle w:val="Titre3"/>
        <w:numPr>
          <w:ilvl w:val="1"/>
          <w:numId w:val="39"/>
        </w:numPr>
        <w:ind w:left="1418" w:hanging="142"/>
        <w:rPr>
          <w:rFonts w:ascii="Arial" w:hAnsi="Arial" w:cs="Arial"/>
          <w:szCs w:val="24"/>
        </w:rPr>
      </w:pPr>
      <w:r>
        <w:rPr>
          <w:rFonts w:ascii="Arial" w:hAnsi="Arial" w:cs="Arial"/>
          <w:szCs w:val="24"/>
          <w:lang w:val="fr-FR"/>
        </w:rPr>
        <w:t xml:space="preserve"> </w:t>
      </w:r>
      <w:bookmarkStart w:id="23" w:name="_Toc97792878"/>
      <w:r w:rsidR="00B52E20" w:rsidRPr="003D654D">
        <w:rPr>
          <w:rFonts w:ascii="Arial" w:hAnsi="Arial" w:cs="Arial"/>
          <w:szCs w:val="24"/>
        </w:rPr>
        <w:t>Objectifs</w:t>
      </w:r>
      <w:bookmarkEnd w:id="23"/>
    </w:p>
    <w:p w14:paraId="2876E753" w14:textId="77777777" w:rsidR="00B52E20" w:rsidRPr="003D654D" w:rsidRDefault="00B52E20" w:rsidP="00F85D8F">
      <w:pPr>
        <w:pStyle w:val="Titre3"/>
        <w:numPr>
          <w:ilvl w:val="2"/>
          <w:numId w:val="39"/>
        </w:numPr>
        <w:ind w:left="2268" w:hanging="283"/>
        <w:rPr>
          <w:rFonts w:ascii="Arial" w:hAnsi="Arial" w:cs="Arial"/>
          <w:szCs w:val="24"/>
        </w:rPr>
      </w:pPr>
      <w:bookmarkStart w:id="24" w:name="_Toc97792879"/>
      <w:r w:rsidRPr="003D654D">
        <w:rPr>
          <w:rFonts w:ascii="Arial" w:hAnsi="Arial" w:cs="Arial"/>
          <w:szCs w:val="24"/>
        </w:rPr>
        <w:t>Objectif général</w:t>
      </w:r>
      <w:bookmarkEnd w:id="24"/>
    </w:p>
    <w:p w14:paraId="7495240E" w14:textId="77777777" w:rsidR="00B52E20" w:rsidRPr="003D654D" w:rsidRDefault="007011C3" w:rsidP="008A51D1">
      <w:pPr>
        <w:spacing w:before="240" w:after="0"/>
        <w:jc w:val="both"/>
        <w:rPr>
          <w:rFonts w:ascii="Arial" w:eastAsia="Times New Roman" w:hAnsi="Arial" w:cs="Arial"/>
          <w:sz w:val="24"/>
          <w:szCs w:val="24"/>
          <w:lang w:eastAsia="fr-FR"/>
        </w:rPr>
      </w:pPr>
      <w:r w:rsidRPr="000069CF">
        <w:rPr>
          <w:rFonts w:ascii="Arial" w:eastAsia="Times New Roman" w:hAnsi="Arial" w:cs="Arial"/>
          <w:sz w:val="24"/>
          <w:szCs w:val="24"/>
          <w:lang w:eastAsia="fr-FR"/>
        </w:rPr>
        <w:t>Assurer le déploiement d</w:t>
      </w:r>
      <w:r w:rsidR="00525BFE">
        <w:rPr>
          <w:rFonts w:ascii="Arial" w:eastAsia="Times New Roman" w:hAnsi="Arial" w:cs="Arial"/>
          <w:sz w:val="24"/>
          <w:szCs w:val="24"/>
          <w:lang w:eastAsia="fr-FR"/>
        </w:rPr>
        <w:t xml:space="preserve">es </w:t>
      </w:r>
      <w:r w:rsidRPr="000069CF">
        <w:rPr>
          <w:rFonts w:ascii="Arial" w:eastAsia="Times New Roman" w:hAnsi="Arial" w:cs="Arial"/>
          <w:sz w:val="24"/>
          <w:szCs w:val="24"/>
          <w:lang w:eastAsia="fr-FR"/>
        </w:rPr>
        <w:t>vaccin</w:t>
      </w:r>
      <w:r w:rsidR="00525BFE">
        <w:rPr>
          <w:rFonts w:ascii="Arial" w:eastAsia="Times New Roman" w:hAnsi="Arial" w:cs="Arial"/>
          <w:sz w:val="24"/>
          <w:szCs w:val="24"/>
          <w:lang w:eastAsia="fr-FR"/>
        </w:rPr>
        <w:t>s contre la Covid-19</w:t>
      </w:r>
      <w:r w:rsidRPr="000069CF">
        <w:rPr>
          <w:rFonts w:ascii="Arial" w:eastAsia="Times New Roman" w:hAnsi="Arial" w:cs="Arial"/>
          <w:sz w:val="24"/>
          <w:szCs w:val="24"/>
          <w:lang w:eastAsia="fr-FR"/>
        </w:rPr>
        <w:t xml:space="preserve"> et la vaccination de la population dans les conditions optimales </w:t>
      </w:r>
      <w:r w:rsidR="00B52E20" w:rsidRPr="000069CF">
        <w:rPr>
          <w:rFonts w:ascii="Arial" w:eastAsia="Times New Roman" w:hAnsi="Arial" w:cs="Arial"/>
          <w:sz w:val="24"/>
          <w:szCs w:val="24"/>
          <w:lang w:eastAsia="fr-FR"/>
        </w:rPr>
        <w:t>en Gu</w:t>
      </w:r>
      <w:r w:rsidR="000A3167" w:rsidRPr="000069CF">
        <w:rPr>
          <w:rFonts w:ascii="Arial" w:eastAsia="Times New Roman" w:hAnsi="Arial" w:cs="Arial"/>
          <w:sz w:val="24"/>
          <w:szCs w:val="24"/>
          <w:lang w:eastAsia="fr-FR"/>
        </w:rPr>
        <w:t xml:space="preserve">inée </w:t>
      </w:r>
      <w:r w:rsidR="00DE259F" w:rsidRPr="00026EE0">
        <w:rPr>
          <w:rFonts w:ascii="Arial" w:hAnsi="Arial" w:cs="Arial"/>
          <w:sz w:val="24"/>
        </w:rPr>
        <w:t>d’ici au 31 décembre 2022</w:t>
      </w:r>
      <w:r w:rsidR="000A3167" w:rsidRPr="00026EE0">
        <w:rPr>
          <w:rFonts w:ascii="Arial" w:eastAsia="Times New Roman" w:hAnsi="Arial" w:cs="Arial"/>
          <w:sz w:val="24"/>
          <w:szCs w:val="24"/>
          <w:lang w:eastAsia="fr-FR"/>
        </w:rPr>
        <w:t>.</w:t>
      </w:r>
    </w:p>
    <w:p w14:paraId="1895232D" w14:textId="77777777" w:rsidR="00B52E20" w:rsidRPr="003D654D" w:rsidRDefault="00B52E20" w:rsidP="00F85D8F">
      <w:pPr>
        <w:pStyle w:val="Titre3"/>
        <w:numPr>
          <w:ilvl w:val="2"/>
          <w:numId w:val="39"/>
        </w:numPr>
        <w:ind w:left="2268" w:hanging="283"/>
        <w:rPr>
          <w:rFonts w:ascii="Arial" w:hAnsi="Arial" w:cs="Arial"/>
          <w:szCs w:val="24"/>
        </w:rPr>
      </w:pPr>
      <w:bookmarkStart w:id="25" w:name="_Toc97792880"/>
      <w:r w:rsidRPr="003D654D">
        <w:rPr>
          <w:rFonts w:ascii="Arial" w:hAnsi="Arial" w:cs="Arial"/>
          <w:szCs w:val="24"/>
        </w:rPr>
        <w:t>Objectif</w:t>
      </w:r>
      <w:r w:rsidR="000F1433" w:rsidRPr="003D654D">
        <w:rPr>
          <w:rFonts w:ascii="Arial" w:hAnsi="Arial" w:cs="Arial"/>
          <w:szCs w:val="24"/>
          <w:lang w:val="fr-FR"/>
        </w:rPr>
        <w:t>s</w:t>
      </w:r>
      <w:r w:rsidRPr="003D654D">
        <w:rPr>
          <w:rFonts w:ascii="Arial" w:hAnsi="Arial" w:cs="Arial"/>
          <w:szCs w:val="24"/>
        </w:rPr>
        <w:t xml:space="preserve">  spécifique</w:t>
      </w:r>
      <w:r w:rsidR="000F1433" w:rsidRPr="003D654D">
        <w:rPr>
          <w:rFonts w:ascii="Arial" w:hAnsi="Arial" w:cs="Arial"/>
          <w:szCs w:val="24"/>
          <w:lang w:val="fr-FR"/>
        </w:rPr>
        <w:t>s</w:t>
      </w:r>
      <w:bookmarkEnd w:id="25"/>
    </w:p>
    <w:p w14:paraId="2C733304" w14:textId="77777777" w:rsidR="00DA091D" w:rsidRPr="00DA091D" w:rsidRDefault="00DA091D" w:rsidP="00DA091D">
      <w:pPr>
        <w:spacing w:after="0"/>
        <w:ind w:left="567"/>
        <w:jc w:val="both"/>
        <w:rPr>
          <w:rFonts w:ascii="Arial" w:eastAsia="Times New Roman" w:hAnsi="Arial" w:cs="Arial"/>
          <w:sz w:val="24"/>
          <w:szCs w:val="24"/>
          <w:lang w:eastAsia="fr-FR"/>
        </w:rPr>
      </w:pPr>
    </w:p>
    <w:p w14:paraId="5A78E6BC" w14:textId="77777777" w:rsidR="00DA091D" w:rsidRPr="000069CF" w:rsidRDefault="00DA091D" w:rsidP="00F85D8F">
      <w:pPr>
        <w:numPr>
          <w:ilvl w:val="0"/>
          <w:numId w:val="49"/>
        </w:numPr>
        <w:spacing w:after="0"/>
        <w:ind w:left="567" w:hanging="207"/>
        <w:jc w:val="both"/>
        <w:rPr>
          <w:rFonts w:ascii="Arial" w:eastAsia="Times New Roman" w:hAnsi="Arial" w:cs="Arial"/>
          <w:sz w:val="24"/>
          <w:szCs w:val="24"/>
          <w:lang w:eastAsia="fr-FR"/>
        </w:rPr>
      </w:pPr>
      <w:r w:rsidRPr="000069CF">
        <w:rPr>
          <w:rFonts w:ascii="Arial" w:eastAsia="Times New Roman" w:hAnsi="Arial" w:cs="Arial"/>
          <w:bCs/>
          <w:sz w:val="24"/>
          <w:szCs w:val="24"/>
          <w:lang w:eastAsia="fr-FR" w:bidi="fr-FR"/>
        </w:rPr>
        <w:t xml:space="preserve">Administrer 2 doses de vaccins contre la Covid-19 à 70% de la population générale d’ici à décembre 2022 </w:t>
      </w:r>
      <w:r w:rsidRPr="000069CF">
        <w:rPr>
          <w:rFonts w:ascii="Arial" w:eastAsia="Times New Roman" w:hAnsi="Arial" w:cs="Arial"/>
          <w:sz w:val="24"/>
          <w:szCs w:val="24"/>
          <w:lang w:eastAsia="fr-FR"/>
        </w:rPr>
        <w:t>;</w:t>
      </w:r>
    </w:p>
    <w:p w14:paraId="6B38A2AB" w14:textId="77777777" w:rsidR="007011C3" w:rsidRPr="000069CF" w:rsidRDefault="007011C3" w:rsidP="00F85D8F">
      <w:pPr>
        <w:widowControl w:val="0"/>
        <w:numPr>
          <w:ilvl w:val="0"/>
          <w:numId w:val="49"/>
        </w:numPr>
        <w:pBdr>
          <w:top w:val="nil"/>
          <w:left w:val="nil"/>
          <w:bottom w:val="nil"/>
          <w:right w:val="nil"/>
          <w:between w:val="nil"/>
        </w:pBdr>
        <w:tabs>
          <w:tab w:val="left" w:pos="567"/>
        </w:tabs>
        <w:spacing w:after="0"/>
        <w:ind w:left="567" w:hanging="207"/>
        <w:jc w:val="both"/>
        <w:rPr>
          <w:rFonts w:ascii="Arial" w:eastAsia="Times New Roman" w:hAnsi="Arial" w:cs="Arial"/>
          <w:b/>
          <w:sz w:val="24"/>
          <w:szCs w:val="24"/>
          <w:lang w:eastAsia="fr-FR" w:bidi="fr-FR"/>
        </w:rPr>
      </w:pPr>
      <w:r w:rsidRPr="000069CF">
        <w:rPr>
          <w:rFonts w:ascii="Arial" w:eastAsia="Times New Roman" w:hAnsi="Arial" w:cs="Arial"/>
          <w:bCs/>
          <w:sz w:val="24"/>
          <w:szCs w:val="24"/>
          <w:lang w:eastAsia="fr-FR" w:bidi="fr-FR"/>
        </w:rPr>
        <w:t xml:space="preserve">Administrer 2 doses de vaccin contre la Covid-19 à 100% des cibles </w:t>
      </w:r>
      <w:r w:rsidR="00DA091D" w:rsidRPr="000069CF">
        <w:rPr>
          <w:rFonts w:ascii="Arial" w:eastAsia="Times New Roman" w:hAnsi="Arial" w:cs="Arial"/>
          <w:bCs/>
          <w:sz w:val="24"/>
          <w:szCs w:val="24"/>
          <w:lang w:eastAsia="fr-FR" w:bidi="fr-FR"/>
        </w:rPr>
        <w:t>prioritaires de façon équitable d’ici à décembre 2022 ;</w:t>
      </w:r>
      <w:r w:rsidRPr="000069CF">
        <w:rPr>
          <w:rFonts w:ascii="Arial" w:eastAsia="Times New Roman" w:hAnsi="Arial" w:cs="Arial"/>
          <w:bCs/>
          <w:sz w:val="24"/>
          <w:szCs w:val="24"/>
          <w:lang w:eastAsia="fr-FR" w:bidi="fr-FR"/>
        </w:rPr>
        <w:t xml:space="preserve"> </w:t>
      </w:r>
    </w:p>
    <w:p w14:paraId="76C57B4B" w14:textId="77777777" w:rsidR="00961F37" w:rsidRPr="000069CF" w:rsidRDefault="00B52E20" w:rsidP="00F85D8F">
      <w:pPr>
        <w:numPr>
          <w:ilvl w:val="0"/>
          <w:numId w:val="49"/>
        </w:numPr>
        <w:spacing w:after="0"/>
        <w:ind w:left="567" w:hanging="207"/>
        <w:jc w:val="both"/>
        <w:rPr>
          <w:rFonts w:ascii="Arial" w:eastAsia="Times New Roman" w:hAnsi="Arial" w:cs="Arial"/>
          <w:sz w:val="24"/>
          <w:szCs w:val="24"/>
          <w:lang w:eastAsia="fr-FR"/>
        </w:rPr>
      </w:pPr>
      <w:r w:rsidRPr="000069CF">
        <w:rPr>
          <w:rFonts w:ascii="Arial" w:eastAsia="Times New Roman" w:hAnsi="Arial" w:cs="Arial"/>
          <w:sz w:val="24"/>
          <w:szCs w:val="24"/>
          <w:lang w:eastAsia="fr-FR"/>
        </w:rPr>
        <w:t>Assurer la distribution des vaccins et des intrants à temps dans les conditions requises dan</w:t>
      </w:r>
      <w:r w:rsidR="00A214E1" w:rsidRPr="000069CF">
        <w:rPr>
          <w:rFonts w:ascii="Arial" w:eastAsia="Times New Roman" w:hAnsi="Arial" w:cs="Arial"/>
          <w:sz w:val="24"/>
          <w:szCs w:val="24"/>
          <w:lang w:eastAsia="fr-FR"/>
        </w:rPr>
        <w:t>s tous les sites de vaccination</w:t>
      </w:r>
      <w:r w:rsidR="00DA091D" w:rsidRPr="000069CF">
        <w:rPr>
          <w:rFonts w:ascii="Arial" w:eastAsia="Times New Roman" w:hAnsi="Arial" w:cs="Arial"/>
          <w:sz w:val="24"/>
          <w:szCs w:val="24"/>
          <w:lang w:eastAsia="fr-FR"/>
        </w:rPr>
        <w:t>.</w:t>
      </w:r>
    </w:p>
    <w:p w14:paraId="1117F225" w14:textId="77777777" w:rsidR="00B52E20" w:rsidRPr="003D654D" w:rsidRDefault="00B52E20" w:rsidP="00F85D8F">
      <w:pPr>
        <w:pStyle w:val="Titre3"/>
        <w:numPr>
          <w:ilvl w:val="1"/>
          <w:numId w:val="39"/>
        </w:numPr>
        <w:ind w:left="851" w:hanging="142"/>
        <w:rPr>
          <w:rFonts w:ascii="Arial" w:hAnsi="Arial" w:cs="Arial"/>
          <w:szCs w:val="24"/>
        </w:rPr>
      </w:pPr>
      <w:bookmarkStart w:id="26" w:name="_Toc97792881"/>
      <w:r w:rsidRPr="003D654D">
        <w:rPr>
          <w:rFonts w:ascii="Arial" w:hAnsi="Arial" w:cs="Arial"/>
          <w:szCs w:val="24"/>
        </w:rPr>
        <w:t>Stratégies</w:t>
      </w:r>
      <w:bookmarkEnd w:id="26"/>
    </w:p>
    <w:p w14:paraId="5EB13FB2" w14:textId="77777777" w:rsidR="00DA091D" w:rsidRPr="000069CF" w:rsidRDefault="00DA091D" w:rsidP="00DA091D">
      <w:pPr>
        <w:autoSpaceDE w:val="0"/>
        <w:autoSpaceDN w:val="0"/>
        <w:adjustRightInd w:val="0"/>
        <w:spacing w:before="240" w:after="120"/>
        <w:jc w:val="both"/>
        <w:rPr>
          <w:rFonts w:ascii="Arial" w:eastAsia="Times New Roman" w:hAnsi="Arial" w:cs="Arial"/>
          <w:bCs/>
          <w:sz w:val="24"/>
          <w:szCs w:val="24"/>
          <w:lang w:eastAsia="fr-FR"/>
        </w:rPr>
      </w:pPr>
      <w:r w:rsidRPr="003D654D">
        <w:rPr>
          <w:rFonts w:ascii="Arial" w:eastAsia="Times New Roman" w:hAnsi="Arial" w:cs="Arial"/>
          <w:sz w:val="24"/>
          <w:szCs w:val="24"/>
          <w:lang w:eastAsia="fr-FR"/>
        </w:rPr>
        <w:t xml:space="preserve">Les axes stratégiques </w:t>
      </w:r>
      <w:r w:rsidRPr="000069CF">
        <w:rPr>
          <w:rFonts w:ascii="Arial" w:eastAsia="Times New Roman" w:hAnsi="Arial" w:cs="Arial"/>
          <w:sz w:val="24"/>
          <w:szCs w:val="24"/>
          <w:lang w:eastAsia="fr-FR"/>
        </w:rPr>
        <w:t>suivantes vont être mises en œuvre pour s'assurer que l’objectif général décrit ci-haut est atteint</w:t>
      </w:r>
      <w:r w:rsidRPr="000069CF">
        <w:rPr>
          <w:rFonts w:ascii="Arial" w:eastAsia="Times New Roman" w:hAnsi="Arial" w:cs="Arial"/>
          <w:bCs/>
          <w:sz w:val="24"/>
          <w:szCs w:val="24"/>
          <w:lang w:eastAsia="fr-FR"/>
        </w:rPr>
        <w:t xml:space="preserve">:  (i) Préparation en matière de réglementation, (ii) Planification et coordination de l’introduction du vaccin, (iii) Ressources et financement, (iv) Populations cibles et stratégies  de la vaccination, (v) Gestion de la chaîne d’approvisionnement et gestion des déchets résultant des activités de soins, (vi) Gestion et formation des ressources humaines, (vii) Acceptation et adoption de la vaccination (demande), (viii) Surveillance de la sécurité des vaccins, gestion des MAPI, et sécurité des injections, (ix) Systèmes de suivi de la vaccination, (x) Surveillance de la COVID-19, et (xi) Évaluation de l'introduction du vaccin COVID-19. </w:t>
      </w:r>
    </w:p>
    <w:p w14:paraId="50E569BA" w14:textId="77777777" w:rsidR="00DA091D" w:rsidRPr="00A214E1" w:rsidRDefault="00DA091D" w:rsidP="00DA091D">
      <w:pPr>
        <w:autoSpaceDE w:val="0"/>
        <w:autoSpaceDN w:val="0"/>
        <w:adjustRightInd w:val="0"/>
        <w:spacing w:before="240" w:after="120"/>
        <w:jc w:val="both"/>
        <w:rPr>
          <w:rFonts w:ascii="Arial" w:eastAsia="Times New Roman" w:hAnsi="Arial" w:cs="Arial"/>
          <w:bCs/>
          <w:sz w:val="24"/>
          <w:szCs w:val="24"/>
          <w:lang w:eastAsia="fr-FR"/>
        </w:rPr>
      </w:pPr>
      <w:r w:rsidRPr="000069CF">
        <w:rPr>
          <w:rFonts w:ascii="Arial" w:eastAsia="Times New Roman" w:hAnsi="Arial" w:cs="Arial"/>
          <w:bCs/>
          <w:sz w:val="24"/>
          <w:szCs w:val="24"/>
          <w:lang w:eastAsia="fr-FR"/>
        </w:rPr>
        <w:t>Le fil conducteur de ces stratégies sera un renforcement du système et des services de santé (surtout la vaccination), impliquant une collaboration entre les programmes de santé et les autres secteurs. Le travail sera aussi appuyé par les cadres de concertation et de collaboration, mis sur pieds par arrêté gouvernementale, entre hauts cadres des différents ministères, de la société civile, et des organisations internationales.</w:t>
      </w:r>
    </w:p>
    <w:p w14:paraId="0C15EB27" w14:textId="77777777" w:rsidR="00C15938" w:rsidRPr="003D654D" w:rsidRDefault="00C15938" w:rsidP="005E1885">
      <w:pPr>
        <w:pStyle w:val="Titre1"/>
        <w:numPr>
          <w:ilvl w:val="0"/>
          <w:numId w:val="0"/>
        </w:numPr>
        <w:ind w:left="432" w:hanging="432"/>
        <w:rPr>
          <w:rFonts w:ascii="Arial" w:hAnsi="Arial" w:cs="Arial"/>
          <w:color w:val="auto"/>
          <w:szCs w:val="24"/>
        </w:rPr>
      </w:pPr>
      <w:bookmarkStart w:id="27" w:name="_Toc97792882"/>
      <w:r w:rsidRPr="003D654D">
        <w:rPr>
          <w:rFonts w:ascii="Arial" w:hAnsi="Arial" w:cs="Arial"/>
          <w:color w:val="auto"/>
          <w:szCs w:val="24"/>
        </w:rPr>
        <w:t xml:space="preserve">I. Préparation </w:t>
      </w:r>
      <w:r w:rsidR="00B34AD9">
        <w:rPr>
          <w:rFonts w:ascii="Arial" w:hAnsi="Arial" w:cs="Arial"/>
          <w:color w:val="auto"/>
          <w:szCs w:val="24"/>
          <w:lang w:val="fr-FR"/>
        </w:rPr>
        <w:t>en matière de</w:t>
      </w:r>
      <w:r w:rsidRPr="003D654D">
        <w:rPr>
          <w:rFonts w:ascii="Arial" w:hAnsi="Arial" w:cs="Arial"/>
          <w:color w:val="auto"/>
          <w:szCs w:val="24"/>
        </w:rPr>
        <w:t xml:space="preserve"> réglementation</w:t>
      </w:r>
      <w:bookmarkEnd w:id="27"/>
    </w:p>
    <w:p w14:paraId="3FEADDD5" w14:textId="77777777" w:rsidR="00664CC9" w:rsidRPr="003D654D" w:rsidRDefault="00664CC9" w:rsidP="00664CC9">
      <w:pPr>
        <w:spacing w:after="0"/>
        <w:jc w:val="both"/>
        <w:rPr>
          <w:rFonts w:ascii="Arial" w:hAnsi="Arial" w:cs="Arial"/>
          <w:sz w:val="24"/>
          <w:szCs w:val="24"/>
        </w:rPr>
      </w:pPr>
    </w:p>
    <w:p w14:paraId="304D03BB" w14:textId="77777777" w:rsidR="003A0162" w:rsidRPr="003D654D" w:rsidRDefault="003A0162" w:rsidP="003A0162">
      <w:pPr>
        <w:jc w:val="both"/>
        <w:rPr>
          <w:rFonts w:ascii="Arial" w:hAnsi="Arial" w:cs="Arial"/>
          <w:sz w:val="24"/>
          <w:szCs w:val="24"/>
        </w:rPr>
      </w:pPr>
      <w:r>
        <w:rPr>
          <w:rFonts w:ascii="Arial" w:hAnsi="Arial" w:cs="Arial"/>
          <w:sz w:val="24"/>
          <w:szCs w:val="24"/>
        </w:rPr>
        <w:t>Pour la facilitation de l’importation des vaccins et des intrants</w:t>
      </w:r>
      <w:r w:rsidR="00DA091D">
        <w:rPr>
          <w:rFonts w:ascii="Arial" w:hAnsi="Arial" w:cs="Arial"/>
          <w:sz w:val="24"/>
          <w:szCs w:val="24"/>
        </w:rPr>
        <w:t>,</w:t>
      </w:r>
      <w:r>
        <w:rPr>
          <w:rFonts w:ascii="Arial" w:hAnsi="Arial" w:cs="Arial"/>
          <w:sz w:val="24"/>
          <w:szCs w:val="24"/>
        </w:rPr>
        <w:t xml:space="preserve"> référence sera faite au guide opérationnel pour la réception des colis d’aide d’urgence et d’équipements importés à des fins humanitaires (version septembre 2018).</w:t>
      </w:r>
    </w:p>
    <w:p w14:paraId="1594DE20" w14:textId="77777777" w:rsidR="00C06DD7" w:rsidRDefault="00C06DD7" w:rsidP="00664CC9">
      <w:pPr>
        <w:jc w:val="both"/>
        <w:rPr>
          <w:rFonts w:ascii="Arial" w:hAnsi="Arial" w:cs="Arial"/>
          <w:sz w:val="24"/>
          <w:szCs w:val="24"/>
        </w:rPr>
      </w:pPr>
      <w:r w:rsidRPr="003D654D">
        <w:rPr>
          <w:rFonts w:ascii="Arial" w:hAnsi="Arial" w:cs="Arial"/>
          <w:sz w:val="24"/>
          <w:szCs w:val="24"/>
        </w:rPr>
        <w:t>Le dispositif réglementaire pour l’utilisation du vaccin en Guinée contre la Covid-</w:t>
      </w:r>
      <w:r w:rsidR="00C1393B" w:rsidRPr="003D654D">
        <w:rPr>
          <w:rFonts w:ascii="Arial" w:hAnsi="Arial" w:cs="Arial"/>
          <w:sz w:val="24"/>
          <w:szCs w:val="24"/>
        </w:rPr>
        <w:t xml:space="preserve">19 </w:t>
      </w:r>
      <w:r w:rsidR="00C1393B">
        <w:rPr>
          <w:rFonts w:ascii="Arial" w:hAnsi="Arial" w:cs="Arial"/>
          <w:sz w:val="24"/>
          <w:szCs w:val="24"/>
        </w:rPr>
        <w:t>a</w:t>
      </w:r>
      <w:r w:rsidR="00AD455E">
        <w:rPr>
          <w:rFonts w:ascii="Arial" w:hAnsi="Arial" w:cs="Arial"/>
          <w:sz w:val="24"/>
          <w:szCs w:val="24"/>
        </w:rPr>
        <w:t xml:space="preserve"> été renforcé par une note technique </w:t>
      </w:r>
      <w:r w:rsidR="00D444F3">
        <w:rPr>
          <w:rFonts w:ascii="Arial" w:hAnsi="Arial" w:cs="Arial"/>
          <w:sz w:val="24"/>
          <w:szCs w:val="24"/>
        </w:rPr>
        <w:t>de la Direction Nationale de la Pharmacie et du Médicament</w:t>
      </w:r>
      <w:r w:rsidR="00670E32">
        <w:rPr>
          <w:rFonts w:ascii="Arial" w:hAnsi="Arial" w:cs="Arial"/>
          <w:sz w:val="24"/>
          <w:szCs w:val="24"/>
        </w:rPr>
        <w:t xml:space="preserve"> </w:t>
      </w:r>
      <w:r w:rsidR="00466F9E">
        <w:rPr>
          <w:rFonts w:ascii="Arial" w:hAnsi="Arial" w:cs="Arial"/>
          <w:sz w:val="24"/>
          <w:szCs w:val="24"/>
        </w:rPr>
        <w:t xml:space="preserve">(DNPM) </w:t>
      </w:r>
      <w:r w:rsidR="00670E32">
        <w:rPr>
          <w:rFonts w:ascii="Arial" w:hAnsi="Arial" w:cs="Arial"/>
          <w:sz w:val="24"/>
          <w:szCs w:val="24"/>
        </w:rPr>
        <w:t>en janvier 2021</w:t>
      </w:r>
      <w:r w:rsidR="00AD455E">
        <w:rPr>
          <w:rFonts w:ascii="Arial" w:hAnsi="Arial" w:cs="Arial"/>
          <w:sz w:val="24"/>
          <w:szCs w:val="24"/>
        </w:rPr>
        <w:t xml:space="preserve">. </w:t>
      </w:r>
    </w:p>
    <w:p w14:paraId="0B1A2627" w14:textId="77777777" w:rsidR="00C06DD7" w:rsidRPr="003D654D" w:rsidRDefault="00C06DD7" w:rsidP="00F85D8F">
      <w:pPr>
        <w:pStyle w:val="Paragraphedeliste"/>
        <w:numPr>
          <w:ilvl w:val="0"/>
          <w:numId w:val="34"/>
        </w:numPr>
        <w:spacing w:before="0" w:after="160" w:line="360" w:lineRule="auto"/>
        <w:ind w:left="1134" w:hanging="283"/>
        <w:jc w:val="both"/>
        <w:rPr>
          <w:rFonts w:ascii="Arial" w:hAnsi="Arial" w:cs="Arial"/>
          <w:sz w:val="24"/>
          <w:szCs w:val="24"/>
        </w:rPr>
      </w:pPr>
      <w:r w:rsidRPr="003D654D">
        <w:rPr>
          <w:rFonts w:ascii="Arial" w:hAnsi="Arial" w:cs="Arial"/>
          <w:b/>
          <w:sz w:val="24"/>
          <w:szCs w:val="24"/>
        </w:rPr>
        <w:t>Autorisation d’utilisation d’urgence</w:t>
      </w:r>
      <w:r w:rsidRPr="003D654D">
        <w:rPr>
          <w:rFonts w:ascii="Arial" w:hAnsi="Arial" w:cs="Arial"/>
          <w:sz w:val="24"/>
          <w:szCs w:val="24"/>
        </w:rPr>
        <w:t> </w:t>
      </w:r>
    </w:p>
    <w:p w14:paraId="0536664F" w14:textId="77777777" w:rsidR="00C06DD7" w:rsidRDefault="00C06DD7" w:rsidP="00C06DD7">
      <w:pPr>
        <w:spacing w:line="360" w:lineRule="auto"/>
        <w:jc w:val="both"/>
        <w:rPr>
          <w:rFonts w:ascii="Arial" w:hAnsi="Arial" w:cs="Arial"/>
          <w:sz w:val="24"/>
          <w:szCs w:val="24"/>
        </w:rPr>
      </w:pPr>
      <w:r w:rsidRPr="003D654D">
        <w:rPr>
          <w:rFonts w:ascii="Arial" w:hAnsi="Arial" w:cs="Arial"/>
          <w:sz w:val="24"/>
          <w:szCs w:val="24"/>
        </w:rPr>
        <w:t>La procédure de l’OMS relative à l’au</w:t>
      </w:r>
      <w:r w:rsidR="000E0AD7" w:rsidRPr="003D654D">
        <w:rPr>
          <w:rFonts w:ascii="Arial" w:hAnsi="Arial" w:cs="Arial"/>
          <w:sz w:val="24"/>
          <w:szCs w:val="24"/>
        </w:rPr>
        <w:t xml:space="preserve">torisation au titre du Protocole </w:t>
      </w:r>
      <w:r w:rsidRPr="003D654D">
        <w:rPr>
          <w:rFonts w:ascii="Arial" w:hAnsi="Arial" w:cs="Arial"/>
          <w:sz w:val="24"/>
          <w:szCs w:val="24"/>
        </w:rPr>
        <w:t xml:space="preserve">d’autorisation d’utilisation d’urgence (EUL : Emergency use listing) prévoit une évaluation minutieuse et rigoureuse des données disponibles sur la qualité, l’innocuité et l’efficacité </w:t>
      </w:r>
      <w:r w:rsidR="00961F22" w:rsidRPr="003D654D">
        <w:rPr>
          <w:rFonts w:ascii="Arial" w:hAnsi="Arial" w:cs="Arial"/>
          <w:sz w:val="24"/>
          <w:szCs w:val="24"/>
        </w:rPr>
        <w:t>des vaccins. Cette autorisation permet une utilisation rapide et ciblée</w:t>
      </w:r>
      <w:r w:rsidR="005E696C" w:rsidRPr="003D654D">
        <w:rPr>
          <w:rFonts w:ascii="Arial" w:hAnsi="Arial" w:cs="Arial"/>
          <w:sz w:val="24"/>
          <w:szCs w:val="24"/>
        </w:rPr>
        <w:t xml:space="preserve"> de vaccin</w:t>
      </w:r>
      <w:r w:rsidR="00961F22" w:rsidRPr="003D654D">
        <w:rPr>
          <w:rFonts w:ascii="Arial" w:hAnsi="Arial" w:cs="Arial"/>
          <w:sz w:val="24"/>
          <w:szCs w:val="24"/>
        </w:rPr>
        <w:t>s</w:t>
      </w:r>
      <w:r w:rsidR="005E696C" w:rsidRPr="003D654D">
        <w:rPr>
          <w:rFonts w:ascii="Arial" w:hAnsi="Arial" w:cs="Arial"/>
          <w:sz w:val="24"/>
          <w:szCs w:val="24"/>
        </w:rPr>
        <w:t xml:space="preserve"> non encore homologué</w:t>
      </w:r>
      <w:r w:rsidR="00961F22" w:rsidRPr="003D654D">
        <w:rPr>
          <w:rFonts w:ascii="Arial" w:hAnsi="Arial" w:cs="Arial"/>
          <w:sz w:val="24"/>
          <w:szCs w:val="24"/>
        </w:rPr>
        <w:t>s</w:t>
      </w:r>
      <w:r w:rsidRPr="003D654D">
        <w:rPr>
          <w:rFonts w:ascii="Arial" w:hAnsi="Arial" w:cs="Arial"/>
          <w:sz w:val="24"/>
          <w:szCs w:val="24"/>
        </w:rPr>
        <w:t xml:space="preserve"> pour faire face </w:t>
      </w:r>
      <w:r w:rsidR="005E696C" w:rsidRPr="003D654D">
        <w:rPr>
          <w:rFonts w:ascii="Arial" w:hAnsi="Arial" w:cs="Arial"/>
          <w:sz w:val="24"/>
          <w:szCs w:val="24"/>
        </w:rPr>
        <w:t>à</w:t>
      </w:r>
      <w:r w:rsidRPr="003D654D">
        <w:rPr>
          <w:rFonts w:ascii="Arial" w:hAnsi="Arial" w:cs="Arial"/>
          <w:sz w:val="24"/>
          <w:szCs w:val="24"/>
        </w:rPr>
        <w:t xml:space="preserve"> une urgence de santé publique de portée internationale.</w:t>
      </w:r>
    </w:p>
    <w:p w14:paraId="12FFAAC3" w14:textId="77777777" w:rsidR="00AD455E" w:rsidRDefault="00AD455E" w:rsidP="00C06DD7">
      <w:pPr>
        <w:spacing w:line="360" w:lineRule="auto"/>
        <w:jc w:val="both"/>
        <w:rPr>
          <w:rFonts w:ascii="Arial" w:hAnsi="Arial" w:cs="Arial"/>
          <w:sz w:val="24"/>
          <w:szCs w:val="24"/>
        </w:rPr>
      </w:pPr>
      <w:r>
        <w:rPr>
          <w:rFonts w:ascii="Arial" w:hAnsi="Arial" w:cs="Arial"/>
          <w:sz w:val="24"/>
          <w:szCs w:val="24"/>
        </w:rPr>
        <w:t xml:space="preserve">Pour enregistrer et/ou importer les vaccins Covid-19 dans le cadre d’urgence sanitaire, les conditions et les documents </w:t>
      </w:r>
      <w:r w:rsidR="00670E32">
        <w:rPr>
          <w:rFonts w:ascii="Arial" w:hAnsi="Arial" w:cs="Arial"/>
          <w:sz w:val="24"/>
          <w:szCs w:val="24"/>
        </w:rPr>
        <w:t>nécessaires</w:t>
      </w:r>
      <w:r w:rsidR="00670E32" w:rsidRPr="00670E32">
        <w:rPr>
          <w:rFonts w:ascii="Arial" w:hAnsi="Arial" w:cs="Arial"/>
          <w:sz w:val="24"/>
          <w:szCs w:val="24"/>
        </w:rPr>
        <w:t xml:space="preserve"> </w:t>
      </w:r>
      <w:r w:rsidR="00670E32">
        <w:rPr>
          <w:rFonts w:ascii="Arial" w:hAnsi="Arial" w:cs="Arial"/>
          <w:sz w:val="24"/>
          <w:szCs w:val="24"/>
        </w:rPr>
        <w:t xml:space="preserve">sont décrits dans les chapitres </w:t>
      </w:r>
      <w:r w:rsidR="00466F9E">
        <w:rPr>
          <w:rFonts w:ascii="Arial" w:hAnsi="Arial" w:cs="Arial"/>
          <w:sz w:val="24"/>
          <w:szCs w:val="24"/>
        </w:rPr>
        <w:t>« C</w:t>
      </w:r>
      <w:r w:rsidR="00466F9E" w:rsidRPr="00C20AAC">
        <w:rPr>
          <w:rFonts w:ascii="Arial" w:hAnsi="Arial" w:cs="Arial"/>
          <w:sz w:val="24"/>
          <w:szCs w:val="24"/>
        </w:rPr>
        <w:t>ondition</w:t>
      </w:r>
      <w:r w:rsidR="00466F9E">
        <w:rPr>
          <w:rFonts w:ascii="Arial" w:hAnsi="Arial" w:cs="Arial"/>
          <w:sz w:val="24"/>
          <w:szCs w:val="24"/>
        </w:rPr>
        <w:t>s</w:t>
      </w:r>
      <w:r w:rsidR="00466F9E" w:rsidRPr="00C20AAC">
        <w:rPr>
          <w:rFonts w:ascii="Arial" w:hAnsi="Arial" w:cs="Arial"/>
          <w:sz w:val="24"/>
          <w:szCs w:val="24"/>
        </w:rPr>
        <w:t xml:space="preserve"> d’importation de vaccins homologués par l’OMS</w:t>
      </w:r>
      <w:r w:rsidR="00466F9E">
        <w:rPr>
          <w:rFonts w:ascii="Arial" w:hAnsi="Arial" w:cs="Arial"/>
          <w:sz w:val="24"/>
          <w:szCs w:val="24"/>
        </w:rPr>
        <w:t xml:space="preserve"> » </w:t>
      </w:r>
      <w:r w:rsidR="00670E32">
        <w:rPr>
          <w:rFonts w:ascii="Arial" w:hAnsi="Arial" w:cs="Arial"/>
          <w:sz w:val="24"/>
          <w:szCs w:val="24"/>
        </w:rPr>
        <w:t xml:space="preserve">et </w:t>
      </w:r>
      <w:r w:rsidR="00466F9E">
        <w:rPr>
          <w:rFonts w:ascii="Arial" w:hAnsi="Arial" w:cs="Arial"/>
          <w:sz w:val="24"/>
          <w:szCs w:val="24"/>
        </w:rPr>
        <w:t>« A</w:t>
      </w:r>
      <w:r w:rsidR="00670E32">
        <w:rPr>
          <w:rFonts w:ascii="Arial" w:hAnsi="Arial" w:cs="Arial"/>
          <w:sz w:val="24"/>
          <w:szCs w:val="24"/>
        </w:rPr>
        <w:t>utorisation d’importation</w:t>
      </w:r>
      <w:r w:rsidR="00466F9E">
        <w:rPr>
          <w:rFonts w:ascii="Arial" w:hAnsi="Arial" w:cs="Arial"/>
          <w:sz w:val="24"/>
          <w:szCs w:val="24"/>
        </w:rPr>
        <w:t> »</w:t>
      </w:r>
      <w:r w:rsidR="00670E32">
        <w:rPr>
          <w:rFonts w:ascii="Arial" w:hAnsi="Arial" w:cs="Arial"/>
          <w:sz w:val="24"/>
          <w:szCs w:val="24"/>
        </w:rPr>
        <w:t xml:space="preserve"> ci-dessous.</w:t>
      </w:r>
    </w:p>
    <w:p w14:paraId="7546A7F2" w14:textId="77777777" w:rsidR="00AD455E" w:rsidRDefault="00C20AAC" w:rsidP="00F85D8F">
      <w:pPr>
        <w:numPr>
          <w:ilvl w:val="0"/>
          <w:numId w:val="34"/>
        </w:numPr>
        <w:spacing w:line="360" w:lineRule="auto"/>
        <w:jc w:val="both"/>
        <w:rPr>
          <w:rFonts w:ascii="Arial" w:hAnsi="Arial" w:cs="Arial"/>
          <w:sz w:val="24"/>
          <w:szCs w:val="24"/>
        </w:rPr>
      </w:pPr>
      <w:r>
        <w:rPr>
          <w:rFonts w:ascii="Arial" w:hAnsi="Arial" w:cs="Arial"/>
          <w:sz w:val="24"/>
          <w:szCs w:val="24"/>
        </w:rPr>
        <w:t>C</w:t>
      </w:r>
      <w:r w:rsidRPr="00C20AAC">
        <w:rPr>
          <w:rFonts w:ascii="Arial" w:hAnsi="Arial" w:cs="Arial"/>
          <w:sz w:val="24"/>
          <w:szCs w:val="24"/>
        </w:rPr>
        <w:t>ondition</w:t>
      </w:r>
      <w:r>
        <w:rPr>
          <w:rFonts w:ascii="Arial" w:hAnsi="Arial" w:cs="Arial"/>
          <w:sz w:val="24"/>
          <w:szCs w:val="24"/>
        </w:rPr>
        <w:t>s</w:t>
      </w:r>
      <w:r w:rsidRPr="00C20AAC">
        <w:rPr>
          <w:rFonts w:ascii="Arial" w:hAnsi="Arial" w:cs="Arial"/>
          <w:sz w:val="24"/>
          <w:szCs w:val="24"/>
        </w:rPr>
        <w:t xml:space="preserve"> d’importation de vaccins homologués par l’OMS </w:t>
      </w:r>
    </w:p>
    <w:p w14:paraId="32A5D617" w14:textId="77777777" w:rsidR="00AD455E" w:rsidRDefault="00AD455E" w:rsidP="00A214E1">
      <w:pPr>
        <w:spacing w:after="0" w:line="360" w:lineRule="auto"/>
        <w:jc w:val="both"/>
        <w:rPr>
          <w:rFonts w:ascii="Arial" w:hAnsi="Arial" w:cs="Arial"/>
          <w:sz w:val="24"/>
          <w:szCs w:val="24"/>
        </w:rPr>
      </w:pPr>
      <w:r>
        <w:rPr>
          <w:rFonts w:ascii="Arial" w:hAnsi="Arial" w:cs="Arial"/>
          <w:sz w:val="24"/>
          <w:szCs w:val="24"/>
        </w:rPr>
        <w:t xml:space="preserve">Les </w:t>
      </w:r>
      <w:r w:rsidR="00C20AAC" w:rsidRPr="00C20AAC">
        <w:rPr>
          <w:rFonts w:ascii="Arial" w:hAnsi="Arial" w:cs="Arial"/>
          <w:sz w:val="24"/>
          <w:szCs w:val="24"/>
        </w:rPr>
        <w:t>condition</w:t>
      </w:r>
      <w:r w:rsidR="00C20AAC">
        <w:rPr>
          <w:rFonts w:ascii="Arial" w:hAnsi="Arial" w:cs="Arial"/>
          <w:sz w:val="24"/>
          <w:szCs w:val="24"/>
        </w:rPr>
        <w:t>s</w:t>
      </w:r>
      <w:r w:rsidR="00C20AAC" w:rsidRPr="00C20AAC">
        <w:rPr>
          <w:rFonts w:ascii="Arial" w:hAnsi="Arial" w:cs="Arial"/>
          <w:sz w:val="24"/>
          <w:szCs w:val="24"/>
        </w:rPr>
        <w:t xml:space="preserve"> d’importation de vaccins homologués par l’OMS </w:t>
      </w:r>
      <w:r>
        <w:rPr>
          <w:rFonts w:ascii="Arial" w:hAnsi="Arial" w:cs="Arial"/>
          <w:sz w:val="24"/>
          <w:szCs w:val="24"/>
        </w:rPr>
        <w:t>sont : le paiement à la Banque Centrale de la République de Guinée (BCRG) des frais de r</w:t>
      </w:r>
      <w:r w:rsidR="00C20AAC">
        <w:rPr>
          <w:rFonts w:ascii="Arial" w:hAnsi="Arial" w:cs="Arial"/>
          <w:sz w:val="24"/>
          <w:szCs w:val="24"/>
        </w:rPr>
        <w:t>edevance</w:t>
      </w:r>
      <w:r>
        <w:rPr>
          <w:rFonts w:ascii="Arial" w:hAnsi="Arial" w:cs="Arial"/>
          <w:sz w:val="24"/>
          <w:szCs w:val="24"/>
        </w:rPr>
        <w:t xml:space="preserve"> et avoir sur place un représentant du Laboratoire fabricant.</w:t>
      </w:r>
    </w:p>
    <w:p w14:paraId="1F130ED8" w14:textId="77777777" w:rsidR="00AD455E" w:rsidRDefault="00AD455E" w:rsidP="00A214E1">
      <w:pPr>
        <w:spacing w:after="0" w:line="360" w:lineRule="auto"/>
        <w:jc w:val="both"/>
        <w:rPr>
          <w:rFonts w:ascii="Arial" w:hAnsi="Arial" w:cs="Arial"/>
          <w:sz w:val="24"/>
          <w:szCs w:val="24"/>
        </w:rPr>
      </w:pPr>
      <w:r>
        <w:rPr>
          <w:rFonts w:ascii="Arial" w:hAnsi="Arial" w:cs="Arial"/>
          <w:sz w:val="24"/>
          <w:szCs w:val="24"/>
        </w:rPr>
        <w:t xml:space="preserve">Les documents </w:t>
      </w:r>
      <w:r w:rsidR="00A214E1">
        <w:rPr>
          <w:rFonts w:ascii="Arial" w:hAnsi="Arial" w:cs="Arial"/>
          <w:sz w:val="24"/>
          <w:szCs w:val="24"/>
        </w:rPr>
        <w:t>nécessaires</w:t>
      </w:r>
      <w:r>
        <w:rPr>
          <w:rFonts w:ascii="Arial" w:hAnsi="Arial" w:cs="Arial"/>
          <w:sz w:val="24"/>
          <w:szCs w:val="24"/>
        </w:rPr>
        <w:t xml:space="preserve"> sont :</w:t>
      </w:r>
    </w:p>
    <w:p w14:paraId="392D29D2" w14:textId="77777777" w:rsidR="00AD455E" w:rsidRPr="00AD455E" w:rsidRDefault="00AD455E" w:rsidP="00F85D8F">
      <w:pPr>
        <w:pStyle w:val="Paragraphedeliste"/>
        <w:numPr>
          <w:ilvl w:val="0"/>
          <w:numId w:val="33"/>
        </w:numPr>
        <w:spacing w:before="0" w:after="160" w:line="276" w:lineRule="auto"/>
        <w:jc w:val="both"/>
        <w:rPr>
          <w:rFonts w:ascii="Arial" w:hAnsi="Arial" w:cs="Arial"/>
          <w:sz w:val="24"/>
          <w:szCs w:val="24"/>
        </w:rPr>
      </w:pPr>
      <w:r>
        <w:rPr>
          <w:rFonts w:ascii="Arial" w:hAnsi="Arial" w:cs="Arial"/>
          <w:sz w:val="24"/>
          <w:szCs w:val="24"/>
          <w:lang w:val="fr-FR"/>
        </w:rPr>
        <w:t>Les informations admini</w:t>
      </w:r>
      <w:r w:rsidR="00466F9E">
        <w:rPr>
          <w:rFonts w:ascii="Arial" w:hAnsi="Arial" w:cs="Arial"/>
          <w:sz w:val="24"/>
          <w:szCs w:val="24"/>
          <w:lang w:val="fr-FR"/>
        </w:rPr>
        <w:t>stratives du laboratoire fabric</w:t>
      </w:r>
      <w:r>
        <w:rPr>
          <w:rFonts w:ascii="Arial" w:hAnsi="Arial" w:cs="Arial"/>
          <w:sz w:val="24"/>
          <w:szCs w:val="24"/>
          <w:lang w:val="fr-FR"/>
        </w:rPr>
        <w:t>ant</w:t>
      </w:r>
    </w:p>
    <w:p w14:paraId="14AA1D5B" w14:textId="77777777" w:rsidR="00AD455E" w:rsidRPr="00AD455E" w:rsidRDefault="00AD455E" w:rsidP="00F85D8F">
      <w:pPr>
        <w:pStyle w:val="Paragraphedeliste"/>
        <w:numPr>
          <w:ilvl w:val="0"/>
          <w:numId w:val="33"/>
        </w:numPr>
        <w:spacing w:before="0" w:after="160" w:line="276" w:lineRule="auto"/>
        <w:jc w:val="both"/>
        <w:rPr>
          <w:rFonts w:ascii="Arial" w:hAnsi="Arial" w:cs="Arial"/>
          <w:sz w:val="24"/>
          <w:szCs w:val="24"/>
        </w:rPr>
      </w:pPr>
      <w:r>
        <w:rPr>
          <w:rFonts w:ascii="Arial" w:hAnsi="Arial" w:cs="Arial"/>
          <w:sz w:val="24"/>
          <w:szCs w:val="24"/>
          <w:lang w:val="fr-FR"/>
        </w:rPr>
        <w:t xml:space="preserve">L’autorisation d’utilisation </w:t>
      </w:r>
      <w:r w:rsidR="00A214E1">
        <w:rPr>
          <w:rFonts w:ascii="Arial" w:hAnsi="Arial" w:cs="Arial"/>
          <w:sz w:val="24"/>
          <w:szCs w:val="24"/>
          <w:lang w:val="fr-FR"/>
        </w:rPr>
        <w:t>délivrée</w:t>
      </w:r>
      <w:r>
        <w:rPr>
          <w:rFonts w:ascii="Arial" w:hAnsi="Arial" w:cs="Arial"/>
          <w:sz w:val="24"/>
          <w:szCs w:val="24"/>
          <w:lang w:val="fr-FR"/>
        </w:rPr>
        <w:t xml:space="preserve"> par le pays d’origine</w:t>
      </w:r>
    </w:p>
    <w:p w14:paraId="5D34EB26" w14:textId="77777777" w:rsidR="00AD455E" w:rsidRPr="00AD455E" w:rsidRDefault="00AD455E" w:rsidP="00F85D8F">
      <w:pPr>
        <w:pStyle w:val="Paragraphedeliste"/>
        <w:numPr>
          <w:ilvl w:val="0"/>
          <w:numId w:val="33"/>
        </w:numPr>
        <w:spacing w:before="0" w:after="160" w:line="276" w:lineRule="auto"/>
        <w:jc w:val="both"/>
        <w:rPr>
          <w:rFonts w:ascii="Arial" w:hAnsi="Arial" w:cs="Arial"/>
          <w:sz w:val="24"/>
          <w:szCs w:val="24"/>
        </w:rPr>
      </w:pPr>
      <w:r>
        <w:rPr>
          <w:rFonts w:ascii="Arial" w:hAnsi="Arial" w:cs="Arial"/>
          <w:sz w:val="24"/>
          <w:szCs w:val="24"/>
          <w:lang w:val="fr-FR"/>
        </w:rPr>
        <w:t>Le certificat d’autorisation délivré par l’OMS</w:t>
      </w:r>
    </w:p>
    <w:p w14:paraId="522DE865" w14:textId="77777777" w:rsidR="00AD455E" w:rsidRPr="00AD455E" w:rsidRDefault="00AD455E" w:rsidP="00F85D8F">
      <w:pPr>
        <w:pStyle w:val="Paragraphedeliste"/>
        <w:numPr>
          <w:ilvl w:val="0"/>
          <w:numId w:val="33"/>
        </w:numPr>
        <w:spacing w:before="0" w:after="160" w:line="276" w:lineRule="auto"/>
        <w:jc w:val="both"/>
        <w:rPr>
          <w:rFonts w:ascii="Arial" w:hAnsi="Arial" w:cs="Arial"/>
          <w:sz w:val="24"/>
          <w:szCs w:val="24"/>
        </w:rPr>
      </w:pPr>
      <w:r>
        <w:rPr>
          <w:rFonts w:ascii="Arial" w:hAnsi="Arial" w:cs="Arial"/>
          <w:sz w:val="24"/>
          <w:szCs w:val="24"/>
        </w:rPr>
        <w:t xml:space="preserve">Le certificat d’analyse du produit (facultatif car pouvant </w:t>
      </w:r>
      <w:r>
        <w:rPr>
          <w:rFonts w:ascii="Arial" w:hAnsi="Arial" w:cs="Arial"/>
          <w:sz w:val="24"/>
          <w:szCs w:val="24"/>
          <w:lang w:val="fr-FR"/>
        </w:rPr>
        <w:t>être joint par l</w:t>
      </w:r>
      <w:r>
        <w:rPr>
          <w:rFonts w:ascii="Arial" w:hAnsi="Arial" w:cs="Arial"/>
          <w:sz w:val="24"/>
          <w:szCs w:val="24"/>
        </w:rPr>
        <w:t>ot à l’</w:t>
      </w:r>
      <w:r>
        <w:rPr>
          <w:rFonts w:ascii="Arial" w:hAnsi="Arial" w:cs="Arial"/>
          <w:sz w:val="24"/>
          <w:szCs w:val="24"/>
          <w:lang w:val="fr-FR"/>
        </w:rPr>
        <w:t>importation)</w:t>
      </w:r>
    </w:p>
    <w:p w14:paraId="4639517E" w14:textId="77777777" w:rsidR="00AD455E" w:rsidRPr="00AD455E" w:rsidRDefault="00AD455E" w:rsidP="00F85D8F">
      <w:pPr>
        <w:pStyle w:val="Paragraphedeliste"/>
        <w:numPr>
          <w:ilvl w:val="0"/>
          <w:numId w:val="33"/>
        </w:numPr>
        <w:spacing w:before="0" w:after="160" w:line="276" w:lineRule="auto"/>
        <w:jc w:val="both"/>
        <w:rPr>
          <w:rFonts w:ascii="Arial" w:hAnsi="Arial" w:cs="Arial"/>
          <w:sz w:val="24"/>
          <w:szCs w:val="24"/>
        </w:rPr>
      </w:pPr>
      <w:r>
        <w:rPr>
          <w:rFonts w:ascii="Arial" w:hAnsi="Arial" w:cs="Arial"/>
          <w:sz w:val="24"/>
          <w:szCs w:val="24"/>
          <w:lang w:val="fr-FR"/>
        </w:rPr>
        <w:t>Le Résumé des Caractéristiques du produit (RCP)</w:t>
      </w:r>
    </w:p>
    <w:p w14:paraId="1FF830B5" w14:textId="77777777" w:rsidR="00E728A9" w:rsidRPr="00A214E1" w:rsidRDefault="00466F9E" w:rsidP="00F85D8F">
      <w:pPr>
        <w:pStyle w:val="Paragraphedeliste"/>
        <w:numPr>
          <w:ilvl w:val="0"/>
          <w:numId w:val="33"/>
        </w:numPr>
        <w:spacing w:before="0" w:line="276" w:lineRule="auto"/>
        <w:jc w:val="both"/>
        <w:rPr>
          <w:rFonts w:ascii="Arial" w:hAnsi="Arial" w:cs="Arial"/>
          <w:sz w:val="24"/>
          <w:szCs w:val="24"/>
        </w:rPr>
      </w:pPr>
      <w:r>
        <w:rPr>
          <w:rFonts w:ascii="Arial" w:hAnsi="Arial" w:cs="Arial"/>
          <w:sz w:val="24"/>
          <w:szCs w:val="24"/>
          <w:lang w:val="fr-FR"/>
        </w:rPr>
        <w:t>Le rapport de l’e</w:t>
      </w:r>
      <w:r w:rsidR="00AD455E">
        <w:rPr>
          <w:rFonts w:ascii="Arial" w:hAnsi="Arial" w:cs="Arial"/>
          <w:sz w:val="24"/>
          <w:szCs w:val="24"/>
          <w:lang w:val="fr-FR"/>
        </w:rPr>
        <w:t>ssai clinique phase 3</w:t>
      </w:r>
    </w:p>
    <w:p w14:paraId="0F7152BE" w14:textId="77777777" w:rsidR="00A214E1" w:rsidRDefault="00A214E1" w:rsidP="00A214E1">
      <w:pPr>
        <w:pStyle w:val="Paragraphedeliste"/>
        <w:spacing w:after="160" w:line="276" w:lineRule="auto"/>
        <w:ind w:left="0"/>
        <w:jc w:val="both"/>
        <w:rPr>
          <w:rFonts w:ascii="Arial" w:hAnsi="Arial" w:cs="Arial"/>
          <w:sz w:val="24"/>
          <w:szCs w:val="24"/>
          <w:lang w:val="fr-FR"/>
        </w:rPr>
      </w:pPr>
    </w:p>
    <w:p w14:paraId="09800557" w14:textId="77777777" w:rsidR="00AD455E" w:rsidRDefault="00A214E1" w:rsidP="00A214E1">
      <w:pPr>
        <w:pStyle w:val="Paragraphedeliste"/>
        <w:spacing w:after="160" w:line="276" w:lineRule="auto"/>
        <w:ind w:left="0"/>
        <w:jc w:val="both"/>
        <w:rPr>
          <w:rFonts w:ascii="Arial" w:hAnsi="Arial" w:cs="Arial"/>
          <w:sz w:val="24"/>
          <w:szCs w:val="24"/>
          <w:lang w:val="fr-FR"/>
        </w:rPr>
      </w:pPr>
      <w:r>
        <w:rPr>
          <w:rFonts w:ascii="Arial" w:hAnsi="Arial" w:cs="Arial"/>
          <w:sz w:val="24"/>
          <w:szCs w:val="24"/>
          <w:lang w:val="fr-FR"/>
        </w:rPr>
        <w:t>L</w:t>
      </w:r>
      <w:r w:rsidR="00E728A9">
        <w:rPr>
          <w:rFonts w:ascii="Arial" w:hAnsi="Arial" w:cs="Arial"/>
          <w:sz w:val="24"/>
          <w:szCs w:val="24"/>
          <w:lang w:val="fr-FR"/>
        </w:rPr>
        <w:t>’approbation peut être donnée en Autorisation Temporaire d’Utilisation (ATU) valable pour un (01) an renouvelable ou en Autorisation de Mise sur le Marché (AMM)</w:t>
      </w:r>
      <w:r w:rsidR="00AD455E" w:rsidRPr="003D654D">
        <w:rPr>
          <w:rFonts w:ascii="Arial" w:hAnsi="Arial" w:cs="Arial"/>
          <w:sz w:val="24"/>
          <w:szCs w:val="24"/>
        </w:rPr>
        <w:t xml:space="preserve"> </w:t>
      </w:r>
      <w:r w:rsidR="00E728A9">
        <w:rPr>
          <w:rFonts w:ascii="Arial" w:hAnsi="Arial" w:cs="Arial"/>
          <w:sz w:val="24"/>
          <w:szCs w:val="24"/>
          <w:lang w:val="fr-FR"/>
        </w:rPr>
        <w:t>valable pour cinq (05) ans.</w:t>
      </w:r>
    </w:p>
    <w:p w14:paraId="0F598492" w14:textId="77777777" w:rsidR="00AD455E" w:rsidRPr="003D654D" w:rsidRDefault="00E728A9" w:rsidP="00A214E1">
      <w:pPr>
        <w:jc w:val="both"/>
        <w:rPr>
          <w:rFonts w:ascii="Arial" w:hAnsi="Arial" w:cs="Arial"/>
          <w:sz w:val="24"/>
          <w:szCs w:val="24"/>
        </w:rPr>
      </w:pPr>
      <w:r w:rsidRPr="003D654D">
        <w:rPr>
          <w:rFonts w:ascii="Arial" w:hAnsi="Arial" w:cs="Arial"/>
          <w:sz w:val="24"/>
          <w:szCs w:val="24"/>
        </w:rPr>
        <w:t xml:space="preserve">Au niveau du pays, </w:t>
      </w:r>
      <w:r w:rsidR="00466F9E">
        <w:rPr>
          <w:rFonts w:ascii="Arial" w:hAnsi="Arial" w:cs="Arial"/>
          <w:sz w:val="24"/>
          <w:szCs w:val="24"/>
        </w:rPr>
        <w:t>la Direction Nationale de la Pharmacie et du Médicament</w:t>
      </w:r>
      <w:r w:rsidRPr="003D654D">
        <w:rPr>
          <w:rFonts w:ascii="Arial" w:hAnsi="Arial" w:cs="Arial"/>
          <w:sz w:val="24"/>
          <w:szCs w:val="24"/>
        </w:rPr>
        <w:t xml:space="preserve"> ne procédera pas au contrôle qualité des vaccins acquis dans le cadre du mécanisme Covax.</w:t>
      </w:r>
    </w:p>
    <w:p w14:paraId="783F7DB9" w14:textId="77777777" w:rsidR="00C06DD7" w:rsidRPr="003D654D" w:rsidRDefault="00C06DD7" w:rsidP="00F85D8F">
      <w:pPr>
        <w:pStyle w:val="Paragraphedeliste"/>
        <w:numPr>
          <w:ilvl w:val="0"/>
          <w:numId w:val="34"/>
        </w:numPr>
        <w:spacing w:before="0" w:after="160" w:line="360" w:lineRule="auto"/>
        <w:ind w:firstLine="131"/>
        <w:jc w:val="both"/>
        <w:rPr>
          <w:rFonts w:ascii="Arial" w:hAnsi="Arial" w:cs="Arial"/>
          <w:b/>
          <w:sz w:val="24"/>
          <w:szCs w:val="24"/>
        </w:rPr>
      </w:pPr>
      <w:r w:rsidRPr="003D654D">
        <w:rPr>
          <w:rFonts w:ascii="Arial" w:hAnsi="Arial" w:cs="Arial"/>
          <w:b/>
          <w:sz w:val="24"/>
          <w:szCs w:val="24"/>
        </w:rPr>
        <w:t xml:space="preserve">Autorisation d’importation </w:t>
      </w:r>
    </w:p>
    <w:p w14:paraId="36C71440" w14:textId="77777777" w:rsidR="00C06DD7" w:rsidRDefault="00C06DD7" w:rsidP="005E696C">
      <w:pPr>
        <w:jc w:val="both"/>
        <w:rPr>
          <w:rFonts w:ascii="Arial" w:hAnsi="Arial" w:cs="Arial"/>
          <w:sz w:val="24"/>
          <w:szCs w:val="24"/>
        </w:rPr>
      </w:pPr>
      <w:r w:rsidRPr="003D654D">
        <w:rPr>
          <w:rFonts w:ascii="Arial" w:hAnsi="Arial" w:cs="Arial"/>
          <w:sz w:val="24"/>
          <w:szCs w:val="24"/>
        </w:rPr>
        <w:t xml:space="preserve">Pour les vaccins homologués, l’autorisation </w:t>
      </w:r>
      <w:r w:rsidR="00961F22" w:rsidRPr="003D654D">
        <w:rPr>
          <w:rFonts w:ascii="Arial" w:hAnsi="Arial" w:cs="Arial"/>
          <w:sz w:val="24"/>
          <w:szCs w:val="24"/>
        </w:rPr>
        <w:t xml:space="preserve">d’importation </w:t>
      </w:r>
      <w:r w:rsidRPr="003D654D">
        <w:rPr>
          <w:rFonts w:ascii="Arial" w:hAnsi="Arial" w:cs="Arial"/>
          <w:sz w:val="24"/>
          <w:szCs w:val="24"/>
        </w:rPr>
        <w:t>es</w:t>
      </w:r>
      <w:r w:rsidR="00FD557E">
        <w:rPr>
          <w:rFonts w:ascii="Arial" w:hAnsi="Arial" w:cs="Arial"/>
          <w:sz w:val="24"/>
          <w:szCs w:val="24"/>
        </w:rPr>
        <w:t>t requise conformément au guide</w:t>
      </w:r>
      <w:r w:rsidRPr="003D654D">
        <w:rPr>
          <w:rFonts w:ascii="Arial" w:hAnsi="Arial" w:cs="Arial"/>
          <w:sz w:val="24"/>
          <w:szCs w:val="24"/>
        </w:rPr>
        <w:t xml:space="preserve"> d’importation de médicaments et autres produits de santé de la DNPM du Ministère de la santé.</w:t>
      </w:r>
    </w:p>
    <w:p w14:paraId="0E60A06A" w14:textId="77777777" w:rsidR="00E728A9" w:rsidRPr="003D654D" w:rsidRDefault="00E728A9" w:rsidP="005E696C">
      <w:pPr>
        <w:jc w:val="both"/>
        <w:rPr>
          <w:rFonts w:ascii="Arial" w:hAnsi="Arial" w:cs="Arial"/>
          <w:sz w:val="24"/>
          <w:szCs w:val="24"/>
        </w:rPr>
      </w:pPr>
      <w:r>
        <w:rPr>
          <w:rFonts w:ascii="Arial" w:hAnsi="Arial" w:cs="Arial"/>
          <w:sz w:val="24"/>
          <w:szCs w:val="24"/>
        </w:rPr>
        <w:t>La demande d’autorisation d’importation des traitements ou vaccins doit être justifiée par des raisons de santé publique.</w:t>
      </w:r>
    </w:p>
    <w:p w14:paraId="2BF6A8B9" w14:textId="77777777" w:rsidR="00C06DD7" w:rsidRPr="003D654D" w:rsidRDefault="00C06DD7" w:rsidP="005E696C">
      <w:pPr>
        <w:jc w:val="both"/>
        <w:rPr>
          <w:rFonts w:ascii="Arial" w:eastAsia="Times New Roman" w:hAnsi="Arial" w:cs="Arial"/>
          <w:bCs/>
          <w:sz w:val="24"/>
          <w:szCs w:val="24"/>
          <w:lang w:eastAsia="fr-FR"/>
        </w:rPr>
      </w:pPr>
      <w:r w:rsidRPr="003D654D">
        <w:rPr>
          <w:rFonts w:ascii="Arial" w:eastAsia="Times New Roman" w:hAnsi="Arial" w:cs="Arial"/>
          <w:bCs/>
          <w:sz w:val="24"/>
          <w:szCs w:val="24"/>
          <w:lang w:eastAsia="fr-FR"/>
        </w:rPr>
        <w:t xml:space="preserve">Par ailleurs il existe un protocole d’accord entre l’ANSS et la douane par rapport à l’importation des matériels et produits de santé pour toute période d’urgence. </w:t>
      </w:r>
    </w:p>
    <w:p w14:paraId="30B38D1C" w14:textId="77777777" w:rsidR="00C06DD7" w:rsidRPr="003D654D" w:rsidRDefault="00C06DD7" w:rsidP="005E696C">
      <w:pPr>
        <w:jc w:val="both"/>
        <w:rPr>
          <w:rFonts w:ascii="Arial" w:hAnsi="Arial" w:cs="Arial"/>
          <w:sz w:val="24"/>
          <w:szCs w:val="24"/>
        </w:rPr>
      </w:pPr>
      <w:r w:rsidRPr="003D654D">
        <w:rPr>
          <w:rFonts w:ascii="Arial" w:hAnsi="Arial" w:cs="Arial"/>
          <w:sz w:val="24"/>
          <w:szCs w:val="24"/>
        </w:rPr>
        <w:t xml:space="preserve">Les documents </w:t>
      </w:r>
      <w:r w:rsidR="00E728A9">
        <w:rPr>
          <w:rFonts w:ascii="Arial" w:hAnsi="Arial" w:cs="Arial"/>
          <w:sz w:val="24"/>
          <w:szCs w:val="24"/>
        </w:rPr>
        <w:t xml:space="preserve">nécessaires </w:t>
      </w:r>
      <w:r w:rsidRPr="003D654D">
        <w:rPr>
          <w:rFonts w:ascii="Arial" w:hAnsi="Arial" w:cs="Arial"/>
          <w:sz w:val="24"/>
          <w:szCs w:val="24"/>
        </w:rPr>
        <w:t>requis pour l’autorisation d’importation sont</w:t>
      </w:r>
      <w:r w:rsidR="00FD557E">
        <w:rPr>
          <w:rFonts w:ascii="Arial" w:hAnsi="Arial" w:cs="Arial"/>
          <w:sz w:val="24"/>
          <w:szCs w:val="24"/>
        </w:rPr>
        <w:t xml:space="preserve"> </w:t>
      </w:r>
      <w:r w:rsidRPr="003D654D">
        <w:rPr>
          <w:rFonts w:ascii="Arial" w:hAnsi="Arial" w:cs="Arial"/>
          <w:sz w:val="24"/>
          <w:szCs w:val="24"/>
        </w:rPr>
        <w:t>:</w:t>
      </w:r>
    </w:p>
    <w:p w14:paraId="73394515" w14:textId="77777777" w:rsidR="00C06DD7" w:rsidRPr="00FC3A86" w:rsidRDefault="00C06DD7" w:rsidP="00F85D8F">
      <w:pPr>
        <w:pStyle w:val="Paragraphedeliste"/>
        <w:numPr>
          <w:ilvl w:val="0"/>
          <w:numId w:val="33"/>
        </w:numPr>
        <w:spacing w:before="0" w:after="160" w:line="276" w:lineRule="auto"/>
        <w:jc w:val="both"/>
        <w:rPr>
          <w:rFonts w:ascii="Arial" w:hAnsi="Arial" w:cs="Arial"/>
          <w:color w:val="000000"/>
          <w:sz w:val="24"/>
          <w:szCs w:val="24"/>
        </w:rPr>
      </w:pPr>
      <w:r w:rsidRPr="00FC3A86">
        <w:rPr>
          <w:rFonts w:ascii="Arial" w:hAnsi="Arial" w:cs="Arial"/>
          <w:color w:val="000000"/>
          <w:sz w:val="24"/>
          <w:szCs w:val="24"/>
        </w:rPr>
        <w:t>La demande de visa ou autorisation d’importation</w:t>
      </w:r>
      <w:r w:rsidR="00E728A9" w:rsidRPr="00FC3A86">
        <w:rPr>
          <w:rFonts w:ascii="Arial" w:hAnsi="Arial" w:cs="Arial"/>
          <w:color w:val="000000"/>
          <w:sz w:val="24"/>
          <w:szCs w:val="24"/>
          <w:lang w:val="fr-FR"/>
        </w:rPr>
        <w:t xml:space="preserve"> des traitements ou vaccins signée par la structure importatrice (obligatoire) ;</w:t>
      </w:r>
    </w:p>
    <w:p w14:paraId="771C35A1" w14:textId="77777777" w:rsidR="00E728A9" w:rsidRPr="00FC3A86" w:rsidRDefault="00E728A9" w:rsidP="00F85D8F">
      <w:pPr>
        <w:pStyle w:val="Paragraphedeliste"/>
        <w:numPr>
          <w:ilvl w:val="0"/>
          <w:numId w:val="33"/>
        </w:numPr>
        <w:spacing w:before="0" w:after="160" w:line="276" w:lineRule="auto"/>
        <w:jc w:val="both"/>
        <w:rPr>
          <w:rFonts w:ascii="Arial" w:hAnsi="Arial" w:cs="Arial"/>
          <w:color w:val="000000"/>
          <w:sz w:val="24"/>
          <w:szCs w:val="24"/>
        </w:rPr>
      </w:pPr>
      <w:r w:rsidRPr="00FC3A86">
        <w:rPr>
          <w:rFonts w:ascii="Arial" w:hAnsi="Arial" w:cs="Arial"/>
          <w:color w:val="000000"/>
          <w:sz w:val="24"/>
          <w:szCs w:val="24"/>
          <w:lang w:val="fr-FR"/>
        </w:rPr>
        <w:t>La liste quantitative et qualitative des traitements ou des vaccins à importer avec une spécification claire et préci</w:t>
      </w:r>
      <w:r w:rsidR="00D35B8D">
        <w:rPr>
          <w:rFonts w:ascii="Arial" w:hAnsi="Arial" w:cs="Arial"/>
          <w:color w:val="000000"/>
          <w:sz w:val="24"/>
          <w:szCs w:val="24"/>
          <w:lang w:val="fr-FR"/>
        </w:rPr>
        <w:t xml:space="preserve">se de la forme pharmaceutique, </w:t>
      </w:r>
      <w:r w:rsidRPr="00FC3A86">
        <w:rPr>
          <w:rFonts w:ascii="Arial" w:hAnsi="Arial" w:cs="Arial"/>
          <w:color w:val="000000"/>
          <w:sz w:val="24"/>
          <w:szCs w:val="24"/>
          <w:lang w:val="fr-FR"/>
        </w:rPr>
        <w:t>des doses et de la présentation (obligatoire) ;</w:t>
      </w:r>
    </w:p>
    <w:p w14:paraId="10425D33" w14:textId="77777777" w:rsidR="00E728A9" w:rsidRPr="00FC3A86" w:rsidRDefault="00E728A9" w:rsidP="00F85D8F">
      <w:pPr>
        <w:pStyle w:val="Paragraphedeliste"/>
        <w:numPr>
          <w:ilvl w:val="0"/>
          <w:numId w:val="33"/>
        </w:numPr>
        <w:spacing w:before="0" w:after="160" w:line="276" w:lineRule="auto"/>
        <w:jc w:val="both"/>
        <w:rPr>
          <w:rFonts w:ascii="Arial" w:hAnsi="Arial" w:cs="Arial"/>
          <w:color w:val="000000"/>
          <w:sz w:val="24"/>
          <w:szCs w:val="24"/>
        </w:rPr>
      </w:pPr>
      <w:r w:rsidRPr="00FC3A86">
        <w:rPr>
          <w:rFonts w:ascii="Arial" w:hAnsi="Arial" w:cs="Arial"/>
          <w:color w:val="000000"/>
          <w:sz w:val="24"/>
          <w:szCs w:val="24"/>
          <w:lang w:val="fr-FR"/>
        </w:rPr>
        <w:t>L’adresse complète de l’importateur et du fournisseur (obligatoire) ;</w:t>
      </w:r>
    </w:p>
    <w:p w14:paraId="5CFE1CCE" w14:textId="77777777" w:rsidR="00E728A9" w:rsidRPr="00E728A9" w:rsidRDefault="00E728A9" w:rsidP="00F85D8F">
      <w:pPr>
        <w:pStyle w:val="Paragraphedeliste"/>
        <w:numPr>
          <w:ilvl w:val="0"/>
          <w:numId w:val="33"/>
        </w:numPr>
        <w:spacing w:before="0" w:after="160" w:line="276" w:lineRule="auto"/>
        <w:jc w:val="both"/>
        <w:rPr>
          <w:rFonts w:ascii="Arial" w:hAnsi="Arial" w:cs="Arial"/>
          <w:sz w:val="24"/>
          <w:szCs w:val="24"/>
        </w:rPr>
      </w:pPr>
      <w:r>
        <w:rPr>
          <w:rFonts w:ascii="Arial" w:hAnsi="Arial" w:cs="Arial"/>
          <w:sz w:val="24"/>
          <w:szCs w:val="24"/>
          <w:lang w:val="fr-FR"/>
        </w:rPr>
        <w:t>Le c</w:t>
      </w:r>
      <w:r w:rsidR="00512F60" w:rsidRPr="003D654D">
        <w:rPr>
          <w:rFonts w:ascii="Arial" w:hAnsi="Arial" w:cs="Arial"/>
          <w:sz w:val="24"/>
          <w:szCs w:val="24"/>
        </w:rPr>
        <w:t>ertificat</w:t>
      </w:r>
      <w:r w:rsidRPr="003D654D">
        <w:rPr>
          <w:rFonts w:ascii="Arial" w:hAnsi="Arial" w:cs="Arial"/>
          <w:sz w:val="24"/>
          <w:szCs w:val="24"/>
        </w:rPr>
        <w:t xml:space="preserve"> de conformité </w:t>
      </w:r>
      <w:r>
        <w:rPr>
          <w:rFonts w:ascii="Arial" w:hAnsi="Arial" w:cs="Arial"/>
          <w:sz w:val="24"/>
          <w:szCs w:val="24"/>
          <w:lang w:val="fr-FR"/>
        </w:rPr>
        <w:t>ou le certificat d’analyse du produit (obligatoire</w:t>
      </w:r>
      <w:r w:rsidR="00D35B8D">
        <w:rPr>
          <w:rFonts w:ascii="Arial" w:hAnsi="Arial" w:cs="Arial"/>
          <w:sz w:val="24"/>
          <w:szCs w:val="24"/>
          <w:lang w:val="fr-FR"/>
        </w:rPr>
        <w:t>).</w:t>
      </w:r>
    </w:p>
    <w:p w14:paraId="1BA3FC48" w14:textId="77777777" w:rsidR="00D35B8D" w:rsidRPr="003D654D" w:rsidRDefault="00D35B8D" w:rsidP="005E696C">
      <w:pPr>
        <w:pStyle w:val="Paragraphedeliste"/>
        <w:spacing w:line="276" w:lineRule="auto"/>
        <w:jc w:val="both"/>
        <w:rPr>
          <w:rFonts w:ascii="Arial" w:hAnsi="Arial" w:cs="Arial"/>
          <w:sz w:val="24"/>
          <w:szCs w:val="24"/>
        </w:rPr>
      </w:pPr>
    </w:p>
    <w:p w14:paraId="7D1209C7" w14:textId="77777777" w:rsidR="006D2B61" w:rsidRPr="003D654D" w:rsidRDefault="00C06DD7" w:rsidP="00F85D8F">
      <w:pPr>
        <w:pStyle w:val="Paragraphedeliste"/>
        <w:numPr>
          <w:ilvl w:val="0"/>
          <w:numId w:val="34"/>
        </w:numPr>
        <w:tabs>
          <w:tab w:val="left" w:pos="1134"/>
        </w:tabs>
        <w:spacing w:before="0" w:after="160" w:line="360" w:lineRule="auto"/>
        <w:ind w:left="1134" w:hanging="283"/>
        <w:jc w:val="both"/>
        <w:rPr>
          <w:rFonts w:ascii="Arial" w:hAnsi="Arial" w:cs="Arial"/>
          <w:b/>
          <w:sz w:val="24"/>
          <w:szCs w:val="24"/>
        </w:rPr>
      </w:pPr>
      <w:r w:rsidRPr="003D654D">
        <w:rPr>
          <w:rFonts w:ascii="Arial" w:hAnsi="Arial" w:cs="Arial"/>
          <w:b/>
          <w:sz w:val="24"/>
          <w:szCs w:val="24"/>
        </w:rPr>
        <w:t xml:space="preserve">Mécanisme d’approbation ou d’exemption exceptionnelle </w:t>
      </w:r>
    </w:p>
    <w:p w14:paraId="380E1D44" w14:textId="77777777" w:rsidR="008567CE" w:rsidRDefault="008567CE" w:rsidP="008567CE">
      <w:pPr>
        <w:pStyle w:val="Paragraphedeliste"/>
        <w:spacing w:before="0" w:after="160" w:line="276" w:lineRule="auto"/>
        <w:ind w:left="0"/>
        <w:jc w:val="both"/>
        <w:rPr>
          <w:rFonts w:ascii="Arial" w:hAnsi="Arial" w:cs="Arial"/>
          <w:sz w:val="24"/>
          <w:szCs w:val="24"/>
          <w:lang w:val="fr-FR"/>
        </w:rPr>
      </w:pPr>
      <w:r>
        <w:rPr>
          <w:rFonts w:ascii="Arial" w:hAnsi="Arial" w:cs="Arial"/>
          <w:sz w:val="24"/>
          <w:szCs w:val="24"/>
          <w:lang w:val="fr-FR"/>
        </w:rPr>
        <w:t xml:space="preserve">En Guinée, le mécanisme </w:t>
      </w:r>
      <w:r w:rsidRPr="008567CE">
        <w:rPr>
          <w:rFonts w:ascii="Arial" w:hAnsi="Arial" w:cs="Arial"/>
          <w:sz w:val="24"/>
          <w:szCs w:val="24"/>
          <w:lang w:val="fr-FR"/>
        </w:rPr>
        <w:t>d’approbation ou d’exemption exceptionnelle</w:t>
      </w:r>
      <w:r w:rsidR="006D2B61" w:rsidRPr="003D654D">
        <w:rPr>
          <w:rFonts w:ascii="Arial" w:hAnsi="Arial" w:cs="Arial"/>
          <w:sz w:val="24"/>
          <w:szCs w:val="24"/>
          <w:lang w:val="fr-FR"/>
        </w:rPr>
        <w:t xml:space="preserve"> </w:t>
      </w:r>
      <w:r>
        <w:rPr>
          <w:rFonts w:ascii="Arial" w:hAnsi="Arial" w:cs="Arial"/>
          <w:sz w:val="24"/>
          <w:szCs w:val="24"/>
          <w:lang w:val="fr-FR"/>
        </w:rPr>
        <w:t xml:space="preserve">des vaccins </w:t>
      </w:r>
      <w:r w:rsidR="006D2B61" w:rsidRPr="003D654D">
        <w:rPr>
          <w:rFonts w:ascii="Arial" w:hAnsi="Arial" w:cs="Arial"/>
          <w:sz w:val="24"/>
          <w:szCs w:val="24"/>
          <w:lang w:val="fr-FR"/>
        </w:rPr>
        <w:t xml:space="preserve">est </w:t>
      </w:r>
      <w:r w:rsidR="00C06DD7" w:rsidRPr="003D654D">
        <w:rPr>
          <w:rFonts w:ascii="Arial" w:hAnsi="Arial" w:cs="Arial"/>
          <w:sz w:val="24"/>
          <w:szCs w:val="24"/>
        </w:rPr>
        <w:t xml:space="preserve">basé sur la confiance ou sur la </w:t>
      </w:r>
      <w:r w:rsidR="00E05D03" w:rsidRPr="003D654D">
        <w:rPr>
          <w:rFonts w:ascii="Arial" w:hAnsi="Arial" w:cs="Arial"/>
          <w:sz w:val="24"/>
          <w:szCs w:val="24"/>
        </w:rPr>
        <w:t xml:space="preserve">reconnaissance. </w:t>
      </w:r>
      <w:r w:rsidRPr="003D654D">
        <w:rPr>
          <w:rFonts w:ascii="Arial" w:hAnsi="Arial" w:cs="Arial"/>
          <w:sz w:val="24"/>
          <w:szCs w:val="24"/>
          <w:lang w:val="fr-FR"/>
        </w:rPr>
        <w:t>C</w:t>
      </w:r>
      <w:r w:rsidR="00D35B8D">
        <w:rPr>
          <w:rFonts w:ascii="Arial" w:hAnsi="Arial" w:cs="Arial"/>
          <w:sz w:val="24"/>
          <w:szCs w:val="24"/>
          <w:lang w:val="fr-FR"/>
        </w:rPr>
        <w:t>e mécanisme</w:t>
      </w:r>
      <w:r w:rsidRPr="003D654D">
        <w:rPr>
          <w:rFonts w:ascii="Arial" w:hAnsi="Arial" w:cs="Arial"/>
          <w:sz w:val="24"/>
          <w:szCs w:val="24"/>
          <w:lang w:val="fr-FR"/>
        </w:rPr>
        <w:t xml:space="preserve"> </w:t>
      </w:r>
      <w:r w:rsidR="00D35B8D">
        <w:rPr>
          <w:rFonts w:ascii="Arial" w:hAnsi="Arial" w:cs="Arial"/>
          <w:sz w:val="24"/>
          <w:szCs w:val="24"/>
          <w:lang w:val="fr-FR"/>
        </w:rPr>
        <w:t xml:space="preserve">est </w:t>
      </w:r>
      <w:r w:rsidRPr="003D654D">
        <w:rPr>
          <w:rFonts w:ascii="Arial" w:hAnsi="Arial" w:cs="Arial"/>
          <w:sz w:val="24"/>
          <w:szCs w:val="24"/>
          <w:lang w:val="fr-FR"/>
        </w:rPr>
        <w:t>une</w:t>
      </w:r>
      <w:r w:rsidRPr="003D654D">
        <w:rPr>
          <w:rFonts w:ascii="Arial" w:hAnsi="Arial" w:cs="Arial"/>
          <w:sz w:val="24"/>
          <w:szCs w:val="24"/>
        </w:rPr>
        <w:t xml:space="preserve"> procédure abrégée</w:t>
      </w:r>
      <w:r w:rsidRPr="000A3F71">
        <w:rPr>
          <w:rFonts w:ascii="Arial" w:hAnsi="Arial" w:cs="Arial"/>
          <w:sz w:val="24"/>
          <w:szCs w:val="24"/>
        </w:rPr>
        <w:t xml:space="preserve"> </w:t>
      </w:r>
      <w:r>
        <w:rPr>
          <w:rFonts w:ascii="Arial" w:hAnsi="Arial" w:cs="Arial"/>
          <w:sz w:val="24"/>
          <w:szCs w:val="24"/>
          <w:lang w:val="fr-FR"/>
        </w:rPr>
        <w:t>(</w:t>
      </w:r>
      <w:r>
        <w:rPr>
          <w:rFonts w:ascii="Arial" w:hAnsi="Arial" w:cs="Arial"/>
          <w:sz w:val="24"/>
          <w:szCs w:val="24"/>
        </w:rPr>
        <w:t xml:space="preserve">application des </w:t>
      </w:r>
      <w:r w:rsidRPr="003D654D">
        <w:rPr>
          <w:rFonts w:ascii="Arial" w:hAnsi="Arial" w:cs="Arial"/>
          <w:sz w:val="24"/>
          <w:szCs w:val="24"/>
        </w:rPr>
        <w:t>recommandation</w:t>
      </w:r>
      <w:r>
        <w:rPr>
          <w:rFonts w:ascii="Arial" w:hAnsi="Arial" w:cs="Arial"/>
          <w:sz w:val="24"/>
          <w:szCs w:val="24"/>
        </w:rPr>
        <w:t>s</w:t>
      </w:r>
      <w:r w:rsidR="00D35B8D">
        <w:rPr>
          <w:rFonts w:ascii="Arial" w:hAnsi="Arial" w:cs="Arial"/>
          <w:sz w:val="24"/>
          <w:szCs w:val="24"/>
        </w:rPr>
        <w:t xml:space="preserve"> d</w:t>
      </w:r>
      <w:r w:rsidR="00D35B8D">
        <w:rPr>
          <w:rFonts w:ascii="Arial" w:hAnsi="Arial" w:cs="Arial"/>
          <w:sz w:val="24"/>
          <w:szCs w:val="24"/>
          <w:lang w:val="fr-FR"/>
        </w:rPr>
        <w:t>e</w:t>
      </w:r>
      <w:r w:rsidRPr="003D654D">
        <w:rPr>
          <w:rFonts w:ascii="Arial" w:hAnsi="Arial" w:cs="Arial"/>
          <w:sz w:val="24"/>
          <w:szCs w:val="24"/>
        </w:rPr>
        <w:t xml:space="preserve"> l’AVAREF</w:t>
      </w:r>
      <w:r>
        <w:rPr>
          <w:rFonts w:ascii="Arial" w:hAnsi="Arial" w:cs="Arial"/>
          <w:sz w:val="24"/>
          <w:szCs w:val="24"/>
          <w:lang w:val="fr-FR"/>
        </w:rPr>
        <w:t>)</w:t>
      </w:r>
      <w:r>
        <w:rPr>
          <w:rFonts w:ascii="Arial" w:hAnsi="Arial" w:cs="Arial"/>
          <w:sz w:val="24"/>
          <w:szCs w:val="24"/>
        </w:rPr>
        <w:t>, une</w:t>
      </w:r>
      <w:r w:rsidRPr="003D654D">
        <w:rPr>
          <w:rFonts w:ascii="Arial" w:hAnsi="Arial" w:cs="Arial"/>
          <w:sz w:val="24"/>
          <w:szCs w:val="24"/>
        </w:rPr>
        <w:t xml:space="preserve"> voie accélérée </w:t>
      </w:r>
      <w:r>
        <w:rPr>
          <w:rFonts w:ascii="Arial" w:hAnsi="Arial" w:cs="Arial"/>
          <w:sz w:val="24"/>
          <w:szCs w:val="24"/>
          <w:lang w:val="fr-FR"/>
        </w:rPr>
        <w:t>(</w:t>
      </w:r>
      <w:r w:rsidRPr="003D654D">
        <w:rPr>
          <w:rFonts w:ascii="Arial" w:hAnsi="Arial" w:cs="Arial"/>
          <w:sz w:val="24"/>
          <w:szCs w:val="24"/>
        </w:rPr>
        <w:t>adopt</w:t>
      </w:r>
      <w:r>
        <w:rPr>
          <w:rFonts w:ascii="Arial" w:hAnsi="Arial" w:cs="Arial"/>
          <w:sz w:val="24"/>
          <w:szCs w:val="24"/>
        </w:rPr>
        <w:t>ion</w:t>
      </w:r>
      <w:r w:rsidRPr="003D654D">
        <w:rPr>
          <w:rFonts w:ascii="Arial" w:hAnsi="Arial" w:cs="Arial"/>
          <w:sz w:val="24"/>
          <w:szCs w:val="24"/>
        </w:rPr>
        <w:t xml:space="preserve"> des procédures accélérées </w:t>
      </w:r>
      <w:r>
        <w:rPr>
          <w:rFonts w:ascii="Arial" w:hAnsi="Arial" w:cs="Arial"/>
          <w:sz w:val="24"/>
          <w:szCs w:val="24"/>
        </w:rPr>
        <w:t>e</w:t>
      </w:r>
      <w:r w:rsidRPr="003D654D">
        <w:rPr>
          <w:rFonts w:ascii="Arial" w:hAnsi="Arial" w:cs="Arial"/>
          <w:sz w:val="24"/>
          <w:szCs w:val="24"/>
        </w:rPr>
        <w:t>n cas de situation d’urgence</w:t>
      </w:r>
      <w:r>
        <w:rPr>
          <w:rFonts w:ascii="Arial" w:hAnsi="Arial" w:cs="Arial"/>
          <w:sz w:val="24"/>
          <w:szCs w:val="24"/>
          <w:lang w:val="fr-FR"/>
        </w:rPr>
        <w:t>)</w:t>
      </w:r>
      <w:r w:rsidRPr="003D654D">
        <w:rPr>
          <w:rFonts w:ascii="Arial" w:hAnsi="Arial" w:cs="Arial"/>
          <w:sz w:val="24"/>
          <w:szCs w:val="24"/>
        </w:rPr>
        <w:t xml:space="preserve"> et </w:t>
      </w:r>
      <w:r w:rsidR="001A5094">
        <w:rPr>
          <w:rFonts w:ascii="Arial" w:hAnsi="Arial" w:cs="Arial"/>
          <w:sz w:val="24"/>
          <w:szCs w:val="24"/>
          <w:lang w:val="fr-FR"/>
        </w:rPr>
        <w:t xml:space="preserve">respecte les normes </w:t>
      </w:r>
      <w:r w:rsidRPr="003D654D">
        <w:rPr>
          <w:rFonts w:ascii="Arial" w:hAnsi="Arial" w:cs="Arial"/>
          <w:sz w:val="24"/>
          <w:szCs w:val="24"/>
        </w:rPr>
        <w:t>éthique</w:t>
      </w:r>
      <w:r w:rsidR="001A5094">
        <w:rPr>
          <w:rFonts w:ascii="Arial" w:hAnsi="Arial" w:cs="Arial"/>
          <w:sz w:val="24"/>
          <w:szCs w:val="24"/>
          <w:lang w:val="fr-FR"/>
        </w:rPr>
        <w:t>s</w:t>
      </w:r>
      <w:r w:rsidRPr="003D654D">
        <w:rPr>
          <w:rFonts w:ascii="Arial" w:hAnsi="Arial" w:cs="Arial"/>
          <w:sz w:val="24"/>
          <w:szCs w:val="24"/>
        </w:rPr>
        <w:t> </w:t>
      </w:r>
      <w:r>
        <w:rPr>
          <w:rFonts w:ascii="Arial" w:hAnsi="Arial" w:cs="Arial"/>
          <w:sz w:val="24"/>
          <w:szCs w:val="24"/>
        </w:rPr>
        <w:t>p</w:t>
      </w:r>
      <w:r w:rsidRPr="003D654D">
        <w:rPr>
          <w:rFonts w:ascii="Arial" w:hAnsi="Arial" w:cs="Arial"/>
          <w:sz w:val="24"/>
          <w:szCs w:val="24"/>
        </w:rPr>
        <w:t>our les vaccins non homologués</w:t>
      </w:r>
      <w:r>
        <w:rPr>
          <w:rFonts w:ascii="Arial" w:hAnsi="Arial" w:cs="Arial"/>
          <w:sz w:val="24"/>
          <w:szCs w:val="24"/>
          <w:lang w:val="fr-FR"/>
        </w:rPr>
        <w:t>.</w:t>
      </w:r>
      <w:r w:rsidRPr="008567CE">
        <w:rPr>
          <w:rFonts w:ascii="Arial" w:hAnsi="Arial" w:cs="Arial"/>
          <w:sz w:val="24"/>
          <w:szCs w:val="24"/>
        </w:rPr>
        <w:t xml:space="preserve"> </w:t>
      </w:r>
      <w:r w:rsidR="001A5094">
        <w:rPr>
          <w:rFonts w:ascii="Arial" w:hAnsi="Arial" w:cs="Arial"/>
          <w:sz w:val="24"/>
          <w:szCs w:val="24"/>
          <w:lang w:val="fr-FR"/>
        </w:rPr>
        <w:t>Tous les</w:t>
      </w:r>
      <w:r w:rsidR="001A5094">
        <w:rPr>
          <w:rFonts w:ascii="Arial" w:hAnsi="Arial" w:cs="Arial"/>
          <w:sz w:val="24"/>
          <w:szCs w:val="24"/>
        </w:rPr>
        <w:t xml:space="preserve"> vaccins</w:t>
      </w:r>
      <w:r w:rsidRPr="003D654D">
        <w:rPr>
          <w:rFonts w:ascii="Arial" w:hAnsi="Arial" w:cs="Arial"/>
          <w:sz w:val="24"/>
          <w:szCs w:val="24"/>
        </w:rPr>
        <w:t xml:space="preserve"> </w:t>
      </w:r>
      <w:r w:rsidR="006E15F3" w:rsidRPr="003D654D">
        <w:rPr>
          <w:rFonts w:ascii="Arial" w:hAnsi="Arial" w:cs="Arial"/>
          <w:sz w:val="24"/>
          <w:szCs w:val="24"/>
        </w:rPr>
        <w:t>doi</w:t>
      </w:r>
      <w:r w:rsidR="006E15F3">
        <w:rPr>
          <w:rFonts w:ascii="Arial" w:hAnsi="Arial" w:cs="Arial"/>
          <w:sz w:val="24"/>
          <w:szCs w:val="24"/>
          <w:lang w:val="fr-FR"/>
        </w:rPr>
        <w:t>vent</w:t>
      </w:r>
      <w:r w:rsidRPr="003D654D">
        <w:rPr>
          <w:rFonts w:ascii="Arial" w:hAnsi="Arial" w:cs="Arial"/>
          <w:sz w:val="24"/>
          <w:szCs w:val="24"/>
        </w:rPr>
        <w:t xml:space="preserve"> respecter la procédure d’importation en vigueur</w:t>
      </w:r>
      <w:r>
        <w:rPr>
          <w:rFonts w:ascii="Arial" w:hAnsi="Arial" w:cs="Arial"/>
          <w:sz w:val="24"/>
          <w:szCs w:val="24"/>
          <w:lang w:val="fr-FR"/>
        </w:rPr>
        <w:t>.</w:t>
      </w:r>
    </w:p>
    <w:p w14:paraId="10858ADB" w14:textId="77777777" w:rsidR="008567CE" w:rsidRPr="003E44C2" w:rsidRDefault="008567CE" w:rsidP="008567CE">
      <w:pPr>
        <w:pStyle w:val="Paragraphedeliste"/>
        <w:spacing w:before="0" w:after="160" w:line="276" w:lineRule="auto"/>
        <w:ind w:left="0"/>
        <w:jc w:val="both"/>
        <w:rPr>
          <w:rFonts w:ascii="Arial" w:hAnsi="Arial" w:cs="Arial"/>
          <w:sz w:val="24"/>
          <w:szCs w:val="24"/>
        </w:rPr>
      </w:pPr>
    </w:p>
    <w:p w14:paraId="6E2C9C2B" w14:textId="77777777" w:rsidR="00C06DD7" w:rsidRPr="003D654D" w:rsidRDefault="00670E32" w:rsidP="00F85D8F">
      <w:pPr>
        <w:pStyle w:val="Paragraphedeliste"/>
        <w:numPr>
          <w:ilvl w:val="0"/>
          <w:numId w:val="34"/>
        </w:numPr>
        <w:spacing w:before="0" w:after="160" w:line="360" w:lineRule="auto"/>
        <w:ind w:left="1134" w:hanging="283"/>
        <w:jc w:val="both"/>
        <w:rPr>
          <w:rFonts w:ascii="Arial" w:hAnsi="Arial" w:cs="Arial"/>
          <w:sz w:val="24"/>
        </w:rPr>
      </w:pPr>
      <w:r>
        <w:rPr>
          <w:rFonts w:ascii="Arial" w:hAnsi="Arial" w:cs="Arial"/>
          <w:b/>
          <w:sz w:val="24"/>
          <w:szCs w:val="24"/>
          <w:lang w:val="fr-FR"/>
        </w:rPr>
        <w:t>D</w:t>
      </w:r>
      <w:r w:rsidR="00C06DD7" w:rsidRPr="003D654D">
        <w:rPr>
          <w:rFonts w:ascii="Arial" w:hAnsi="Arial" w:cs="Arial"/>
          <w:b/>
          <w:sz w:val="24"/>
          <w:szCs w:val="24"/>
        </w:rPr>
        <w:t xml:space="preserve">ispositions spécifiques à la gestion du vaccin contre la Covid-19 </w:t>
      </w:r>
    </w:p>
    <w:p w14:paraId="407008B2" w14:textId="77777777" w:rsidR="00C06DD7" w:rsidRPr="003D654D" w:rsidRDefault="00C06DD7" w:rsidP="00664CC9">
      <w:pPr>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Dans le cadre du </w:t>
      </w:r>
      <w:r w:rsidR="00D97246" w:rsidRPr="003D654D">
        <w:rPr>
          <w:rFonts w:ascii="Arial" w:eastAsia="Times New Roman" w:hAnsi="Arial" w:cs="Arial"/>
          <w:sz w:val="24"/>
          <w:szCs w:val="24"/>
          <w:lang w:eastAsia="fr-FR"/>
        </w:rPr>
        <w:t>mé</w:t>
      </w:r>
      <w:r w:rsidR="00E05D03" w:rsidRPr="003D654D">
        <w:rPr>
          <w:rFonts w:ascii="Arial" w:eastAsia="Times New Roman" w:hAnsi="Arial" w:cs="Arial"/>
          <w:sz w:val="24"/>
          <w:szCs w:val="24"/>
          <w:lang w:eastAsia="fr-FR"/>
        </w:rPr>
        <w:t>canisme</w:t>
      </w:r>
      <w:r w:rsidRPr="003D654D">
        <w:rPr>
          <w:rFonts w:ascii="Arial" w:eastAsia="Times New Roman" w:hAnsi="Arial" w:cs="Arial"/>
          <w:sz w:val="24"/>
          <w:szCs w:val="24"/>
          <w:lang w:eastAsia="fr-FR"/>
        </w:rPr>
        <w:t xml:space="preserve"> COVAX, afin de se conformer aux recommandations du SAGE de l’OMS dans le contexte d’urgence de </w:t>
      </w:r>
      <w:r w:rsidR="001A5094">
        <w:rPr>
          <w:rFonts w:ascii="Arial" w:eastAsia="Times New Roman" w:hAnsi="Arial" w:cs="Arial"/>
          <w:sz w:val="24"/>
          <w:szCs w:val="24"/>
          <w:lang w:eastAsia="fr-FR"/>
        </w:rPr>
        <w:t xml:space="preserve">la </w:t>
      </w:r>
      <w:r w:rsidRPr="003D654D">
        <w:rPr>
          <w:rFonts w:ascii="Arial" w:eastAsia="Times New Roman" w:hAnsi="Arial" w:cs="Arial"/>
          <w:sz w:val="24"/>
          <w:szCs w:val="24"/>
          <w:lang w:eastAsia="fr-FR"/>
        </w:rPr>
        <w:t>Covid-19, la Guinée s’</w:t>
      </w:r>
      <w:r w:rsidR="006E15F3">
        <w:rPr>
          <w:rFonts w:ascii="Arial" w:eastAsia="Times New Roman" w:hAnsi="Arial" w:cs="Arial"/>
          <w:sz w:val="24"/>
          <w:szCs w:val="24"/>
          <w:lang w:eastAsia="fr-FR"/>
        </w:rPr>
        <w:t>est engagé</w:t>
      </w:r>
      <w:r w:rsidR="001818E3">
        <w:rPr>
          <w:rFonts w:ascii="Arial" w:eastAsia="Times New Roman" w:hAnsi="Arial" w:cs="Arial"/>
          <w:sz w:val="24"/>
          <w:szCs w:val="24"/>
          <w:lang w:eastAsia="fr-FR"/>
        </w:rPr>
        <w:t>e</w:t>
      </w:r>
      <w:r w:rsidRPr="003D654D">
        <w:rPr>
          <w:rFonts w:ascii="Arial" w:eastAsia="Times New Roman" w:hAnsi="Arial" w:cs="Arial"/>
          <w:sz w:val="24"/>
          <w:szCs w:val="24"/>
          <w:lang w:eastAsia="fr-FR"/>
        </w:rPr>
        <w:t xml:space="preserve"> à : </w:t>
      </w:r>
    </w:p>
    <w:p w14:paraId="250A5DDF" w14:textId="77777777" w:rsidR="00C06DD7" w:rsidRPr="003D654D" w:rsidRDefault="00C06DD7" w:rsidP="00F85D8F">
      <w:pPr>
        <w:numPr>
          <w:ilvl w:val="0"/>
          <w:numId w:val="35"/>
        </w:numPr>
        <w:spacing w:after="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ab/>
      </w:r>
      <w:r w:rsidR="008567CE">
        <w:rPr>
          <w:rFonts w:ascii="Arial" w:eastAsia="Times New Roman" w:hAnsi="Arial" w:cs="Arial"/>
          <w:sz w:val="24"/>
          <w:szCs w:val="24"/>
          <w:lang w:eastAsia="fr-FR"/>
        </w:rPr>
        <w:t>R</w:t>
      </w:r>
      <w:r w:rsidR="00670E32">
        <w:rPr>
          <w:rFonts w:ascii="Arial" w:eastAsia="Times New Roman" w:hAnsi="Arial" w:cs="Arial"/>
          <w:sz w:val="24"/>
          <w:szCs w:val="24"/>
          <w:lang w:eastAsia="fr-FR"/>
        </w:rPr>
        <w:t xml:space="preserve">enforcer la collaboration entre </w:t>
      </w:r>
      <w:r w:rsidR="00284EC1">
        <w:rPr>
          <w:rFonts w:ascii="Arial" w:eastAsia="Times New Roman" w:hAnsi="Arial" w:cs="Arial"/>
          <w:sz w:val="24"/>
          <w:szCs w:val="24"/>
          <w:lang w:eastAsia="fr-FR"/>
        </w:rPr>
        <w:t xml:space="preserve">la </w:t>
      </w:r>
      <w:r w:rsidR="00284EC1" w:rsidRPr="006E15F3">
        <w:rPr>
          <w:rFonts w:ascii="Arial" w:eastAsia="Times New Roman" w:hAnsi="Arial" w:cs="Arial"/>
          <w:sz w:val="24"/>
          <w:szCs w:val="24"/>
          <w:lang w:eastAsia="fr-FR"/>
        </w:rPr>
        <w:t>Direction Nationale de la Pharmacie et du Médicament</w:t>
      </w:r>
      <w:r w:rsidR="00670E32">
        <w:rPr>
          <w:rFonts w:ascii="Arial" w:eastAsia="Times New Roman" w:hAnsi="Arial" w:cs="Arial"/>
          <w:sz w:val="24"/>
          <w:szCs w:val="24"/>
          <w:lang w:eastAsia="fr-FR"/>
        </w:rPr>
        <w:t xml:space="preserve">, le Comité de pilotage et </w:t>
      </w:r>
      <w:r w:rsidR="00284EC1">
        <w:rPr>
          <w:rFonts w:ascii="Arial" w:eastAsia="Times New Roman" w:hAnsi="Arial" w:cs="Arial"/>
          <w:sz w:val="24"/>
          <w:szCs w:val="24"/>
          <w:lang w:eastAsia="fr-FR"/>
        </w:rPr>
        <w:t>les partenaires techniques et financiers</w:t>
      </w:r>
      <w:r w:rsidR="00670E32">
        <w:rPr>
          <w:rFonts w:ascii="Arial" w:eastAsia="Times New Roman" w:hAnsi="Arial" w:cs="Arial"/>
          <w:sz w:val="24"/>
          <w:szCs w:val="24"/>
          <w:lang w:eastAsia="fr-FR"/>
        </w:rPr>
        <w:t xml:space="preserve"> afin </w:t>
      </w:r>
      <w:r w:rsidRPr="003D654D">
        <w:rPr>
          <w:rFonts w:ascii="Arial" w:eastAsia="Times New Roman" w:hAnsi="Arial" w:cs="Arial"/>
          <w:sz w:val="24"/>
          <w:szCs w:val="24"/>
          <w:lang w:eastAsia="fr-FR"/>
        </w:rPr>
        <w:t>de faciliter l’activation à temps des procédures visant à acquérir dans les délais brefs les vaccins.</w:t>
      </w:r>
    </w:p>
    <w:p w14:paraId="19BFF940" w14:textId="77777777" w:rsidR="004260A2" w:rsidRPr="006E15F3" w:rsidRDefault="008567CE" w:rsidP="00F85D8F">
      <w:pPr>
        <w:numPr>
          <w:ilvl w:val="0"/>
          <w:numId w:val="35"/>
        </w:numPr>
        <w:spacing w:after="0"/>
        <w:jc w:val="both"/>
        <w:rPr>
          <w:rFonts w:ascii="Arial" w:eastAsia="Times New Roman" w:hAnsi="Arial" w:cs="Arial"/>
          <w:sz w:val="24"/>
          <w:szCs w:val="24"/>
          <w:lang w:eastAsia="fr-FR"/>
        </w:rPr>
      </w:pPr>
      <w:r w:rsidRPr="006E15F3">
        <w:rPr>
          <w:rFonts w:ascii="Arial" w:eastAsia="Times New Roman" w:hAnsi="Arial" w:cs="Arial"/>
          <w:sz w:val="24"/>
          <w:szCs w:val="24"/>
          <w:lang w:eastAsia="fr-FR"/>
        </w:rPr>
        <w:t>A</w:t>
      </w:r>
      <w:r w:rsidR="00C06DD7" w:rsidRPr="006E15F3">
        <w:rPr>
          <w:rFonts w:ascii="Arial" w:eastAsia="Times New Roman" w:hAnsi="Arial" w:cs="Arial"/>
          <w:sz w:val="24"/>
          <w:szCs w:val="24"/>
          <w:lang w:eastAsia="fr-FR"/>
        </w:rPr>
        <w:t xml:space="preserve">ccepter d’utiliser des étiquettes standard et de s’appuyer sur la liste des utilisations d’urgence de l’OMS ou sur l’autorisation d’utilisation d’urgence, ou équivalent, par une SRA désignée par l’OMS, pour accorder une autorisation réglementaire </w:t>
      </w:r>
      <w:r w:rsidR="007E1B4F" w:rsidRPr="006E15F3">
        <w:rPr>
          <w:rFonts w:ascii="Arial" w:eastAsia="Times New Roman" w:hAnsi="Arial" w:cs="Arial"/>
          <w:sz w:val="24"/>
          <w:szCs w:val="24"/>
          <w:lang w:eastAsia="fr-FR"/>
        </w:rPr>
        <w:t>nationale pour</w:t>
      </w:r>
      <w:r w:rsidR="00C06DD7" w:rsidRPr="006E15F3">
        <w:rPr>
          <w:rFonts w:ascii="Arial" w:eastAsia="Times New Roman" w:hAnsi="Arial" w:cs="Arial"/>
          <w:sz w:val="24"/>
          <w:szCs w:val="24"/>
          <w:lang w:eastAsia="fr-FR"/>
        </w:rPr>
        <w:t xml:space="preserve"> le vaccin Pfizer en janvier 2021</w:t>
      </w:r>
      <w:r w:rsidR="00670E32" w:rsidRPr="006E15F3">
        <w:rPr>
          <w:rFonts w:ascii="Arial" w:eastAsia="Times New Roman" w:hAnsi="Arial" w:cs="Arial"/>
          <w:sz w:val="24"/>
          <w:szCs w:val="24"/>
          <w:lang w:eastAsia="fr-FR"/>
        </w:rPr>
        <w:t>.</w:t>
      </w:r>
      <w:r w:rsidR="00C06DD7" w:rsidRPr="006E15F3">
        <w:rPr>
          <w:rFonts w:ascii="Arial" w:eastAsia="Times New Roman" w:hAnsi="Arial" w:cs="Arial"/>
          <w:sz w:val="24"/>
          <w:szCs w:val="24"/>
          <w:lang w:eastAsia="fr-FR"/>
        </w:rPr>
        <w:t xml:space="preserve"> </w:t>
      </w:r>
    </w:p>
    <w:p w14:paraId="74C9B96E" w14:textId="77777777" w:rsidR="000A3167" w:rsidRDefault="008567CE" w:rsidP="00F85D8F">
      <w:pPr>
        <w:numPr>
          <w:ilvl w:val="0"/>
          <w:numId w:val="35"/>
        </w:numPr>
        <w:spacing w:after="0"/>
        <w:jc w:val="both"/>
        <w:rPr>
          <w:rFonts w:ascii="Arial" w:eastAsia="Times New Roman" w:hAnsi="Arial" w:cs="Arial"/>
          <w:sz w:val="24"/>
          <w:szCs w:val="24"/>
          <w:lang w:eastAsia="fr-FR"/>
        </w:rPr>
      </w:pPr>
      <w:r>
        <w:rPr>
          <w:rFonts w:ascii="Arial" w:eastAsia="Times New Roman" w:hAnsi="Arial" w:cs="Arial"/>
          <w:sz w:val="24"/>
          <w:szCs w:val="24"/>
          <w:lang w:eastAsia="fr-FR"/>
        </w:rPr>
        <w:tab/>
        <w:t>M</w:t>
      </w:r>
      <w:r w:rsidR="00284EC1">
        <w:rPr>
          <w:rFonts w:ascii="Arial" w:eastAsia="Times New Roman" w:hAnsi="Arial" w:cs="Arial"/>
          <w:sz w:val="24"/>
          <w:szCs w:val="24"/>
          <w:lang w:eastAsia="fr-FR"/>
        </w:rPr>
        <w:t>ettre en place le cadre</w:t>
      </w:r>
      <w:r w:rsidR="00C06DD7" w:rsidRPr="003D654D">
        <w:rPr>
          <w:rFonts w:ascii="Arial" w:eastAsia="Times New Roman" w:hAnsi="Arial" w:cs="Arial"/>
          <w:sz w:val="24"/>
          <w:szCs w:val="24"/>
          <w:lang w:eastAsia="fr-FR"/>
        </w:rPr>
        <w:t xml:space="preserve"> d’indemnisation et de responsabilité nécessaires en </w:t>
      </w:r>
      <w:r w:rsidR="00E05D03" w:rsidRPr="003D654D">
        <w:rPr>
          <w:rFonts w:ascii="Arial" w:eastAsia="Times New Roman" w:hAnsi="Arial" w:cs="Arial"/>
          <w:sz w:val="24"/>
          <w:szCs w:val="24"/>
          <w:lang w:eastAsia="fr-FR"/>
        </w:rPr>
        <w:t>févri</w:t>
      </w:r>
      <w:r w:rsidR="00C06DD7" w:rsidRPr="003D654D">
        <w:rPr>
          <w:rFonts w:ascii="Arial" w:eastAsia="Times New Roman" w:hAnsi="Arial" w:cs="Arial"/>
          <w:sz w:val="24"/>
          <w:szCs w:val="24"/>
          <w:lang w:eastAsia="fr-FR"/>
        </w:rPr>
        <w:t>er 2021</w:t>
      </w:r>
      <w:r w:rsidR="00284EC1">
        <w:rPr>
          <w:rFonts w:ascii="Arial" w:eastAsia="Times New Roman" w:hAnsi="Arial" w:cs="Arial"/>
          <w:sz w:val="24"/>
          <w:szCs w:val="24"/>
          <w:lang w:eastAsia="fr-FR"/>
        </w:rPr>
        <w:t>,</w:t>
      </w:r>
      <w:r w:rsidR="00C06DD7" w:rsidRPr="003D654D">
        <w:rPr>
          <w:rFonts w:ascii="Arial" w:eastAsia="Times New Roman" w:hAnsi="Arial" w:cs="Arial"/>
          <w:sz w:val="24"/>
          <w:szCs w:val="24"/>
          <w:lang w:eastAsia="fr-FR"/>
        </w:rPr>
        <w:t xml:space="preserve"> et être en mesure de conclure un accord avec </w:t>
      </w:r>
      <w:r w:rsidR="00E05D03" w:rsidRPr="003D654D">
        <w:rPr>
          <w:rFonts w:ascii="Arial" w:eastAsia="Times New Roman" w:hAnsi="Arial" w:cs="Arial"/>
          <w:sz w:val="24"/>
          <w:szCs w:val="24"/>
          <w:lang w:eastAsia="fr-FR"/>
        </w:rPr>
        <w:t xml:space="preserve">les fabricants </w:t>
      </w:r>
      <w:r w:rsidR="00C06DD7" w:rsidRPr="003D654D">
        <w:rPr>
          <w:rFonts w:ascii="Arial" w:eastAsia="Times New Roman" w:hAnsi="Arial" w:cs="Arial"/>
          <w:sz w:val="24"/>
          <w:szCs w:val="24"/>
          <w:lang w:eastAsia="fr-FR"/>
        </w:rPr>
        <w:t>immédiatement après</w:t>
      </w:r>
      <w:r w:rsidR="00284EC1">
        <w:rPr>
          <w:rFonts w:ascii="Arial" w:eastAsia="Times New Roman" w:hAnsi="Arial" w:cs="Arial"/>
          <w:sz w:val="24"/>
          <w:szCs w:val="24"/>
          <w:lang w:eastAsia="fr-FR"/>
        </w:rPr>
        <w:t>.</w:t>
      </w:r>
      <w:r w:rsidR="00C06DD7" w:rsidRPr="003D654D">
        <w:rPr>
          <w:rFonts w:ascii="Arial" w:eastAsia="Times New Roman" w:hAnsi="Arial" w:cs="Arial"/>
          <w:sz w:val="24"/>
          <w:szCs w:val="24"/>
          <w:lang w:eastAsia="fr-FR"/>
        </w:rPr>
        <w:t xml:space="preserve"> </w:t>
      </w:r>
      <w:r w:rsidR="00284EC1">
        <w:rPr>
          <w:rFonts w:ascii="Arial" w:eastAsia="Times New Roman" w:hAnsi="Arial" w:cs="Arial"/>
          <w:sz w:val="24"/>
          <w:szCs w:val="24"/>
          <w:lang w:eastAsia="fr-FR"/>
        </w:rPr>
        <w:t>Ce cadre devrait permettre</w:t>
      </w:r>
      <w:r w:rsidR="00C06DD7" w:rsidRPr="003D654D">
        <w:rPr>
          <w:rFonts w:ascii="Arial" w:eastAsia="Times New Roman" w:hAnsi="Arial" w:cs="Arial"/>
          <w:sz w:val="24"/>
          <w:szCs w:val="24"/>
          <w:lang w:eastAsia="fr-FR"/>
        </w:rPr>
        <w:t xml:space="preserve"> d’indemniser le fabricant en cas de réclamations de responsabilité eu égard au produit, liées à l’utilisation ou </w:t>
      </w:r>
      <w:r w:rsidR="006E15F3">
        <w:rPr>
          <w:rFonts w:ascii="Arial" w:eastAsia="Times New Roman" w:hAnsi="Arial" w:cs="Arial"/>
          <w:sz w:val="24"/>
          <w:szCs w:val="24"/>
          <w:lang w:eastAsia="fr-FR"/>
        </w:rPr>
        <w:t>à l’administration de ce vaccin</w:t>
      </w:r>
    </w:p>
    <w:p w14:paraId="79DB9F1A" w14:textId="77777777" w:rsidR="000F153A" w:rsidRDefault="006E15F3" w:rsidP="000F153A">
      <w:pPr>
        <w:numPr>
          <w:ilvl w:val="0"/>
          <w:numId w:val="35"/>
        </w:numPr>
        <w:jc w:val="both"/>
        <w:rPr>
          <w:rFonts w:ascii="Arial" w:eastAsia="Times New Roman" w:hAnsi="Arial" w:cs="Arial"/>
          <w:sz w:val="24"/>
          <w:szCs w:val="24"/>
          <w:lang w:eastAsia="fr-FR"/>
        </w:rPr>
      </w:pPr>
      <w:r w:rsidRPr="000069CF">
        <w:rPr>
          <w:rFonts w:ascii="Arial" w:eastAsia="Times New Roman" w:hAnsi="Arial" w:cs="Arial"/>
          <w:sz w:val="24"/>
          <w:szCs w:val="24"/>
          <w:lang w:eastAsia="fr-FR"/>
        </w:rPr>
        <w:t xml:space="preserve">Renforcer la mise en œuvre du </w:t>
      </w:r>
      <w:r w:rsidR="000069CF" w:rsidRPr="000069CF">
        <w:rPr>
          <w:rFonts w:ascii="Arial" w:eastAsia="Times New Roman" w:hAnsi="Arial" w:cs="Arial"/>
          <w:sz w:val="24"/>
          <w:szCs w:val="24"/>
          <w:lang w:eastAsia="fr-FR"/>
        </w:rPr>
        <w:t xml:space="preserve">Programme COVAX d'indemnisation sans faute (NFC), </w:t>
      </w:r>
      <w:r w:rsidR="000069CF">
        <w:rPr>
          <w:rFonts w:ascii="Arial" w:eastAsia="Times New Roman" w:hAnsi="Arial" w:cs="Arial"/>
          <w:sz w:val="24"/>
          <w:szCs w:val="24"/>
          <w:lang w:eastAsia="fr-FR"/>
        </w:rPr>
        <w:t>c</w:t>
      </w:r>
      <w:r w:rsidR="000069CF" w:rsidRPr="000069CF">
        <w:rPr>
          <w:rFonts w:ascii="Arial" w:eastAsia="Times New Roman" w:hAnsi="Arial" w:cs="Arial"/>
          <w:sz w:val="24"/>
          <w:szCs w:val="24"/>
          <w:lang w:eastAsia="fr-FR"/>
        </w:rPr>
        <w:t>e programme assure que les personnes des économies éligibles à la garantie de marché, qui peuvent souffrir d'une MAPI grave due à un vaccin acheté par le biais de l’initiative COVAX, ont accès à une indemnisation rapide, équit</w:t>
      </w:r>
      <w:r w:rsidR="000069CF">
        <w:rPr>
          <w:rFonts w:ascii="Arial" w:eastAsia="Times New Roman" w:hAnsi="Arial" w:cs="Arial"/>
          <w:sz w:val="24"/>
          <w:szCs w:val="24"/>
          <w:lang w:eastAsia="fr-FR"/>
        </w:rPr>
        <w:t>able, sans faute et forfaitaire.</w:t>
      </w:r>
      <w:r w:rsidR="000F153A">
        <w:rPr>
          <w:rFonts w:ascii="Arial" w:eastAsia="Times New Roman" w:hAnsi="Arial" w:cs="Arial"/>
          <w:sz w:val="24"/>
          <w:szCs w:val="24"/>
          <w:lang w:eastAsia="fr-FR"/>
        </w:rPr>
        <w:t xml:space="preserve"> </w:t>
      </w:r>
    </w:p>
    <w:p w14:paraId="7973A93E" w14:textId="77777777" w:rsidR="006E15F3" w:rsidRPr="000F153A" w:rsidRDefault="000F153A" w:rsidP="000F153A">
      <w:pPr>
        <w:ind w:left="720"/>
        <w:jc w:val="both"/>
        <w:rPr>
          <w:rFonts w:ascii="Arial" w:eastAsia="Times New Roman" w:hAnsi="Arial" w:cs="Arial"/>
          <w:sz w:val="24"/>
          <w:szCs w:val="24"/>
          <w:lang w:eastAsia="fr-FR"/>
        </w:rPr>
      </w:pPr>
      <w:r w:rsidRPr="000F153A">
        <w:rPr>
          <w:rFonts w:ascii="Arial" w:eastAsia="Times New Roman" w:hAnsi="Arial" w:cs="Arial"/>
          <w:sz w:val="24"/>
          <w:szCs w:val="24"/>
          <w:lang w:eastAsia="fr-FR"/>
        </w:rPr>
        <w:t>Cet engagement du pays va se traduire par la vulgarisation du programme, la formation des acteurs et un accompagnement dans la soumission des dépôts des dossiers de demande d’indemnisation.</w:t>
      </w:r>
    </w:p>
    <w:p w14:paraId="6530B904" w14:textId="77777777" w:rsidR="006E15F3" w:rsidRDefault="006E15F3" w:rsidP="00664CC9">
      <w:pPr>
        <w:spacing w:after="0"/>
        <w:jc w:val="both"/>
        <w:rPr>
          <w:rFonts w:ascii="Arial" w:eastAsia="Times New Roman" w:hAnsi="Arial" w:cs="Arial"/>
          <w:sz w:val="24"/>
          <w:szCs w:val="24"/>
          <w:lang w:eastAsia="fr-FR"/>
        </w:rPr>
      </w:pPr>
    </w:p>
    <w:p w14:paraId="1936B449" w14:textId="77777777" w:rsidR="006E15F3" w:rsidRPr="003D654D" w:rsidRDefault="006E15F3" w:rsidP="00664CC9">
      <w:pPr>
        <w:spacing w:after="0"/>
        <w:jc w:val="both"/>
        <w:rPr>
          <w:rFonts w:ascii="Arial" w:eastAsia="Times New Roman" w:hAnsi="Arial" w:cs="Arial"/>
          <w:sz w:val="24"/>
          <w:szCs w:val="24"/>
          <w:lang w:eastAsia="fr-FR"/>
        </w:rPr>
      </w:pPr>
    </w:p>
    <w:p w14:paraId="62AF0239" w14:textId="77777777" w:rsidR="003F417A" w:rsidRPr="002B2079" w:rsidRDefault="003F417A" w:rsidP="005E1885">
      <w:pPr>
        <w:pStyle w:val="Titre1"/>
        <w:numPr>
          <w:ilvl w:val="0"/>
          <w:numId w:val="0"/>
        </w:numPr>
        <w:ind w:left="432" w:hanging="432"/>
        <w:rPr>
          <w:rFonts w:ascii="Arial" w:hAnsi="Arial" w:cs="Arial"/>
          <w:color w:val="auto"/>
          <w:szCs w:val="24"/>
          <w:lang w:val="fr-FR"/>
        </w:rPr>
      </w:pPr>
      <w:bookmarkStart w:id="28" w:name="_Toc97792883"/>
      <w:r w:rsidRPr="003D654D">
        <w:rPr>
          <w:rFonts w:ascii="Arial" w:hAnsi="Arial" w:cs="Arial"/>
          <w:color w:val="auto"/>
          <w:szCs w:val="24"/>
        </w:rPr>
        <w:t>II. Planification et coordination</w:t>
      </w:r>
      <w:r w:rsidR="002B2079">
        <w:rPr>
          <w:rFonts w:ascii="Arial" w:hAnsi="Arial" w:cs="Arial"/>
          <w:color w:val="auto"/>
          <w:szCs w:val="24"/>
          <w:lang w:val="fr-FR"/>
        </w:rPr>
        <w:t xml:space="preserve"> de l’introduction du vaccin</w:t>
      </w:r>
      <w:bookmarkEnd w:id="28"/>
    </w:p>
    <w:p w14:paraId="6EF53D44" w14:textId="77777777" w:rsidR="003F417A" w:rsidRPr="003D654D" w:rsidRDefault="003F417A" w:rsidP="003F417A">
      <w:pPr>
        <w:spacing w:after="0" w:line="240" w:lineRule="auto"/>
        <w:jc w:val="both"/>
        <w:rPr>
          <w:rFonts w:ascii="Arial" w:eastAsia="Times New Roman" w:hAnsi="Arial" w:cs="Arial"/>
          <w:sz w:val="24"/>
          <w:szCs w:val="24"/>
          <w:lang w:eastAsia="fr-FR"/>
        </w:rPr>
      </w:pPr>
    </w:p>
    <w:p w14:paraId="513C3D82" w14:textId="77777777" w:rsidR="00596495" w:rsidRPr="00596495" w:rsidRDefault="00596495" w:rsidP="00596495">
      <w:pPr>
        <w:spacing w:after="0"/>
        <w:rPr>
          <w:vanish/>
        </w:rPr>
      </w:pPr>
    </w:p>
    <w:p w14:paraId="0F107BF9" w14:textId="77777777" w:rsidR="003F417A" w:rsidRPr="003D654D" w:rsidRDefault="003F417A" w:rsidP="003F417A">
      <w:pPr>
        <w:spacing w:after="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La vaccination contre la Covid-19 fait partie des approches prometteuses à l’échelle mondiale et régionale. Le </w:t>
      </w:r>
      <w:r w:rsidR="008D3B9B">
        <w:rPr>
          <w:rFonts w:ascii="Arial" w:eastAsia="Times New Roman" w:hAnsi="Arial" w:cs="Arial"/>
          <w:sz w:val="24"/>
          <w:szCs w:val="24"/>
          <w:lang w:eastAsia="fr-FR"/>
        </w:rPr>
        <w:t xml:space="preserve">mécanisme </w:t>
      </w:r>
      <w:r w:rsidRPr="003D654D">
        <w:rPr>
          <w:rFonts w:ascii="Arial" w:eastAsia="Times New Roman" w:hAnsi="Arial" w:cs="Arial"/>
          <w:sz w:val="24"/>
          <w:szCs w:val="24"/>
          <w:lang w:eastAsia="fr-FR"/>
        </w:rPr>
        <w:t>COVAX dont l’objectif est d'accélérer</w:t>
      </w:r>
      <w:r w:rsidR="00B82C29">
        <w:rPr>
          <w:rFonts w:ascii="Arial" w:eastAsia="Times New Roman" w:hAnsi="Arial" w:cs="Arial"/>
          <w:sz w:val="24"/>
          <w:szCs w:val="24"/>
          <w:lang w:eastAsia="fr-FR"/>
        </w:rPr>
        <w:t xml:space="preserve"> </w:t>
      </w:r>
      <w:r w:rsidRPr="003D654D">
        <w:rPr>
          <w:rFonts w:ascii="Arial" w:eastAsia="Times New Roman" w:hAnsi="Arial" w:cs="Arial"/>
          <w:sz w:val="24"/>
          <w:szCs w:val="24"/>
          <w:lang w:eastAsia="fr-FR"/>
        </w:rPr>
        <w:t>le développement et la fabrication des vaccins Covid-19 et de garantir un accès équitable pour tous les pays du monde s’inscrit dans cette dynamique. La Guinée à l’instar d’autres pays au monde, a confirmé le 27 septembre 2020, son adhésion au mécanisme cadre de réduction du risque individuel en sécurisant l’accès aux vaccins sûrs et efficace contre la COVID 19. (</w:t>
      </w:r>
      <w:r w:rsidR="0042157E" w:rsidRPr="003D654D">
        <w:rPr>
          <w:rFonts w:ascii="Arial" w:eastAsia="Times New Roman" w:hAnsi="Arial" w:cs="Arial"/>
          <w:sz w:val="24"/>
          <w:szCs w:val="24"/>
          <w:lang w:eastAsia="fr-FR"/>
        </w:rPr>
        <w:t>Cf.</w:t>
      </w:r>
      <w:r w:rsidRPr="003D654D">
        <w:rPr>
          <w:rFonts w:ascii="Arial" w:eastAsia="Times New Roman" w:hAnsi="Arial" w:cs="Arial"/>
          <w:sz w:val="24"/>
          <w:szCs w:val="24"/>
          <w:lang w:eastAsia="fr-FR"/>
        </w:rPr>
        <w:t xml:space="preserve"> Lettre Ministre de la santé pour Manifestation d'Intérêt de la Guinée et Memo OMS). </w:t>
      </w:r>
    </w:p>
    <w:p w14:paraId="0670A779" w14:textId="77777777" w:rsidR="003F417A" w:rsidRPr="003D654D" w:rsidRDefault="003F417A" w:rsidP="003F417A">
      <w:pPr>
        <w:spacing w:after="0" w:line="240" w:lineRule="auto"/>
        <w:jc w:val="both"/>
        <w:rPr>
          <w:rFonts w:ascii="Arial" w:eastAsia="Times New Roman" w:hAnsi="Arial" w:cs="Arial"/>
          <w:sz w:val="24"/>
          <w:szCs w:val="24"/>
          <w:lang w:eastAsia="fr-FR"/>
        </w:rPr>
      </w:pPr>
    </w:p>
    <w:p w14:paraId="2AD58049" w14:textId="77777777" w:rsidR="003F417A" w:rsidRPr="003D654D" w:rsidRDefault="003F417A" w:rsidP="003F417A">
      <w:pPr>
        <w:spacing w:after="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Cet engagement s’est traduit par le renforcement du cadre de coordination, avec la création d’un comité de pilotage pour l’introduction du vaccin contre la Covid-19 en Guinée par un arrêté du Premier Ministre (cf</w:t>
      </w:r>
      <w:r w:rsidR="00EF715C">
        <w:rPr>
          <w:rFonts w:ascii="Arial" w:eastAsia="Times New Roman" w:hAnsi="Arial" w:cs="Arial"/>
          <w:sz w:val="24"/>
          <w:szCs w:val="24"/>
          <w:lang w:eastAsia="fr-FR"/>
        </w:rPr>
        <w:t>.</w:t>
      </w:r>
      <w:r w:rsidRPr="003D654D">
        <w:rPr>
          <w:rFonts w:ascii="Arial" w:eastAsia="Times New Roman" w:hAnsi="Arial" w:cs="Arial"/>
          <w:sz w:val="24"/>
          <w:szCs w:val="24"/>
          <w:lang w:eastAsia="fr-FR"/>
        </w:rPr>
        <w:t xml:space="preserve"> Arrêté n° A/2020/3165 du 02 décembre 2020). L’une des principales attributions du Comité de Pilotage est de constituer un cadre de concertation, d’orientation et de décision en vue de la préparation de l’introduction du vaccin contre la Covid-19. </w:t>
      </w:r>
    </w:p>
    <w:p w14:paraId="5BA73441" w14:textId="77777777" w:rsidR="003F417A" w:rsidRPr="003D654D" w:rsidRDefault="003F417A" w:rsidP="003F417A">
      <w:pPr>
        <w:spacing w:after="0" w:line="240" w:lineRule="auto"/>
        <w:jc w:val="both"/>
        <w:rPr>
          <w:rFonts w:ascii="Arial" w:eastAsia="Times New Roman" w:hAnsi="Arial" w:cs="Arial"/>
          <w:sz w:val="24"/>
          <w:szCs w:val="24"/>
          <w:lang w:eastAsia="fr-FR"/>
        </w:rPr>
      </w:pPr>
    </w:p>
    <w:p w14:paraId="388C833F" w14:textId="77777777" w:rsidR="003F417A" w:rsidRPr="003D654D" w:rsidRDefault="003F417A" w:rsidP="003F417A">
      <w:pPr>
        <w:spacing w:after="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Le Comité de pilotage, présidé par le Ministre de la santé, est composé entre autres de </w:t>
      </w:r>
      <w:r w:rsidR="00613010">
        <w:rPr>
          <w:rFonts w:ascii="Arial" w:eastAsia="Times New Roman" w:hAnsi="Arial" w:cs="Arial"/>
          <w:sz w:val="24"/>
          <w:szCs w:val="24"/>
          <w:lang w:eastAsia="fr-FR"/>
        </w:rPr>
        <w:t>cadres issu</w:t>
      </w:r>
      <w:r w:rsidRPr="003D654D">
        <w:rPr>
          <w:rFonts w:ascii="Arial" w:eastAsia="Times New Roman" w:hAnsi="Arial" w:cs="Arial"/>
          <w:sz w:val="24"/>
          <w:szCs w:val="24"/>
          <w:lang w:eastAsia="fr-FR"/>
        </w:rPr>
        <w:t>s de secteurs gouvernementaux concernés, d’autorités civiles, d’organisations non gouvernementales, de partenaires techniques et financiers, d’institutions militaires, la société civile, et le secteur privé</w:t>
      </w:r>
      <w:r w:rsidR="00613010">
        <w:rPr>
          <w:rFonts w:ascii="Arial" w:eastAsia="Times New Roman" w:hAnsi="Arial" w:cs="Arial"/>
          <w:sz w:val="24"/>
          <w:szCs w:val="24"/>
          <w:lang w:eastAsia="fr-FR"/>
        </w:rPr>
        <w:t>. Ce comité a tenu deux (02) réunions le 15 janvier et le 04 février 2021 pour évaluer le processus d’introduction du vaccin contre la Covid-19.</w:t>
      </w:r>
      <w:r w:rsidRPr="003D654D">
        <w:rPr>
          <w:rFonts w:ascii="Arial" w:eastAsia="Times New Roman" w:hAnsi="Arial" w:cs="Arial"/>
          <w:sz w:val="24"/>
          <w:szCs w:val="24"/>
          <w:lang w:eastAsia="fr-FR"/>
        </w:rPr>
        <w:t xml:space="preserve"> Parmi les structures et organes</w:t>
      </w:r>
      <w:r w:rsidR="00EF715C">
        <w:rPr>
          <w:rFonts w:ascii="Arial" w:eastAsia="Times New Roman" w:hAnsi="Arial" w:cs="Arial"/>
          <w:sz w:val="24"/>
          <w:szCs w:val="24"/>
          <w:lang w:eastAsia="fr-FR"/>
        </w:rPr>
        <w:t xml:space="preserve"> dont le fonctionnement a été</w:t>
      </w:r>
      <w:r w:rsidRPr="003D654D">
        <w:rPr>
          <w:rFonts w:ascii="Arial" w:eastAsia="Times New Roman" w:hAnsi="Arial" w:cs="Arial"/>
          <w:sz w:val="24"/>
          <w:szCs w:val="24"/>
          <w:lang w:eastAsia="fr-FR"/>
        </w:rPr>
        <w:t xml:space="preserve"> </w:t>
      </w:r>
      <w:r w:rsidR="00613010">
        <w:rPr>
          <w:rFonts w:ascii="Arial" w:eastAsia="Times New Roman" w:hAnsi="Arial" w:cs="Arial"/>
          <w:sz w:val="24"/>
          <w:szCs w:val="24"/>
          <w:lang w:eastAsia="fr-FR"/>
        </w:rPr>
        <w:t xml:space="preserve">adapté </w:t>
      </w:r>
      <w:r w:rsidR="00EF715C">
        <w:rPr>
          <w:rFonts w:ascii="Arial" w:eastAsia="Times New Roman" w:hAnsi="Arial" w:cs="Arial"/>
          <w:sz w:val="24"/>
          <w:szCs w:val="24"/>
          <w:lang w:eastAsia="fr-FR"/>
        </w:rPr>
        <w:t>au contexte de la</w:t>
      </w:r>
      <w:r w:rsidRPr="003D654D">
        <w:rPr>
          <w:rFonts w:ascii="Arial" w:eastAsia="Times New Roman" w:hAnsi="Arial" w:cs="Arial"/>
          <w:sz w:val="24"/>
          <w:szCs w:val="24"/>
          <w:lang w:eastAsia="fr-FR"/>
        </w:rPr>
        <w:t xml:space="preserve"> Covid-19, figurent le CCIA</w:t>
      </w:r>
      <w:r w:rsidR="007A42F9" w:rsidRPr="003D654D">
        <w:rPr>
          <w:rFonts w:ascii="Arial" w:eastAsia="Times New Roman" w:hAnsi="Arial" w:cs="Arial"/>
          <w:sz w:val="24"/>
          <w:szCs w:val="24"/>
          <w:lang w:eastAsia="fr-FR"/>
        </w:rPr>
        <w:t xml:space="preserve"> et</w:t>
      </w:r>
      <w:r w:rsidRPr="003D654D">
        <w:rPr>
          <w:rFonts w:ascii="Arial" w:eastAsia="Times New Roman" w:hAnsi="Arial" w:cs="Arial"/>
          <w:sz w:val="24"/>
          <w:szCs w:val="24"/>
          <w:lang w:eastAsia="fr-FR"/>
        </w:rPr>
        <w:t xml:space="preserve"> le GTCV</w:t>
      </w:r>
      <w:r w:rsidR="00A40806" w:rsidRPr="003D654D">
        <w:rPr>
          <w:rFonts w:ascii="Arial" w:eastAsia="Times New Roman" w:hAnsi="Arial" w:cs="Arial"/>
          <w:sz w:val="24"/>
          <w:szCs w:val="24"/>
          <w:lang w:eastAsia="fr-FR"/>
        </w:rPr>
        <w:t>-Guinée</w:t>
      </w:r>
      <w:r w:rsidRPr="003D654D">
        <w:rPr>
          <w:rFonts w:ascii="Arial" w:eastAsia="Times New Roman" w:hAnsi="Arial" w:cs="Arial"/>
          <w:sz w:val="24"/>
          <w:szCs w:val="24"/>
          <w:lang w:eastAsia="fr-FR"/>
        </w:rPr>
        <w:t>.</w:t>
      </w:r>
    </w:p>
    <w:p w14:paraId="0193D55E" w14:textId="77777777" w:rsidR="003F417A" w:rsidRPr="003D654D" w:rsidRDefault="003F417A" w:rsidP="003F417A">
      <w:pPr>
        <w:spacing w:after="0" w:line="240" w:lineRule="auto"/>
        <w:jc w:val="both"/>
        <w:rPr>
          <w:rFonts w:ascii="Arial" w:eastAsia="Times New Roman" w:hAnsi="Arial" w:cs="Arial"/>
          <w:sz w:val="24"/>
          <w:szCs w:val="24"/>
          <w:lang w:eastAsia="fr-FR"/>
        </w:rPr>
      </w:pPr>
    </w:p>
    <w:p w14:paraId="1F6D2395" w14:textId="77777777" w:rsidR="001311FD" w:rsidRPr="00FC3A86" w:rsidRDefault="001311FD" w:rsidP="001311FD">
      <w:pPr>
        <w:spacing w:after="0" w:line="240" w:lineRule="auto"/>
        <w:jc w:val="both"/>
        <w:rPr>
          <w:rFonts w:ascii="Arial" w:eastAsia="Times New Roman" w:hAnsi="Arial" w:cs="Arial"/>
          <w:color w:val="000000"/>
          <w:sz w:val="24"/>
          <w:szCs w:val="24"/>
          <w:lang w:eastAsia="fr-FR"/>
        </w:rPr>
      </w:pPr>
      <w:r w:rsidRPr="00FC3A86">
        <w:rPr>
          <w:rFonts w:ascii="Arial" w:eastAsia="Times New Roman" w:hAnsi="Arial" w:cs="Arial"/>
          <w:color w:val="000000"/>
          <w:sz w:val="24"/>
          <w:szCs w:val="24"/>
          <w:lang w:eastAsia="fr-FR"/>
        </w:rPr>
        <w:t>Le Groupe Technique Consultatif pour la Vaccination (GTCV-Guinée) est un organe consultatif indépendant du Ministère de la santé. Le GTCV</w:t>
      </w:r>
      <w:r w:rsidR="0073265E" w:rsidRPr="00FC3A86">
        <w:rPr>
          <w:rFonts w:ascii="Arial" w:eastAsia="Times New Roman" w:hAnsi="Arial" w:cs="Arial"/>
          <w:color w:val="000000"/>
          <w:sz w:val="24"/>
          <w:szCs w:val="24"/>
          <w:lang w:eastAsia="fr-FR"/>
        </w:rPr>
        <w:t>-Guinée</w:t>
      </w:r>
      <w:r w:rsidRPr="00FC3A86">
        <w:rPr>
          <w:rFonts w:ascii="Arial" w:eastAsia="Times New Roman" w:hAnsi="Arial" w:cs="Arial"/>
          <w:color w:val="000000"/>
          <w:sz w:val="24"/>
          <w:szCs w:val="24"/>
          <w:lang w:eastAsia="fr-FR"/>
        </w:rPr>
        <w:t xml:space="preserve"> est chargé d’émettre des avis scientifiques et techniques au Ministère de la santé et aux responsables du programme de vaccination. Sur </w:t>
      </w:r>
      <w:r w:rsidR="007A42F9" w:rsidRPr="00FC3A86">
        <w:rPr>
          <w:rFonts w:ascii="Arial" w:eastAsia="Times New Roman" w:hAnsi="Arial" w:cs="Arial"/>
          <w:color w:val="000000"/>
          <w:sz w:val="24"/>
          <w:szCs w:val="24"/>
          <w:lang w:eastAsia="fr-FR"/>
        </w:rPr>
        <w:t>les bases de données factuelles</w:t>
      </w:r>
      <w:r w:rsidRPr="00FC3A86">
        <w:rPr>
          <w:rFonts w:ascii="Arial" w:eastAsia="Times New Roman" w:hAnsi="Arial" w:cs="Arial"/>
          <w:color w:val="000000"/>
          <w:sz w:val="24"/>
          <w:szCs w:val="24"/>
          <w:lang w:eastAsia="fr-FR"/>
        </w:rPr>
        <w:t>, le GTCV-Guinée fait des propositions, apporte un appui scientifique et technique au Minist</w:t>
      </w:r>
      <w:r w:rsidR="00EF715C" w:rsidRPr="00FC3A86">
        <w:rPr>
          <w:rFonts w:ascii="Arial" w:eastAsia="Times New Roman" w:hAnsi="Arial" w:cs="Arial"/>
          <w:color w:val="000000"/>
          <w:sz w:val="24"/>
          <w:szCs w:val="24"/>
          <w:lang w:eastAsia="fr-FR"/>
        </w:rPr>
        <w:t xml:space="preserve">ère de la santé, dans le choix, la </w:t>
      </w:r>
      <w:r w:rsidRPr="00FC3A86">
        <w:rPr>
          <w:rFonts w:ascii="Arial" w:eastAsia="Times New Roman" w:hAnsi="Arial" w:cs="Arial"/>
          <w:color w:val="000000"/>
          <w:sz w:val="24"/>
          <w:szCs w:val="24"/>
          <w:lang w:eastAsia="fr-FR"/>
        </w:rPr>
        <w:t>mise en œuvre des politiques et stratégies nationales de vaccination. Il travaille en collaboration avec tout autre comité du Ministère de la santé intervenant dans le domaine de la vaccination et des vaccins.</w:t>
      </w:r>
    </w:p>
    <w:p w14:paraId="38FAD9F5" w14:textId="77777777" w:rsidR="001311FD" w:rsidRPr="00FC3A86" w:rsidRDefault="001311FD" w:rsidP="001311FD">
      <w:pPr>
        <w:spacing w:after="0" w:line="240" w:lineRule="auto"/>
        <w:jc w:val="both"/>
        <w:rPr>
          <w:rFonts w:ascii="Arial" w:eastAsia="Times New Roman" w:hAnsi="Arial" w:cs="Arial"/>
          <w:color w:val="000000"/>
          <w:sz w:val="24"/>
          <w:szCs w:val="24"/>
          <w:highlight w:val="yellow"/>
          <w:lang w:eastAsia="fr-FR"/>
        </w:rPr>
      </w:pPr>
    </w:p>
    <w:p w14:paraId="0A884E48" w14:textId="77777777" w:rsidR="001311FD" w:rsidRPr="00FC3A86" w:rsidRDefault="004260A2" w:rsidP="001311FD">
      <w:pPr>
        <w:spacing w:after="0" w:line="240" w:lineRule="auto"/>
        <w:jc w:val="both"/>
        <w:rPr>
          <w:rFonts w:ascii="Arial" w:eastAsia="Times New Roman" w:hAnsi="Arial" w:cs="Arial"/>
          <w:color w:val="000000"/>
          <w:sz w:val="24"/>
          <w:szCs w:val="24"/>
          <w:lang w:eastAsia="fr-FR"/>
        </w:rPr>
      </w:pPr>
      <w:r w:rsidRPr="00FC3A86">
        <w:rPr>
          <w:rFonts w:ascii="Arial" w:eastAsia="Times New Roman" w:hAnsi="Arial" w:cs="Arial"/>
          <w:color w:val="000000"/>
          <w:sz w:val="24"/>
          <w:szCs w:val="24"/>
          <w:lang w:eastAsia="fr-FR"/>
        </w:rPr>
        <w:t xml:space="preserve">Le </w:t>
      </w:r>
      <w:r w:rsidR="001311FD" w:rsidRPr="00FC3A86">
        <w:rPr>
          <w:rFonts w:ascii="Arial" w:eastAsia="Times New Roman" w:hAnsi="Arial" w:cs="Arial"/>
          <w:color w:val="000000"/>
          <w:sz w:val="24"/>
          <w:szCs w:val="24"/>
          <w:lang w:eastAsia="fr-FR"/>
        </w:rPr>
        <w:t>Comité National de Coo</w:t>
      </w:r>
      <w:r w:rsidRPr="00FC3A86">
        <w:rPr>
          <w:rFonts w:ascii="Arial" w:eastAsia="Times New Roman" w:hAnsi="Arial" w:cs="Arial"/>
          <w:color w:val="000000"/>
          <w:sz w:val="24"/>
          <w:szCs w:val="24"/>
          <w:lang w:eastAsia="fr-FR"/>
        </w:rPr>
        <w:t>rdination Inter Agences (CCIA)</w:t>
      </w:r>
      <w:r w:rsidR="001311FD" w:rsidRPr="00FC3A86">
        <w:rPr>
          <w:rFonts w:ascii="Arial" w:eastAsia="Times New Roman" w:hAnsi="Arial" w:cs="Arial"/>
          <w:color w:val="000000"/>
          <w:sz w:val="24"/>
          <w:szCs w:val="24"/>
          <w:lang w:eastAsia="fr-FR"/>
        </w:rPr>
        <w:t xml:space="preserve"> est une plate-forme d’échanges, de coordination et de suivi de l’ensemble des activités de vaccination et de renforcement du système de santé au sein du Ministère de la Santé. Cette plate-forme réunit le Ministère de la Santé, les autres Ministères concernés, les Partenair</w:t>
      </w:r>
      <w:r w:rsidR="00FD205C">
        <w:rPr>
          <w:rFonts w:ascii="Arial" w:eastAsia="Times New Roman" w:hAnsi="Arial" w:cs="Arial"/>
          <w:color w:val="000000"/>
          <w:sz w:val="24"/>
          <w:szCs w:val="24"/>
          <w:lang w:eastAsia="fr-FR"/>
        </w:rPr>
        <w:t>es techniques et financiers et l</w:t>
      </w:r>
      <w:r w:rsidR="001311FD" w:rsidRPr="00FC3A86">
        <w:rPr>
          <w:rFonts w:ascii="Arial" w:eastAsia="Times New Roman" w:hAnsi="Arial" w:cs="Arial"/>
          <w:color w:val="000000"/>
          <w:sz w:val="24"/>
          <w:szCs w:val="24"/>
          <w:lang w:eastAsia="fr-FR"/>
        </w:rPr>
        <w:t>es Organisations de la Société Civile. Le CCIA est un organe consultatif qui a pour but d’assurer, de manière participative, transparente, l’orientation stratégique, le suivi des activités de vaccination et de renforcement du système de santé, mises en œuvre avec les ressources nationales, internationales, afin d‘atteindre les résultats et impacts escomptés.</w:t>
      </w:r>
    </w:p>
    <w:p w14:paraId="2A2FD9DA" w14:textId="77777777" w:rsidR="001311FD" w:rsidRPr="00FC3A86" w:rsidRDefault="001311FD" w:rsidP="001311FD">
      <w:pPr>
        <w:spacing w:after="0" w:line="240" w:lineRule="auto"/>
        <w:jc w:val="both"/>
        <w:rPr>
          <w:rFonts w:ascii="Arial" w:eastAsia="Times New Roman" w:hAnsi="Arial" w:cs="Arial"/>
          <w:color w:val="000000"/>
          <w:sz w:val="24"/>
          <w:szCs w:val="24"/>
          <w:highlight w:val="yellow"/>
          <w:lang w:eastAsia="fr-FR"/>
        </w:rPr>
      </w:pPr>
    </w:p>
    <w:p w14:paraId="08C554CB" w14:textId="77777777" w:rsidR="001311FD" w:rsidRPr="00FC3A86" w:rsidRDefault="001311FD" w:rsidP="001311FD">
      <w:pPr>
        <w:spacing w:after="0" w:line="240" w:lineRule="auto"/>
        <w:jc w:val="both"/>
        <w:rPr>
          <w:rFonts w:ascii="Arial" w:eastAsia="Times New Roman" w:hAnsi="Arial" w:cs="Arial"/>
          <w:color w:val="000000"/>
          <w:sz w:val="24"/>
          <w:szCs w:val="24"/>
          <w:lang w:eastAsia="fr-FR"/>
        </w:rPr>
      </w:pPr>
      <w:r w:rsidRPr="00FC3A86">
        <w:rPr>
          <w:rFonts w:ascii="Arial" w:eastAsia="Times New Roman" w:hAnsi="Arial" w:cs="Arial"/>
          <w:color w:val="000000"/>
          <w:sz w:val="24"/>
          <w:szCs w:val="24"/>
          <w:lang w:eastAsia="fr-FR"/>
        </w:rPr>
        <w:t>Le GTCV</w:t>
      </w:r>
      <w:r w:rsidR="00A40806" w:rsidRPr="00FC3A86">
        <w:rPr>
          <w:rFonts w:ascii="Arial" w:eastAsia="Times New Roman" w:hAnsi="Arial" w:cs="Arial"/>
          <w:color w:val="000000"/>
          <w:sz w:val="24"/>
          <w:szCs w:val="24"/>
          <w:lang w:eastAsia="fr-FR"/>
        </w:rPr>
        <w:t>-Guinée</w:t>
      </w:r>
      <w:r w:rsidRPr="00FC3A86">
        <w:rPr>
          <w:rFonts w:ascii="Arial" w:eastAsia="Times New Roman" w:hAnsi="Arial" w:cs="Arial"/>
          <w:color w:val="000000"/>
          <w:sz w:val="24"/>
          <w:szCs w:val="24"/>
          <w:lang w:eastAsia="fr-FR"/>
        </w:rPr>
        <w:t xml:space="preserve"> et le CCIA travaille</w:t>
      </w:r>
      <w:r w:rsidR="00FD205C">
        <w:rPr>
          <w:rFonts w:ascii="Arial" w:eastAsia="Times New Roman" w:hAnsi="Arial" w:cs="Arial"/>
          <w:color w:val="000000"/>
          <w:sz w:val="24"/>
          <w:szCs w:val="24"/>
          <w:lang w:eastAsia="fr-FR"/>
        </w:rPr>
        <w:t>nt</w:t>
      </w:r>
      <w:r w:rsidRPr="00FC3A86">
        <w:rPr>
          <w:rFonts w:ascii="Arial" w:eastAsia="Times New Roman" w:hAnsi="Arial" w:cs="Arial"/>
          <w:color w:val="000000"/>
          <w:sz w:val="24"/>
          <w:szCs w:val="24"/>
          <w:lang w:eastAsia="fr-FR"/>
        </w:rPr>
        <w:t xml:space="preserve"> en collaboration avec le Comité de pilotage qui intervient </w:t>
      </w:r>
      <w:r w:rsidR="00A40806" w:rsidRPr="00FC3A86">
        <w:rPr>
          <w:rFonts w:ascii="Arial" w:eastAsia="Times New Roman" w:hAnsi="Arial" w:cs="Arial"/>
          <w:color w:val="000000"/>
          <w:sz w:val="24"/>
          <w:szCs w:val="24"/>
          <w:lang w:eastAsia="fr-FR"/>
        </w:rPr>
        <w:t xml:space="preserve">également </w:t>
      </w:r>
      <w:r w:rsidRPr="00FC3A86">
        <w:rPr>
          <w:rFonts w:ascii="Arial" w:eastAsia="Times New Roman" w:hAnsi="Arial" w:cs="Arial"/>
          <w:color w:val="000000"/>
          <w:sz w:val="24"/>
          <w:szCs w:val="24"/>
          <w:lang w:eastAsia="fr-FR"/>
        </w:rPr>
        <w:t xml:space="preserve">dans le </w:t>
      </w:r>
      <w:r w:rsidR="001713D0" w:rsidRPr="00FC3A86">
        <w:rPr>
          <w:rFonts w:ascii="Arial" w:eastAsia="Times New Roman" w:hAnsi="Arial" w:cs="Arial"/>
          <w:color w:val="000000"/>
          <w:sz w:val="24"/>
          <w:szCs w:val="24"/>
          <w:lang w:eastAsia="fr-FR"/>
        </w:rPr>
        <w:t xml:space="preserve">cadre du </w:t>
      </w:r>
      <w:r w:rsidR="00613010" w:rsidRPr="00FC3A86">
        <w:rPr>
          <w:rFonts w:ascii="Arial" w:eastAsia="Times New Roman" w:hAnsi="Arial" w:cs="Arial"/>
          <w:color w:val="000000"/>
          <w:sz w:val="24"/>
          <w:szCs w:val="24"/>
          <w:lang w:eastAsia="fr-FR"/>
        </w:rPr>
        <w:t>déploiement</w:t>
      </w:r>
      <w:r w:rsidR="001713D0" w:rsidRPr="00FC3A86">
        <w:rPr>
          <w:rFonts w:ascii="Arial" w:eastAsia="Times New Roman" w:hAnsi="Arial" w:cs="Arial"/>
          <w:color w:val="000000"/>
          <w:sz w:val="24"/>
          <w:szCs w:val="24"/>
          <w:lang w:eastAsia="fr-FR"/>
        </w:rPr>
        <w:t xml:space="preserve"> de la vaccination contre la Covid-19</w:t>
      </w:r>
      <w:r w:rsidRPr="00FC3A86">
        <w:rPr>
          <w:rFonts w:ascii="Arial" w:eastAsia="Times New Roman" w:hAnsi="Arial" w:cs="Arial"/>
          <w:color w:val="000000"/>
          <w:sz w:val="24"/>
          <w:szCs w:val="24"/>
          <w:lang w:eastAsia="fr-FR"/>
        </w:rPr>
        <w:t>.</w:t>
      </w:r>
    </w:p>
    <w:p w14:paraId="1552A5FF" w14:textId="77777777" w:rsidR="001311FD" w:rsidRPr="003D654D" w:rsidRDefault="001311FD" w:rsidP="003F417A">
      <w:pPr>
        <w:spacing w:after="0" w:line="240" w:lineRule="auto"/>
        <w:jc w:val="both"/>
        <w:rPr>
          <w:rFonts w:ascii="Arial" w:eastAsia="Times New Roman" w:hAnsi="Arial" w:cs="Arial"/>
          <w:sz w:val="24"/>
          <w:szCs w:val="24"/>
          <w:lang w:eastAsia="fr-FR"/>
        </w:rPr>
      </w:pPr>
    </w:p>
    <w:p w14:paraId="1EB6EE99" w14:textId="77777777" w:rsidR="003F417A" w:rsidRPr="003D654D" w:rsidRDefault="003F417A" w:rsidP="003F417A">
      <w:pPr>
        <w:spacing w:after="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Le comité de pilotage est appuyé par un Comité technique, composé de 06 Groupes de travail t</w:t>
      </w:r>
      <w:r w:rsidR="000E5317" w:rsidRPr="003D654D">
        <w:rPr>
          <w:rFonts w:ascii="Arial" w:eastAsia="Times New Roman" w:hAnsi="Arial" w:cs="Arial"/>
          <w:sz w:val="24"/>
          <w:szCs w:val="24"/>
          <w:lang w:eastAsia="fr-FR"/>
        </w:rPr>
        <w:t>hématiques</w:t>
      </w:r>
      <w:r w:rsidRPr="003D654D">
        <w:rPr>
          <w:rFonts w:ascii="Arial" w:eastAsia="Times New Roman" w:hAnsi="Arial" w:cs="Arial"/>
          <w:sz w:val="24"/>
          <w:szCs w:val="24"/>
          <w:lang w:eastAsia="fr-FR"/>
        </w:rPr>
        <w:t xml:space="preserve"> (Immunisation, </w:t>
      </w:r>
      <w:r w:rsidR="001F20EC" w:rsidRPr="003D654D">
        <w:rPr>
          <w:rFonts w:ascii="Arial" w:eastAsia="Times New Roman" w:hAnsi="Arial" w:cs="Arial"/>
          <w:sz w:val="24"/>
          <w:szCs w:val="24"/>
          <w:lang w:eastAsia="fr-FR"/>
        </w:rPr>
        <w:t xml:space="preserve">Formation et supervision, </w:t>
      </w:r>
      <w:r w:rsidRPr="003D654D">
        <w:rPr>
          <w:rFonts w:ascii="Arial" w:eastAsia="Times New Roman" w:hAnsi="Arial" w:cs="Arial"/>
          <w:sz w:val="24"/>
          <w:szCs w:val="24"/>
          <w:lang w:eastAsia="fr-FR"/>
        </w:rPr>
        <w:t>logistique, surveillance et MAPI, Communication</w:t>
      </w:r>
      <w:r w:rsidR="00FD205C">
        <w:rPr>
          <w:rFonts w:ascii="Arial" w:eastAsia="Times New Roman" w:hAnsi="Arial" w:cs="Arial"/>
          <w:sz w:val="24"/>
          <w:szCs w:val="24"/>
          <w:lang w:eastAsia="fr-FR"/>
        </w:rPr>
        <w:t>/Mobilisation sociale</w:t>
      </w:r>
      <w:r w:rsidRPr="003D654D">
        <w:rPr>
          <w:rFonts w:ascii="Arial" w:eastAsia="Times New Roman" w:hAnsi="Arial" w:cs="Arial"/>
          <w:sz w:val="24"/>
          <w:szCs w:val="24"/>
          <w:lang w:eastAsia="fr-FR"/>
        </w:rPr>
        <w:t xml:space="preserve"> et Mobilisation des ressources). </w:t>
      </w:r>
    </w:p>
    <w:p w14:paraId="6AEC1794" w14:textId="77777777" w:rsidR="002E0B63" w:rsidRPr="003D654D" w:rsidRDefault="002E0B63" w:rsidP="003F417A">
      <w:pPr>
        <w:spacing w:after="0" w:line="240" w:lineRule="auto"/>
        <w:jc w:val="both"/>
        <w:rPr>
          <w:rFonts w:ascii="Arial" w:eastAsia="Times New Roman" w:hAnsi="Arial" w:cs="Arial"/>
          <w:sz w:val="24"/>
          <w:szCs w:val="24"/>
          <w:lang w:eastAsia="fr-FR"/>
        </w:rPr>
      </w:pPr>
    </w:p>
    <w:p w14:paraId="7E518B36" w14:textId="77777777" w:rsidR="003F417A" w:rsidRPr="003D654D" w:rsidRDefault="003F417A" w:rsidP="003F417A">
      <w:pPr>
        <w:spacing w:after="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Le comité technique est composé de représentants des secteurs gouvernementaux concernés, autorités civiles, organisations non gouvernementales, les partenaires techniques et financiers (PTF), les institutions militaires, les responsables religieux, des représentants des populations cibles spéciales et d’autres parties prenantes.</w:t>
      </w:r>
    </w:p>
    <w:p w14:paraId="19569FF7" w14:textId="77777777" w:rsidR="003F417A" w:rsidRPr="003D654D" w:rsidRDefault="003F417A" w:rsidP="003F417A">
      <w:pPr>
        <w:spacing w:after="0" w:line="240" w:lineRule="auto"/>
        <w:jc w:val="both"/>
        <w:rPr>
          <w:rFonts w:ascii="Arial" w:eastAsia="Times New Roman" w:hAnsi="Arial" w:cs="Arial"/>
          <w:sz w:val="24"/>
          <w:szCs w:val="24"/>
          <w:lang w:eastAsia="fr-FR"/>
        </w:rPr>
      </w:pPr>
    </w:p>
    <w:p w14:paraId="2B437842" w14:textId="77777777" w:rsidR="003F417A" w:rsidRPr="003D654D" w:rsidRDefault="00DA6291" w:rsidP="003F417A">
      <w:pPr>
        <w:spacing w:after="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La coordination </w:t>
      </w:r>
      <w:r w:rsidR="001713D0">
        <w:rPr>
          <w:rFonts w:ascii="Arial" w:eastAsia="Times New Roman" w:hAnsi="Arial" w:cs="Arial"/>
          <w:sz w:val="24"/>
          <w:szCs w:val="24"/>
          <w:lang w:eastAsia="fr-FR"/>
        </w:rPr>
        <w:t>du</w:t>
      </w:r>
      <w:r w:rsidRPr="003D654D">
        <w:rPr>
          <w:rFonts w:ascii="Arial" w:eastAsia="Times New Roman" w:hAnsi="Arial" w:cs="Arial"/>
          <w:sz w:val="24"/>
          <w:szCs w:val="24"/>
          <w:lang w:eastAsia="fr-FR"/>
        </w:rPr>
        <w:t xml:space="preserve"> déploiement de la vaccination </w:t>
      </w:r>
      <w:r w:rsidR="001713D0">
        <w:rPr>
          <w:rFonts w:ascii="Arial" w:eastAsia="Times New Roman" w:hAnsi="Arial" w:cs="Arial"/>
          <w:sz w:val="24"/>
          <w:szCs w:val="24"/>
          <w:lang w:eastAsia="fr-FR"/>
        </w:rPr>
        <w:t xml:space="preserve">contre la Covid-19 </w:t>
      </w:r>
      <w:r w:rsidRPr="003D654D">
        <w:rPr>
          <w:rFonts w:ascii="Arial" w:eastAsia="Times New Roman" w:hAnsi="Arial" w:cs="Arial"/>
          <w:sz w:val="24"/>
          <w:szCs w:val="24"/>
          <w:lang w:eastAsia="fr-FR"/>
        </w:rPr>
        <w:t xml:space="preserve">s’appuie sur </w:t>
      </w:r>
      <w:r w:rsidR="001713D0">
        <w:rPr>
          <w:rFonts w:ascii="Arial" w:eastAsia="Times New Roman" w:hAnsi="Arial" w:cs="Arial"/>
          <w:sz w:val="24"/>
          <w:szCs w:val="24"/>
          <w:lang w:eastAsia="fr-FR"/>
        </w:rPr>
        <w:t>le Centre des opérations d’urgence qui coordonne</w:t>
      </w:r>
      <w:r w:rsidRPr="003D654D">
        <w:rPr>
          <w:rFonts w:ascii="Arial" w:eastAsia="Times New Roman" w:hAnsi="Arial" w:cs="Arial"/>
          <w:sz w:val="24"/>
          <w:szCs w:val="24"/>
          <w:lang w:eastAsia="fr-FR"/>
        </w:rPr>
        <w:t xml:space="preserve"> la riposte contre la pandémie. </w:t>
      </w:r>
      <w:r w:rsidR="001713D0">
        <w:rPr>
          <w:rFonts w:ascii="Arial" w:eastAsia="Times New Roman" w:hAnsi="Arial" w:cs="Arial"/>
          <w:sz w:val="24"/>
          <w:szCs w:val="24"/>
          <w:lang w:eastAsia="fr-FR"/>
        </w:rPr>
        <w:t xml:space="preserve">En effet, </w:t>
      </w:r>
      <w:r w:rsidR="00FB335A" w:rsidRPr="001713D0">
        <w:rPr>
          <w:rFonts w:ascii="Arial" w:eastAsia="Times New Roman" w:hAnsi="Arial" w:cs="Arial"/>
          <w:sz w:val="24"/>
          <w:szCs w:val="24"/>
          <w:lang w:eastAsia="fr-FR"/>
        </w:rPr>
        <w:t>le</w:t>
      </w:r>
      <w:r w:rsidR="0073265E" w:rsidRPr="001713D0">
        <w:rPr>
          <w:rFonts w:ascii="Arial" w:eastAsia="Times New Roman" w:hAnsi="Arial" w:cs="Arial"/>
          <w:sz w:val="24"/>
          <w:szCs w:val="24"/>
          <w:lang w:eastAsia="fr-FR"/>
        </w:rPr>
        <w:t xml:space="preserve"> responsable de la commission logistique et le responsa</w:t>
      </w:r>
      <w:r w:rsidRPr="001713D0">
        <w:rPr>
          <w:rFonts w:ascii="Arial" w:eastAsia="Times New Roman" w:hAnsi="Arial" w:cs="Arial"/>
          <w:sz w:val="24"/>
          <w:szCs w:val="24"/>
          <w:lang w:eastAsia="fr-FR"/>
        </w:rPr>
        <w:t>ble de la commission prestation</w:t>
      </w:r>
      <w:r w:rsidR="001713D0" w:rsidRPr="001713D0">
        <w:rPr>
          <w:rFonts w:ascii="Arial" w:eastAsia="Times New Roman" w:hAnsi="Arial" w:cs="Arial"/>
          <w:sz w:val="24"/>
          <w:szCs w:val="24"/>
          <w:lang w:eastAsia="fr-FR"/>
        </w:rPr>
        <w:t xml:space="preserve"> du COU </w:t>
      </w:r>
      <w:r w:rsidR="0073265E" w:rsidRPr="001713D0">
        <w:rPr>
          <w:rFonts w:ascii="Arial" w:eastAsia="Times New Roman" w:hAnsi="Arial" w:cs="Arial"/>
          <w:sz w:val="24"/>
          <w:szCs w:val="24"/>
          <w:lang w:eastAsia="fr-FR"/>
        </w:rPr>
        <w:t>ont été identifié</w:t>
      </w:r>
      <w:r w:rsidRPr="001713D0">
        <w:rPr>
          <w:rFonts w:ascii="Arial" w:eastAsia="Times New Roman" w:hAnsi="Arial" w:cs="Arial"/>
          <w:sz w:val="24"/>
          <w:szCs w:val="24"/>
          <w:lang w:eastAsia="fr-FR"/>
        </w:rPr>
        <w:t>s</w:t>
      </w:r>
      <w:r w:rsidR="0073265E" w:rsidRPr="001713D0">
        <w:rPr>
          <w:rFonts w:ascii="Arial" w:eastAsia="Times New Roman" w:hAnsi="Arial" w:cs="Arial"/>
          <w:sz w:val="24"/>
          <w:szCs w:val="24"/>
          <w:lang w:eastAsia="fr-FR"/>
        </w:rPr>
        <w:t xml:space="preserve"> pour assurer respectivement les fonctions de</w:t>
      </w:r>
      <w:r w:rsidR="001E09FE" w:rsidRPr="001713D0">
        <w:rPr>
          <w:rFonts w:ascii="Arial" w:eastAsia="Times New Roman" w:hAnsi="Arial" w:cs="Arial"/>
          <w:sz w:val="24"/>
          <w:szCs w:val="24"/>
          <w:lang w:eastAsia="fr-FR"/>
        </w:rPr>
        <w:t xml:space="preserve"> </w:t>
      </w:r>
      <w:r w:rsidR="006533F0" w:rsidRPr="001713D0">
        <w:rPr>
          <w:rFonts w:ascii="Arial" w:eastAsia="Times New Roman" w:hAnsi="Arial" w:cs="Arial"/>
          <w:sz w:val="24"/>
          <w:szCs w:val="24"/>
          <w:lang w:eastAsia="fr-FR"/>
        </w:rPr>
        <w:t>point</w:t>
      </w:r>
      <w:r w:rsidR="0073265E" w:rsidRPr="001713D0">
        <w:rPr>
          <w:rFonts w:ascii="Arial" w:eastAsia="Times New Roman" w:hAnsi="Arial" w:cs="Arial"/>
          <w:sz w:val="24"/>
          <w:szCs w:val="24"/>
          <w:lang w:eastAsia="fr-FR"/>
        </w:rPr>
        <w:t xml:space="preserve"> focal pour la logistique et de</w:t>
      </w:r>
      <w:r w:rsidR="006533F0" w:rsidRPr="001713D0">
        <w:rPr>
          <w:rFonts w:ascii="Arial" w:eastAsia="Times New Roman" w:hAnsi="Arial" w:cs="Arial"/>
          <w:sz w:val="24"/>
          <w:szCs w:val="24"/>
          <w:lang w:eastAsia="fr-FR"/>
        </w:rPr>
        <w:t xml:space="preserve"> point focal pour </w:t>
      </w:r>
      <w:r w:rsidR="0073265E" w:rsidRPr="001713D0">
        <w:rPr>
          <w:rFonts w:ascii="Arial" w:eastAsia="Times New Roman" w:hAnsi="Arial" w:cs="Arial"/>
          <w:sz w:val="24"/>
          <w:szCs w:val="24"/>
          <w:lang w:eastAsia="fr-FR"/>
        </w:rPr>
        <w:t>le déploiement de la vaccination contre le Covid-19</w:t>
      </w:r>
      <w:r w:rsidR="00FB335A" w:rsidRPr="001713D0">
        <w:rPr>
          <w:rFonts w:ascii="Arial" w:eastAsia="Times New Roman" w:hAnsi="Arial" w:cs="Arial"/>
          <w:sz w:val="24"/>
          <w:szCs w:val="24"/>
          <w:lang w:eastAsia="fr-FR"/>
        </w:rPr>
        <w:t>. Ces points focaux vont</w:t>
      </w:r>
      <w:r w:rsidR="006533F0" w:rsidRPr="001713D0">
        <w:rPr>
          <w:rFonts w:ascii="Arial" w:eastAsia="Times New Roman" w:hAnsi="Arial" w:cs="Arial"/>
          <w:sz w:val="24"/>
          <w:szCs w:val="24"/>
          <w:lang w:eastAsia="fr-FR"/>
        </w:rPr>
        <w:t xml:space="preserve"> </w:t>
      </w:r>
      <w:r w:rsidR="006533F0" w:rsidRPr="00365125">
        <w:rPr>
          <w:rFonts w:ascii="Arial" w:eastAsia="Times New Roman" w:hAnsi="Arial" w:cs="Arial"/>
          <w:sz w:val="24"/>
          <w:szCs w:val="24"/>
          <w:lang w:eastAsia="fr-FR"/>
        </w:rPr>
        <w:t>assister l’</w:t>
      </w:r>
      <w:r w:rsidR="003F417A" w:rsidRPr="00365125">
        <w:rPr>
          <w:rFonts w:ascii="Arial" w:eastAsia="Times New Roman" w:hAnsi="Arial" w:cs="Arial"/>
          <w:sz w:val="24"/>
          <w:szCs w:val="24"/>
          <w:lang w:eastAsia="fr-FR"/>
        </w:rPr>
        <w:t>Incident Manager</w:t>
      </w:r>
      <w:r w:rsidR="006533F0" w:rsidRPr="001713D0">
        <w:rPr>
          <w:rFonts w:ascii="Arial" w:eastAsia="Times New Roman" w:hAnsi="Arial" w:cs="Arial"/>
          <w:sz w:val="24"/>
          <w:szCs w:val="24"/>
          <w:lang w:eastAsia="fr-FR"/>
        </w:rPr>
        <w:t xml:space="preserve"> de la riposte contre</w:t>
      </w:r>
      <w:r w:rsidR="000C2608">
        <w:rPr>
          <w:rFonts w:ascii="Arial" w:eastAsia="Times New Roman" w:hAnsi="Arial" w:cs="Arial"/>
          <w:sz w:val="24"/>
          <w:szCs w:val="24"/>
          <w:lang w:eastAsia="fr-FR"/>
        </w:rPr>
        <w:t xml:space="preserve"> la pandémie qui assure la même fonction</w:t>
      </w:r>
      <w:r w:rsidR="0073265E" w:rsidRPr="003D654D">
        <w:rPr>
          <w:rFonts w:ascii="Arial" w:eastAsia="Times New Roman" w:hAnsi="Arial" w:cs="Arial"/>
          <w:sz w:val="24"/>
          <w:szCs w:val="24"/>
          <w:lang w:eastAsia="fr-FR"/>
        </w:rPr>
        <w:t xml:space="preserve"> dans le cadre du déploiement de la</w:t>
      </w:r>
      <w:r w:rsidR="006533F0" w:rsidRPr="003D654D">
        <w:rPr>
          <w:rFonts w:ascii="Arial" w:eastAsia="Times New Roman" w:hAnsi="Arial" w:cs="Arial"/>
          <w:sz w:val="24"/>
          <w:szCs w:val="24"/>
          <w:lang w:eastAsia="fr-FR"/>
        </w:rPr>
        <w:t xml:space="preserve"> vaccin</w:t>
      </w:r>
      <w:r w:rsidR="0073265E" w:rsidRPr="003D654D">
        <w:rPr>
          <w:rFonts w:ascii="Arial" w:eastAsia="Times New Roman" w:hAnsi="Arial" w:cs="Arial"/>
          <w:sz w:val="24"/>
          <w:szCs w:val="24"/>
          <w:lang w:eastAsia="fr-FR"/>
        </w:rPr>
        <w:t>ation</w:t>
      </w:r>
      <w:r w:rsidR="003F417A" w:rsidRPr="003D654D">
        <w:rPr>
          <w:rFonts w:ascii="Arial" w:eastAsia="Times New Roman" w:hAnsi="Arial" w:cs="Arial"/>
          <w:sz w:val="24"/>
          <w:szCs w:val="24"/>
          <w:lang w:eastAsia="fr-FR"/>
        </w:rPr>
        <w:t xml:space="preserve">. </w:t>
      </w:r>
    </w:p>
    <w:p w14:paraId="5669584A" w14:textId="77777777" w:rsidR="003F417A" w:rsidRPr="003D654D" w:rsidRDefault="003F417A" w:rsidP="003F417A">
      <w:pPr>
        <w:spacing w:after="0" w:line="240" w:lineRule="auto"/>
        <w:jc w:val="both"/>
        <w:rPr>
          <w:rFonts w:ascii="Arial" w:eastAsia="Times New Roman" w:hAnsi="Arial" w:cs="Arial"/>
          <w:sz w:val="24"/>
          <w:szCs w:val="24"/>
          <w:lang w:eastAsia="fr-FR"/>
        </w:rPr>
      </w:pPr>
    </w:p>
    <w:p w14:paraId="226CE055" w14:textId="77777777" w:rsidR="00603EFD" w:rsidRPr="003D654D" w:rsidRDefault="00FB335A" w:rsidP="003F417A">
      <w:pPr>
        <w:spacing w:after="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Par ailleurs,</w:t>
      </w:r>
      <w:r w:rsidR="00603EFD" w:rsidRPr="003D654D">
        <w:rPr>
          <w:rFonts w:ascii="Arial" w:eastAsia="Times New Roman" w:hAnsi="Arial" w:cs="Arial"/>
          <w:sz w:val="24"/>
          <w:szCs w:val="24"/>
          <w:lang w:eastAsia="fr-FR"/>
        </w:rPr>
        <w:t xml:space="preserve"> les groupes </w:t>
      </w:r>
      <w:r w:rsidR="00E91763" w:rsidRPr="003D654D">
        <w:rPr>
          <w:rFonts w:ascii="Arial" w:eastAsia="Times New Roman" w:hAnsi="Arial" w:cs="Arial"/>
          <w:sz w:val="24"/>
          <w:szCs w:val="24"/>
          <w:lang w:eastAsia="fr-FR"/>
        </w:rPr>
        <w:t>de travail</w:t>
      </w:r>
      <w:r w:rsidR="00603EFD" w:rsidRPr="003D654D">
        <w:rPr>
          <w:rFonts w:ascii="Arial" w:eastAsia="Times New Roman" w:hAnsi="Arial" w:cs="Arial"/>
          <w:sz w:val="24"/>
          <w:szCs w:val="24"/>
          <w:lang w:eastAsia="fr-FR"/>
        </w:rPr>
        <w:t xml:space="preserve"> thématiques</w:t>
      </w:r>
      <w:r w:rsidR="000E5317" w:rsidRPr="003D654D">
        <w:rPr>
          <w:rFonts w:ascii="Arial" w:eastAsia="Times New Roman" w:hAnsi="Arial" w:cs="Arial"/>
          <w:sz w:val="24"/>
          <w:szCs w:val="24"/>
          <w:lang w:eastAsia="fr-FR"/>
        </w:rPr>
        <w:t xml:space="preserve"> </w:t>
      </w:r>
      <w:r w:rsidR="00603EFD" w:rsidRPr="003D654D">
        <w:rPr>
          <w:rFonts w:ascii="Arial" w:eastAsia="Times New Roman" w:hAnsi="Arial" w:cs="Arial"/>
          <w:sz w:val="24"/>
          <w:szCs w:val="24"/>
          <w:lang w:eastAsia="fr-FR"/>
        </w:rPr>
        <w:t xml:space="preserve">sont superposables aux commissions </w:t>
      </w:r>
      <w:r w:rsidR="00E47267">
        <w:rPr>
          <w:rFonts w:ascii="Arial" w:eastAsia="Times New Roman" w:hAnsi="Arial" w:cs="Arial"/>
          <w:sz w:val="24"/>
          <w:szCs w:val="24"/>
          <w:lang w:eastAsia="fr-FR"/>
        </w:rPr>
        <w:t>techn</w:t>
      </w:r>
      <w:r w:rsidR="00E47267" w:rsidRPr="003D654D">
        <w:rPr>
          <w:rFonts w:ascii="Arial" w:eastAsia="Times New Roman" w:hAnsi="Arial" w:cs="Arial"/>
          <w:sz w:val="24"/>
          <w:szCs w:val="24"/>
          <w:lang w:eastAsia="fr-FR"/>
        </w:rPr>
        <w:t xml:space="preserve">iques </w:t>
      </w:r>
      <w:r w:rsidR="00603EFD" w:rsidRPr="003D654D">
        <w:rPr>
          <w:rFonts w:ascii="Arial" w:eastAsia="Times New Roman" w:hAnsi="Arial" w:cs="Arial"/>
          <w:sz w:val="24"/>
          <w:szCs w:val="24"/>
          <w:lang w:eastAsia="fr-FR"/>
        </w:rPr>
        <w:t>mise</w:t>
      </w:r>
      <w:r w:rsidR="002F16D8" w:rsidRPr="003D654D">
        <w:rPr>
          <w:rFonts w:ascii="Arial" w:eastAsia="Times New Roman" w:hAnsi="Arial" w:cs="Arial"/>
          <w:sz w:val="24"/>
          <w:szCs w:val="24"/>
          <w:lang w:eastAsia="fr-FR"/>
        </w:rPr>
        <w:t>s</w:t>
      </w:r>
      <w:r w:rsidR="00603EFD" w:rsidRPr="003D654D">
        <w:rPr>
          <w:rFonts w:ascii="Arial" w:eastAsia="Times New Roman" w:hAnsi="Arial" w:cs="Arial"/>
          <w:sz w:val="24"/>
          <w:szCs w:val="24"/>
          <w:lang w:eastAsia="fr-FR"/>
        </w:rPr>
        <w:t xml:space="preserve"> en place dans </w:t>
      </w:r>
      <w:r w:rsidR="002F16D8" w:rsidRPr="003D654D">
        <w:rPr>
          <w:rFonts w:ascii="Arial" w:eastAsia="Times New Roman" w:hAnsi="Arial" w:cs="Arial"/>
          <w:sz w:val="24"/>
          <w:szCs w:val="24"/>
          <w:lang w:eastAsia="fr-FR"/>
        </w:rPr>
        <w:t xml:space="preserve">le cadre de </w:t>
      </w:r>
      <w:r w:rsidR="00603EFD" w:rsidRPr="003D654D">
        <w:rPr>
          <w:rFonts w:ascii="Arial" w:eastAsia="Times New Roman" w:hAnsi="Arial" w:cs="Arial"/>
          <w:sz w:val="24"/>
          <w:szCs w:val="24"/>
          <w:lang w:eastAsia="fr-FR"/>
        </w:rPr>
        <w:t>la riposte</w:t>
      </w:r>
      <w:r w:rsidR="002F16D8" w:rsidRPr="003D654D">
        <w:rPr>
          <w:rFonts w:ascii="Arial" w:eastAsia="Times New Roman" w:hAnsi="Arial" w:cs="Arial"/>
          <w:sz w:val="24"/>
          <w:szCs w:val="24"/>
          <w:lang w:eastAsia="fr-FR"/>
        </w:rPr>
        <w:t xml:space="preserve"> contre la pandémie</w:t>
      </w:r>
      <w:r w:rsidR="00603EFD" w:rsidRPr="003D654D">
        <w:rPr>
          <w:rFonts w:ascii="Arial" w:eastAsia="Times New Roman" w:hAnsi="Arial" w:cs="Arial"/>
          <w:sz w:val="24"/>
          <w:szCs w:val="24"/>
          <w:lang w:eastAsia="fr-FR"/>
        </w:rPr>
        <w:t xml:space="preserve">. </w:t>
      </w:r>
    </w:p>
    <w:p w14:paraId="45E6E15D" w14:textId="77777777" w:rsidR="00622E77" w:rsidRPr="003D654D" w:rsidRDefault="00622E77" w:rsidP="003F417A">
      <w:pPr>
        <w:spacing w:after="0" w:line="240" w:lineRule="auto"/>
        <w:jc w:val="both"/>
        <w:rPr>
          <w:rFonts w:ascii="Arial" w:eastAsia="Times New Roman" w:hAnsi="Arial" w:cs="Arial"/>
          <w:sz w:val="24"/>
          <w:szCs w:val="24"/>
          <w:lang w:eastAsia="fr-FR"/>
        </w:rPr>
      </w:pPr>
    </w:p>
    <w:p w14:paraId="45608760" w14:textId="77777777" w:rsidR="001311FD" w:rsidRPr="003D654D" w:rsidRDefault="001311FD" w:rsidP="001311FD">
      <w:pPr>
        <w:spacing w:after="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Le Comité technique est en charge d’élaborer le plan national de déploiement et de vaccination (PNDV) contre le Covid-19. A cet effet, le processus d’élaboration du plan a débuté par les orientations stratégiques lors de la r</w:t>
      </w:r>
      <w:r w:rsidR="000C2608">
        <w:rPr>
          <w:rFonts w:ascii="Arial" w:eastAsia="Times New Roman" w:hAnsi="Arial" w:cs="Arial"/>
          <w:sz w:val="24"/>
          <w:szCs w:val="24"/>
          <w:lang w:eastAsia="fr-FR"/>
        </w:rPr>
        <w:t>éunion du CCIA le 4 décembre 2020</w:t>
      </w:r>
      <w:r w:rsidR="00CF20CF">
        <w:rPr>
          <w:rFonts w:ascii="Arial" w:eastAsia="Times New Roman" w:hAnsi="Arial" w:cs="Arial"/>
          <w:sz w:val="24"/>
          <w:szCs w:val="24"/>
          <w:lang w:eastAsia="fr-FR"/>
        </w:rPr>
        <w:t>. Cette réunion du CCIA s’est tenue</w:t>
      </w:r>
      <w:r w:rsidRPr="003D654D">
        <w:rPr>
          <w:rFonts w:ascii="Arial" w:eastAsia="Times New Roman" w:hAnsi="Arial" w:cs="Arial"/>
          <w:sz w:val="24"/>
          <w:szCs w:val="24"/>
          <w:lang w:eastAsia="fr-FR"/>
        </w:rPr>
        <w:t xml:space="preserve"> à la suite d’un atelier avec les (06) Groupes de travail thématique</w:t>
      </w:r>
      <w:r w:rsidR="00CF20CF">
        <w:rPr>
          <w:rFonts w:ascii="Arial" w:eastAsia="Times New Roman" w:hAnsi="Arial" w:cs="Arial"/>
          <w:sz w:val="24"/>
          <w:szCs w:val="24"/>
          <w:lang w:eastAsia="fr-FR"/>
        </w:rPr>
        <w:t>s</w:t>
      </w:r>
      <w:r w:rsidRPr="003D654D">
        <w:rPr>
          <w:rFonts w:ascii="Arial" w:eastAsia="Times New Roman" w:hAnsi="Arial" w:cs="Arial"/>
          <w:sz w:val="24"/>
          <w:szCs w:val="24"/>
          <w:lang w:eastAsia="fr-FR"/>
        </w:rPr>
        <w:t xml:space="preserve"> du 2 au 4 décembre 2020. </w:t>
      </w:r>
    </w:p>
    <w:p w14:paraId="23363881" w14:textId="77777777" w:rsidR="001311FD" w:rsidRPr="003D654D" w:rsidRDefault="001311FD" w:rsidP="003F417A">
      <w:pPr>
        <w:spacing w:after="0" w:line="240" w:lineRule="auto"/>
        <w:jc w:val="both"/>
        <w:rPr>
          <w:rFonts w:ascii="Arial" w:eastAsia="Times New Roman" w:hAnsi="Arial" w:cs="Arial"/>
          <w:sz w:val="24"/>
          <w:szCs w:val="24"/>
          <w:lang w:eastAsia="fr-FR"/>
        </w:rPr>
      </w:pPr>
    </w:p>
    <w:p w14:paraId="72228367" w14:textId="77777777" w:rsidR="003F417A" w:rsidRPr="003D654D" w:rsidRDefault="003F417A" w:rsidP="003F417A">
      <w:pPr>
        <w:spacing w:after="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La tenue régulière des réunions des comités et groupes de travail </w:t>
      </w:r>
      <w:r w:rsidR="00DA6291" w:rsidRPr="003D654D">
        <w:rPr>
          <w:rFonts w:ascii="Arial" w:eastAsia="Times New Roman" w:hAnsi="Arial" w:cs="Arial"/>
          <w:sz w:val="24"/>
          <w:szCs w:val="24"/>
          <w:lang w:eastAsia="fr-FR"/>
        </w:rPr>
        <w:t>perm</w:t>
      </w:r>
      <w:r w:rsidR="00CF20CF">
        <w:rPr>
          <w:rFonts w:ascii="Arial" w:eastAsia="Times New Roman" w:hAnsi="Arial" w:cs="Arial"/>
          <w:sz w:val="24"/>
          <w:szCs w:val="24"/>
          <w:lang w:eastAsia="fr-FR"/>
        </w:rPr>
        <w:t>et</w:t>
      </w:r>
      <w:r w:rsidRPr="003D654D">
        <w:rPr>
          <w:rFonts w:ascii="Arial" w:eastAsia="Times New Roman" w:hAnsi="Arial" w:cs="Arial"/>
          <w:sz w:val="24"/>
          <w:szCs w:val="24"/>
          <w:lang w:eastAsia="fr-FR"/>
        </w:rPr>
        <w:t xml:space="preserve"> le renforcement des mécanismes de planification et de coordination de la vaccination c</w:t>
      </w:r>
      <w:r w:rsidR="00F60E74" w:rsidRPr="003D654D">
        <w:rPr>
          <w:rFonts w:ascii="Arial" w:eastAsia="Times New Roman" w:hAnsi="Arial" w:cs="Arial"/>
          <w:sz w:val="24"/>
          <w:szCs w:val="24"/>
          <w:lang w:eastAsia="fr-FR"/>
        </w:rPr>
        <w:t>ontre la Covid-19. Les outils de suivi et d’</w:t>
      </w:r>
      <w:r w:rsidRPr="003D654D">
        <w:rPr>
          <w:rFonts w:ascii="Arial" w:eastAsia="Times New Roman" w:hAnsi="Arial" w:cs="Arial"/>
          <w:sz w:val="24"/>
          <w:szCs w:val="24"/>
          <w:lang w:eastAsia="fr-FR"/>
        </w:rPr>
        <w:t>évaluation sont mis en place pour s’assurer du bon fonctionnement de chaque groupe et comité.</w:t>
      </w:r>
    </w:p>
    <w:p w14:paraId="3117FEC1" w14:textId="77777777" w:rsidR="003F417A" w:rsidRPr="003D654D" w:rsidRDefault="003F417A" w:rsidP="003F417A">
      <w:pPr>
        <w:spacing w:after="0" w:line="240" w:lineRule="auto"/>
        <w:jc w:val="both"/>
        <w:rPr>
          <w:rFonts w:ascii="Arial" w:eastAsia="Times New Roman" w:hAnsi="Arial" w:cs="Arial"/>
          <w:sz w:val="24"/>
          <w:szCs w:val="24"/>
          <w:lang w:eastAsia="fr-FR"/>
        </w:rPr>
      </w:pPr>
    </w:p>
    <w:p w14:paraId="0095012B" w14:textId="77777777" w:rsidR="003F417A" w:rsidRPr="003D654D" w:rsidRDefault="003F417A" w:rsidP="003F417A">
      <w:pPr>
        <w:spacing w:after="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La redynamisation des EiRaV (Equipe d’intervention Rapide pour la Vaccination), des EPARE (Equipe Préfectorale d’alerte et de Réponse aux Epidémies) et les Equipes des Centres de santé </w:t>
      </w:r>
      <w:r w:rsidR="00582677">
        <w:rPr>
          <w:rFonts w:ascii="Arial" w:eastAsia="Times New Roman" w:hAnsi="Arial" w:cs="Arial"/>
          <w:sz w:val="24"/>
          <w:szCs w:val="24"/>
          <w:lang w:eastAsia="fr-FR"/>
        </w:rPr>
        <w:t>a contribué à</w:t>
      </w:r>
      <w:r w:rsidRPr="003D654D">
        <w:rPr>
          <w:rFonts w:ascii="Arial" w:eastAsia="Times New Roman" w:hAnsi="Arial" w:cs="Arial"/>
          <w:sz w:val="24"/>
          <w:szCs w:val="24"/>
          <w:lang w:eastAsia="fr-FR"/>
        </w:rPr>
        <w:t xml:space="preserve"> un meilleur déploiement de la vaccination contre la Covid-19. Les structures techniques des niveaux régions et districts devront </w:t>
      </w:r>
      <w:r w:rsidR="00582677">
        <w:rPr>
          <w:rFonts w:ascii="Arial" w:eastAsia="Times New Roman" w:hAnsi="Arial" w:cs="Arial"/>
          <w:sz w:val="24"/>
          <w:szCs w:val="24"/>
          <w:lang w:eastAsia="fr-FR"/>
        </w:rPr>
        <w:t>faire la mise à jour des</w:t>
      </w:r>
      <w:r w:rsidRPr="003D654D">
        <w:rPr>
          <w:rFonts w:ascii="Arial" w:eastAsia="Times New Roman" w:hAnsi="Arial" w:cs="Arial"/>
          <w:sz w:val="24"/>
          <w:szCs w:val="24"/>
          <w:lang w:eastAsia="fr-FR"/>
        </w:rPr>
        <w:t xml:space="preserve"> microplan</w:t>
      </w:r>
      <w:r w:rsidR="00582677">
        <w:rPr>
          <w:rFonts w:ascii="Arial" w:eastAsia="Times New Roman" w:hAnsi="Arial" w:cs="Arial"/>
          <w:sz w:val="24"/>
          <w:szCs w:val="24"/>
          <w:lang w:eastAsia="fr-FR"/>
        </w:rPr>
        <w:t>s</w:t>
      </w:r>
      <w:r w:rsidRPr="003D654D">
        <w:rPr>
          <w:rFonts w:ascii="Arial" w:eastAsia="Times New Roman" w:hAnsi="Arial" w:cs="Arial"/>
          <w:sz w:val="24"/>
          <w:szCs w:val="24"/>
          <w:lang w:eastAsia="fr-FR"/>
        </w:rPr>
        <w:t xml:space="preserve"> de déploiement de la vaccination contre l</w:t>
      </w:r>
      <w:r w:rsidR="00582677">
        <w:rPr>
          <w:rFonts w:ascii="Arial" w:eastAsia="Times New Roman" w:hAnsi="Arial" w:cs="Arial"/>
          <w:sz w:val="24"/>
          <w:szCs w:val="24"/>
          <w:lang w:eastAsia="fr-FR"/>
        </w:rPr>
        <w:t>a</w:t>
      </w:r>
      <w:r w:rsidRPr="003D654D">
        <w:rPr>
          <w:rFonts w:ascii="Arial" w:eastAsia="Times New Roman" w:hAnsi="Arial" w:cs="Arial"/>
          <w:sz w:val="24"/>
          <w:szCs w:val="24"/>
          <w:lang w:eastAsia="fr-FR"/>
        </w:rPr>
        <w:t xml:space="preserve"> Covid-19.</w:t>
      </w:r>
    </w:p>
    <w:p w14:paraId="6F5A73EF" w14:textId="77777777" w:rsidR="003F417A" w:rsidRPr="003D654D" w:rsidRDefault="003F417A" w:rsidP="003F417A">
      <w:pPr>
        <w:spacing w:after="0" w:line="240" w:lineRule="auto"/>
        <w:jc w:val="both"/>
        <w:rPr>
          <w:rFonts w:ascii="Arial" w:eastAsia="Times New Roman" w:hAnsi="Arial" w:cs="Arial"/>
          <w:sz w:val="24"/>
          <w:szCs w:val="24"/>
          <w:lang w:eastAsia="fr-FR"/>
        </w:rPr>
      </w:pPr>
    </w:p>
    <w:p w14:paraId="7C1E8332" w14:textId="08096893" w:rsidR="003F417A" w:rsidRPr="003D654D" w:rsidRDefault="00FD2CB9" w:rsidP="003F417A">
      <w:pPr>
        <w:spacing w:after="0" w:line="240" w:lineRule="auto"/>
        <w:jc w:val="both"/>
        <w:rPr>
          <w:rFonts w:ascii="Arial" w:eastAsia="Times New Roman" w:hAnsi="Arial" w:cs="Arial"/>
          <w:sz w:val="24"/>
          <w:szCs w:val="24"/>
          <w:lang w:eastAsia="fr-FR"/>
        </w:rPr>
      </w:pPr>
      <w:r w:rsidRPr="003D654D">
        <w:rPr>
          <w:rFonts w:ascii="Arial" w:eastAsia="Times New Roman" w:hAnsi="Arial" w:cs="Arial"/>
          <w:noProof/>
          <w:sz w:val="24"/>
          <w:szCs w:val="24"/>
          <w:lang w:eastAsia="fr-FR"/>
        </w:rPr>
        <w:drawing>
          <wp:inline distT="0" distB="0" distL="0" distR="0" wp14:anchorId="4D8C2A4F" wp14:editId="682FACEA">
            <wp:extent cx="6256655" cy="4034155"/>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6655" cy="4034155"/>
                    </a:xfrm>
                    <a:prstGeom prst="rect">
                      <a:avLst/>
                    </a:prstGeom>
                    <a:noFill/>
                  </pic:spPr>
                </pic:pic>
              </a:graphicData>
            </a:graphic>
          </wp:inline>
        </w:drawing>
      </w:r>
    </w:p>
    <w:p w14:paraId="399C05C8" w14:textId="77777777" w:rsidR="004D0CA3" w:rsidRPr="003D654D" w:rsidRDefault="004D0CA3" w:rsidP="004D0CA3">
      <w:pPr>
        <w:spacing w:after="0" w:line="240" w:lineRule="auto"/>
        <w:jc w:val="both"/>
        <w:rPr>
          <w:rFonts w:ascii="Arial" w:eastAsia="Times New Roman" w:hAnsi="Arial" w:cs="Arial"/>
          <w:b/>
          <w:i/>
          <w:sz w:val="12"/>
          <w:szCs w:val="24"/>
          <w:lang w:eastAsia="fr-FR"/>
        </w:rPr>
      </w:pPr>
    </w:p>
    <w:p w14:paraId="3196A3CC" w14:textId="77777777" w:rsidR="004D0CA3" w:rsidRPr="008D3B9B" w:rsidRDefault="00873D4E" w:rsidP="004D0CA3">
      <w:pPr>
        <w:spacing w:after="0" w:line="240" w:lineRule="auto"/>
        <w:jc w:val="both"/>
        <w:rPr>
          <w:rFonts w:ascii="Arial" w:eastAsia="Times New Roman" w:hAnsi="Arial" w:cs="Arial"/>
          <w:szCs w:val="24"/>
          <w:lang w:eastAsia="fr-FR"/>
        </w:rPr>
      </w:pPr>
      <w:r w:rsidRPr="008D3B9B">
        <w:rPr>
          <w:rFonts w:ascii="Arial" w:eastAsia="Times New Roman" w:hAnsi="Arial" w:cs="Arial"/>
          <w:szCs w:val="24"/>
          <w:lang w:eastAsia="fr-FR"/>
        </w:rPr>
        <w:t xml:space="preserve">              </w:t>
      </w:r>
      <w:r w:rsidRPr="008D3B9B">
        <w:rPr>
          <w:rFonts w:ascii="Arial" w:eastAsia="Times New Roman" w:hAnsi="Arial" w:cs="Arial"/>
          <w:b/>
          <w:szCs w:val="24"/>
          <w:lang w:eastAsia="fr-FR"/>
        </w:rPr>
        <w:t xml:space="preserve">Figure </w:t>
      </w:r>
      <w:r w:rsidR="00EB4DFA" w:rsidRPr="008D3B9B">
        <w:rPr>
          <w:rFonts w:ascii="Arial" w:eastAsia="Times New Roman" w:hAnsi="Arial" w:cs="Arial"/>
          <w:b/>
          <w:szCs w:val="24"/>
          <w:lang w:eastAsia="fr-FR"/>
        </w:rPr>
        <w:t>3</w:t>
      </w:r>
      <w:r w:rsidR="004D0CA3" w:rsidRPr="008D3B9B">
        <w:rPr>
          <w:rFonts w:ascii="Arial" w:eastAsia="Times New Roman" w:hAnsi="Arial" w:cs="Arial"/>
          <w:szCs w:val="24"/>
          <w:lang w:eastAsia="fr-FR"/>
        </w:rPr>
        <w:t xml:space="preserve"> : </w:t>
      </w:r>
      <w:r w:rsidRPr="008D3B9B">
        <w:rPr>
          <w:rFonts w:ascii="Arial" w:eastAsia="Times New Roman" w:hAnsi="Arial" w:cs="Arial"/>
          <w:szCs w:val="24"/>
          <w:lang w:eastAsia="fr-FR"/>
        </w:rPr>
        <w:t xml:space="preserve">Mécanisme de coordination de </w:t>
      </w:r>
      <w:r w:rsidR="000A3167" w:rsidRPr="008D3B9B">
        <w:rPr>
          <w:rFonts w:ascii="Arial" w:eastAsia="Times New Roman" w:hAnsi="Arial" w:cs="Arial"/>
          <w:szCs w:val="24"/>
          <w:lang w:eastAsia="fr-FR"/>
        </w:rPr>
        <w:t>l</w:t>
      </w:r>
      <w:r w:rsidR="008D3B9B" w:rsidRPr="008D3B9B">
        <w:rPr>
          <w:rFonts w:ascii="Arial" w:eastAsia="Times New Roman" w:hAnsi="Arial" w:cs="Arial"/>
          <w:szCs w:val="24"/>
          <w:lang w:eastAsia="fr-FR"/>
        </w:rPr>
        <w:t>a vaccination contre la Covid-19</w:t>
      </w:r>
      <w:r w:rsidR="004D0CA3" w:rsidRPr="008D3B9B">
        <w:rPr>
          <w:rFonts w:ascii="Arial" w:eastAsia="Times New Roman" w:hAnsi="Arial" w:cs="Arial"/>
          <w:szCs w:val="24"/>
          <w:lang w:eastAsia="fr-FR"/>
        </w:rPr>
        <w:t xml:space="preserve"> </w:t>
      </w:r>
      <w:r w:rsidRPr="008D3B9B">
        <w:rPr>
          <w:rFonts w:ascii="Arial" w:eastAsia="Times New Roman" w:hAnsi="Arial" w:cs="Arial"/>
          <w:szCs w:val="24"/>
          <w:lang w:eastAsia="fr-FR"/>
        </w:rPr>
        <w:t>en Guinée</w:t>
      </w:r>
    </w:p>
    <w:p w14:paraId="7B16904A" w14:textId="77777777" w:rsidR="00C1393B" w:rsidRDefault="00C1393B" w:rsidP="004D0CA3">
      <w:pPr>
        <w:spacing w:after="0" w:line="240" w:lineRule="auto"/>
        <w:jc w:val="both"/>
        <w:rPr>
          <w:rFonts w:ascii="Arial" w:eastAsia="Times New Roman" w:hAnsi="Arial" w:cs="Arial"/>
          <w:sz w:val="24"/>
          <w:szCs w:val="24"/>
          <w:lang w:eastAsia="fr-FR"/>
        </w:rPr>
      </w:pPr>
    </w:p>
    <w:p w14:paraId="2BAA5627" w14:textId="77777777" w:rsidR="00270CFF" w:rsidRDefault="00270CFF" w:rsidP="004D0CA3">
      <w:pPr>
        <w:spacing w:after="0" w:line="240" w:lineRule="auto"/>
        <w:jc w:val="both"/>
        <w:rPr>
          <w:rFonts w:ascii="Arial" w:eastAsia="Times New Roman" w:hAnsi="Arial" w:cs="Arial"/>
          <w:sz w:val="24"/>
          <w:szCs w:val="24"/>
          <w:lang w:eastAsia="fr-FR"/>
        </w:rPr>
      </w:pPr>
    </w:p>
    <w:p w14:paraId="40B7E5F8" w14:textId="77777777" w:rsidR="00FA00C1" w:rsidRDefault="00FA00C1" w:rsidP="004D0CA3">
      <w:pPr>
        <w:spacing w:after="0" w:line="240" w:lineRule="auto"/>
        <w:jc w:val="both"/>
        <w:rPr>
          <w:rFonts w:ascii="Arial" w:eastAsia="Times New Roman" w:hAnsi="Arial" w:cs="Arial"/>
          <w:sz w:val="24"/>
          <w:szCs w:val="24"/>
          <w:lang w:eastAsia="fr-FR"/>
        </w:rPr>
      </w:pPr>
    </w:p>
    <w:p w14:paraId="69FE1FBA" w14:textId="77777777" w:rsidR="00FA00C1" w:rsidRDefault="00FA00C1" w:rsidP="004D0CA3">
      <w:pPr>
        <w:spacing w:after="0" w:line="240" w:lineRule="auto"/>
        <w:jc w:val="both"/>
        <w:rPr>
          <w:rFonts w:ascii="Arial" w:eastAsia="Times New Roman" w:hAnsi="Arial" w:cs="Arial"/>
          <w:sz w:val="24"/>
          <w:szCs w:val="24"/>
          <w:lang w:eastAsia="fr-FR"/>
        </w:rPr>
      </w:pPr>
    </w:p>
    <w:p w14:paraId="55140B18" w14:textId="77777777" w:rsidR="00FA00C1" w:rsidRDefault="00FA00C1" w:rsidP="004D0CA3">
      <w:pPr>
        <w:spacing w:after="0" w:line="240" w:lineRule="auto"/>
        <w:jc w:val="both"/>
        <w:rPr>
          <w:rFonts w:ascii="Arial" w:eastAsia="Times New Roman" w:hAnsi="Arial" w:cs="Arial"/>
          <w:sz w:val="24"/>
          <w:szCs w:val="24"/>
          <w:lang w:eastAsia="fr-FR"/>
        </w:rPr>
      </w:pPr>
    </w:p>
    <w:p w14:paraId="7CFA8077" w14:textId="77777777" w:rsidR="00FA00C1" w:rsidRDefault="00FA00C1" w:rsidP="004D0CA3">
      <w:pPr>
        <w:spacing w:after="0" w:line="240" w:lineRule="auto"/>
        <w:jc w:val="both"/>
        <w:rPr>
          <w:rFonts w:ascii="Arial" w:eastAsia="Times New Roman" w:hAnsi="Arial" w:cs="Arial"/>
          <w:sz w:val="24"/>
          <w:szCs w:val="24"/>
          <w:lang w:eastAsia="fr-FR"/>
        </w:rPr>
      </w:pPr>
    </w:p>
    <w:p w14:paraId="311F52E3" w14:textId="77777777" w:rsidR="00FA00C1" w:rsidRDefault="00FA00C1" w:rsidP="004D0CA3">
      <w:pPr>
        <w:spacing w:after="0" w:line="240" w:lineRule="auto"/>
        <w:jc w:val="both"/>
        <w:rPr>
          <w:rFonts w:ascii="Arial" w:eastAsia="Times New Roman" w:hAnsi="Arial" w:cs="Arial"/>
          <w:sz w:val="24"/>
          <w:szCs w:val="24"/>
          <w:lang w:eastAsia="fr-FR"/>
        </w:rPr>
      </w:pPr>
    </w:p>
    <w:p w14:paraId="19BB9979" w14:textId="77777777" w:rsidR="00FA00C1" w:rsidRDefault="00FA00C1" w:rsidP="004D0CA3">
      <w:pPr>
        <w:spacing w:after="0" w:line="240" w:lineRule="auto"/>
        <w:jc w:val="both"/>
        <w:rPr>
          <w:rFonts w:ascii="Arial" w:eastAsia="Times New Roman" w:hAnsi="Arial" w:cs="Arial"/>
          <w:sz w:val="24"/>
          <w:szCs w:val="24"/>
          <w:lang w:eastAsia="fr-FR"/>
        </w:rPr>
      </w:pPr>
    </w:p>
    <w:p w14:paraId="4CFB639D" w14:textId="77777777" w:rsidR="00FA00C1" w:rsidRDefault="00FA00C1" w:rsidP="004D0CA3">
      <w:pPr>
        <w:spacing w:after="0" w:line="240" w:lineRule="auto"/>
        <w:jc w:val="both"/>
        <w:rPr>
          <w:rFonts w:ascii="Arial" w:eastAsia="Times New Roman" w:hAnsi="Arial" w:cs="Arial"/>
          <w:sz w:val="24"/>
          <w:szCs w:val="24"/>
          <w:lang w:eastAsia="fr-FR"/>
        </w:rPr>
      </w:pPr>
    </w:p>
    <w:p w14:paraId="632961C3" w14:textId="77777777" w:rsidR="00FA00C1" w:rsidRDefault="00FA00C1" w:rsidP="004D0CA3">
      <w:pPr>
        <w:spacing w:after="0" w:line="240" w:lineRule="auto"/>
        <w:jc w:val="both"/>
        <w:rPr>
          <w:rFonts w:ascii="Arial" w:eastAsia="Times New Roman" w:hAnsi="Arial" w:cs="Arial"/>
          <w:sz w:val="24"/>
          <w:szCs w:val="24"/>
          <w:lang w:eastAsia="fr-FR"/>
        </w:rPr>
      </w:pPr>
    </w:p>
    <w:p w14:paraId="45986CFA" w14:textId="77777777" w:rsidR="00FA00C1" w:rsidRDefault="00FA00C1" w:rsidP="004D0CA3">
      <w:pPr>
        <w:spacing w:after="0" w:line="240" w:lineRule="auto"/>
        <w:jc w:val="both"/>
        <w:rPr>
          <w:rFonts w:ascii="Arial" w:eastAsia="Times New Roman" w:hAnsi="Arial" w:cs="Arial"/>
          <w:sz w:val="24"/>
          <w:szCs w:val="24"/>
          <w:lang w:eastAsia="fr-FR"/>
        </w:rPr>
      </w:pPr>
    </w:p>
    <w:p w14:paraId="03998552" w14:textId="77777777" w:rsidR="00FA00C1" w:rsidRDefault="00FA00C1" w:rsidP="004D0CA3">
      <w:pPr>
        <w:spacing w:after="0" w:line="240" w:lineRule="auto"/>
        <w:jc w:val="both"/>
        <w:rPr>
          <w:rFonts w:ascii="Arial" w:eastAsia="Times New Roman" w:hAnsi="Arial" w:cs="Arial"/>
          <w:sz w:val="24"/>
          <w:szCs w:val="24"/>
          <w:lang w:eastAsia="fr-FR"/>
        </w:rPr>
      </w:pPr>
    </w:p>
    <w:p w14:paraId="339C4DBE" w14:textId="77777777" w:rsidR="00FA00C1" w:rsidRDefault="00FA00C1" w:rsidP="004D0CA3">
      <w:pPr>
        <w:spacing w:after="0" w:line="240" w:lineRule="auto"/>
        <w:jc w:val="both"/>
        <w:rPr>
          <w:rFonts w:ascii="Arial" w:eastAsia="Times New Roman" w:hAnsi="Arial" w:cs="Arial"/>
          <w:sz w:val="24"/>
          <w:szCs w:val="24"/>
          <w:lang w:eastAsia="fr-FR"/>
        </w:rPr>
      </w:pPr>
    </w:p>
    <w:p w14:paraId="0E5F3949" w14:textId="77777777" w:rsidR="00FA00C1" w:rsidRDefault="00FA00C1" w:rsidP="004D0CA3">
      <w:pPr>
        <w:spacing w:after="0" w:line="240" w:lineRule="auto"/>
        <w:jc w:val="both"/>
        <w:rPr>
          <w:rFonts w:ascii="Arial" w:eastAsia="Times New Roman" w:hAnsi="Arial" w:cs="Arial"/>
          <w:sz w:val="24"/>
          <w:szCs w:val="24"/>
          <w:lang w:eastAsia="fr-FR"/>
        </w:rPr>
      </w:pPr>
    </w:p>
    <w:p w14:paraId="76254F07" w14:textId="77777777" w:rsidR="00FA00C1" w:rsidRDefault="00FA00C1" w:rsidP="004D0CA3">
      <w:pPr>
        <w:spacing w:after="0" w:line="240" w:lineRule="auto"/>
        <w:jc w:val="both"/>
        <w:rPr>
          <w:rFonts w:ascii="Arial" w:eastAsia="Times New Roman" w:hAnsi="Arial" w:cs="Arial"/>
          <w:sz w:val="24"/>
          <w:szCs w:val="24"/>
          <w:lang w:eastAsia="fr-FR"/>
        </w:rPr>
      </w:pPr>
    </w:p>
    <w:p w14:paraId="1055B183" w14:textId="77777777" w:rsidR="00FA00C1" w:rsidRDefault="00FA00C1" w:rsidP="004D0CA3">
      <w:pPr>
        <w:spacing w:after="0" w:line="240" w:lineRule="auto"/>
        <w:jc w:val="both"/>
        <w:rPr>
          <w:rFonts w:ascii="Arial" w:eastAsia="Times New Roman" w:hAnsi="Arial" w:cs="Arial"/>
          <w:sz w:val="24"/>
          <w:szCs w:val="24"/>
          <w:lang w:eastAsia="fr-FR"/>
        </w:rPr>
      </w:pPr>
    </w:p>
    <w:p w14:paraId="4287ACB5" w14:textId="77777777" w:rsidR="00FA00C1" w:rsidRDefault="00FA00C1" w:rsidP="004D0CA3">
      <w:pPr>
        <w:spacing w:after="0" w:line="240" w:lineRule="auto"/>
        <w:jc w:val="both"/>
        <w:rPr>
          <w:rFonts w:ascii="Arial" w:eastAsia="Times New Roman" w:hAnsi="Arial" w:cs="Arial"/>
          <w:sz w:val="24"/>
          <w:szCs w:val="24"/>
          <w:lang w:eastAsia="fr-FR"/>
        </w:rPr>
      </w:pPr>
    </w:p>
    <w:p w14:paraId="69F9657B" w14:textId="77777777" w:rsidR="00FA00C1" w:rsidRDefault="00FA00C1" w:rsidP="004D0CA3">
      <w:pPr>
        <w:spacing w:after="0" w:line="240" w:lineRule="auto"/>
        <w:jc w:val="both"/>
        <w:rPr>
          <w:rFonts w:ascii="Arial" w:eastAsia="Times New Roman" w:hAnsi="Arial" w:cs="Arial"/>
          <w:sz w:val="24"/>
          <w:szCs w:val="24"/>
          <w:lang w:eastAsia="fr-FR"/>
        </w:rPr>
      </w:pPr>
    </w:p>
    <w:p w14:paraId="1FB715B3" w14:textId="77777777" w:rsidR="00FA00C1" w:rsidRDefault="00FA00C1" w:rsidP="004D0CA3">
      <w:pPr>
        <w:spacing w:after="0" w:line="240" w:lineRule="auto"/>
        <w:jc w:val="both"/>
        <w:rPr>
          <w:rFonts w:ascii="Arial" w:eastAsia="Times New Roman" w:hAnsi="Arial" w:cs="Arial"/>
          <w:sz w:val="24"/>
          <w:szCs w:val="24"/>
          <w:lang w:eastAsia="fr-FR"/>
        </w:rPr>
      </w:pPr>
    </w:p>
    <w:p w14:paraId="4DC82AB9" w14:textId="77777777" w:rsidR="00FA00C1" w:rsidRDefault="00FA00C1" w:rsidP="004D0CA3">
      <w:pPr>
        <w:spacing w:after="0" w:line="240" w:lineRule="auto"/>
        <w:jc w:val="both"/>
        <w:rPr>
          <w:rFonts w:ascii="Arial" w:eastAsia="Times New Roman" w:hAnsi="Arial" w:cs="Arial"/>
          <w:sz w:val="24"/>
          <w:szCs w:val="24"/>
          <w:lang w:eastAsia="fr-FR"/>
        </w:rPr>
      </w:pPr>
    </w:p>
    <w:p w14:paraId="131BEBFA" w14:textId="77777777" w:rsidR="00FA00C1" w:rsidRDefault="00FA00C1" w:rsidP="004D0CA3">
      <w:pPr>
        <w:spacing w:after="0" w:line="240" w:lineRule="auto"/>
        <w:jc w:val="both"/>
        <w:rPr>
          <w:rFonts w:ascii="Arial" w:eastAsia="Times New Roman" w:hAnsi="Arial" w:cs="Arial"/>
          <w:sz w:val="24"/>
          <w:szCs w:val="24"/>
          <w:lang w:eastAsia="fr-FR"/>
        </w:rPr>
      </w:pPr>
    </w:p>
    <w:p w14:paraId="31389775" w14:textId="77777777" w:rsidR="00FA00C1" w:rsidRDefault="00FA00C1" w:rsidP="004D0CA3">
      <w:pPr>
        <w:spacing w:after="0" w:line="240" w:lineRule="auto"/>
        <w:jc w:val="both"/>
        <w:rPr>
          <w:rFonts w:ascii="Arial" w:eastAsia="Times New Roman" w:hAnsi="Arial" w:cs="Arial"/>
          <w:sz w:val="24"/>
          <w:szCs w:val="24"/>
          <w:lang w:eastAsia="fr-FR"/>
        </w:rPr>
      </w:pPr>
    </w:p>
    <w:p w14:paraId="631741D6" w14:textId="77777777" w:rsidR="00FA00C1" w:rsidRDefault="00FA00C1" w:rsidP="004D0CA3">
      <w:pPr>
        <w:spacing w:after="0" w:line="240" w:lineRule="auto"/>
        <w:jc w:val="both"/>
        <w:rPr>
          <w:rFonts w:ascii="Arial" w:eastAsia="Times New Roman" w:hAnsi="Arial" w:cs="Arial"/>
          <w:sz w:val="24"/>
          <w:szCs w:val="24"/>
          <w:lang w:eastAsia="fr-FR"/>
        </w:rPr>
      </w:pPr>
    </w:p>
    <w:p w14:paraId="0E45A2E2" w14:textId="77777777" w:rsidR="00FA00C1" w:rsidRDefault="00FA00C1" w:rsidP="004D0CA3">
      <w:pPr>
        <w:spacing w:after="0" w:line="240" w:lineRule="auto"/>
        <w:jc w:val="both"/>
        <w:rPr>
          <w:rFonts w:ascii="Arial" w:eastAsia="Times New Roman" w:hAnsi="Arial" w:cs="Arial"/>
          <w:sz w:val="24"/>
          <w:szCs w:val="24"/>
          <w:lang w:eastAsia="fr-FR"/>
        </w:rPr>
      </w:pPr>
    </w:p>
    <w:p w14:paraId="20868069" w14:textId="77777777" w:rsidR="00FA00C1" w:rsidRDefault="00FA00C1" w:rsidP="004D0CA3">
      <w:pPr>
        <w:spacing w:after="0" w:line="240" w:lineRule="auto"/>
        <w:jc w:val="both"/>
        <w:rPr>
          <w:rFonts w:ascii="Arial" w:eastAsia="Times New Roman" w:hAnsi="Arial" w:cs="Arial"/>
          <w:sz w:val="24"/>
          <w:szCs w:val="24"/>
          <w:lang w:eastAsia="fr-FR"/>
        </w:rPr>
      </w:pPr>
    </w:p>
    <w:p w14:paraId="62F8FA7C" w14:textId="77777777" w:rsidR="00FA00C1" w:rsidRPr="003D654D" w:rsidRDefault="00FA00C1" w:rsidP="004D0CA3">
      <w:pPr>
        <w:spacing w:after="0" w:line="240" w:lineRule="auto"/>
        <w:jc w:val="both"/>
        <w:rPr>
          <w:rFonts w:ascii="Arial" w:eastAsia="Times New Roman" w:hAnsi="Arial" w:cs="Arial"/>
          <w:sz w:val="24"/>
          <w:szCs w:val="24"/>
          <w:lang w:eastAsia="fr-FR"/>
        </w:rPr>
      </w:pPr>
    </w:p>
    <w:p w14:paraId="04AE45AF" w14:textId="77777777" w:rsidR="007F6C32" w:rsidRPr="003D654D" w:rsidRDefault="007F6C32" w:rsidP="00D04C4F">
      <w:pPr>
        <w:pStyle w:val="Titre1"/>
        <w:numPr>
          <w:ilvl w:val="0"/>
          <w:numId w:val="0"/>
        </w:numPr>
        <w:spacing w:before="0"/>
        <w:ind w:left="432" w:hanging="432"/>
        <w:rPr>
          <w:rFonts w:ascii="Arial" w:hAnsi="Arial" w:cs="Arial"/>
          <w:color w:val="auto"/>
          <w:szCs w:val="24"/>
        </w:rPr>
      </w:pPr>
      <w:bookmarkStart w:id="29" w:name="_Toc97792884"/>
      <w:r w:rsidRPr="003D654D">
        <w:rPr>
          <w:rFonts w:ascii="Arial" w:hAnsi="Arial" w:cs="Arial"/>
          <w:color w:val="auto"/>
          <w:szCs w:val="24"/>
        </w:rPr>
        <w:t>II</w:t>
      </w:r>
      <w:r w:rsidRPr="003D654D">
        <w:rPr>
          <w:rFonts w:ascii="Arial" w:hAnsi="Arial" w:cs="Arial"/>
          <w:color w:val="auto"/>
          <w:szCs w:val="24"/>
          <w:lang w:val="fr-FR"/>
        </w:rPr>
        <w:t>I</w:t>
      </w:r>
      <w:r w:rsidRPr="003D654D">
        <w:rPr>
          <w:rFonts w:ascii="Arial" w:hAnsi="Arial" w:cs="Arial"/>
          <w:color w:val="auto"/>
          <w:szCs w:val="24"/>
        </w:rPr>
        <w:t xml:space="preserve">. </w:t>
      </w:r>
      <w:r w:rsidR="002B2079">
        <w:rPr>
          <w:rFonts w:ascii="Arial" w:hAnsi="Arial" w:cs="Arial"/>
          <w:color w:val="auto"/>
          <w:szCs w:val="24"/>
          <w:lang w:val="fr-FR"/>
        </w:rPr>
        <w:t>Ressources et financement</w:t>
      </w:r>
      <w:bookmarkEnd w:id="29"/>
    </w:p>
    <w:p w14:paraId="2CB40DDD" w14:textId="77777777" w:rsidR="004D0CA3" w:rsidRPr="0081156A" w:rsidRDefault="004D0CA3" w:rsidP="003F417A">
      <w:pPr>
        <w:spacing w:after="0"/>
        <w:jc w:val="both"/>
        <w:rPr>
          <w:rFonts w:ascii="Arial" w:eastAsia="Times New Roman" w:hAnsi="Arial" w:cs="Arial"/>
          <w:b/>
          <w:bCs/>
          <w:sz w:val="14"/>
          <w:szCs w:val="24"/>
          <w:lang w:eastAsia="fr-FR"/>
        </w:rPr>
      </w:pPr>
    </w:p>
    <w:p w14:paraId="12848F1C" w14:textId="77777777" w:rsidR="00FA00C1" w:rsidRDefault="00FA00C1" w:rsidP="00A73323">
      <w:pPr>
        <w:jc w:val="both"/>
        <w:rPr>
          <w:rFonts w:ascii="Arial" w:eastAsia="Times New Roman" w:hAnsi="Arial" w:cs="Arial"/>
          <w:sz w:val="24"/>
          <w:szCs w:val="24"/>
          <w:lang w:eastAsia="fr-FR"/>
        </w:rPr>
      </w:pPr>
    </w:p>
    <w:p w14:paraId="0272E504" w14:textId="77777777" w:rsidR="00EA7F7A" w:rsidRPr="003D654D" w:rsidRDefault="00EA7F7A" w:rsidP="00A73323">
      <w:pPr>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L’estimation </w:t>
      </w:r>
      <w:r w:rsidR="000A3167" w:rsidRPr="003D654D">
        <w:rPr>
          <w:rFonts w:ascii="Arial" w:eastAsia="Times New Roman" w:hAnsi="Arial" w:cs="Arial"/>
          <w:sz w:val="24"/>
          <w:szCs w:val="24"/>
          <w:lang w:eastAsia="fr-FR"/>
        </w:rPr>
        <w:t>du coût opérationnel</w:t>
      </w:r>
      <w:r w:rsidRPr="003D654D">
        <w:rPr>
          <w:rFonts w:ascii="Arial" w:eastAsia="Times New Roman" w:hAnsi="Arial" w:cs="Arial"/>
          <w:sz w:val="24"/>
          <w:szCs w:val="24"/>
          <w:lang w:eastAsia="fr-FR"/>
        </w:rPr>
        <w:t xml:space="preserve"> du </w:t>
      </w:r>
      <w:r w:rsidR="000A3167" w:rsidRPr="003D654D">
        <w:rPr>
          <w:rFonts w:ascii="Arial" w:eastAsia="Times New Roman" w:hAnsi="Arial" w:cs="Arial"/>
          <w:sz w:val="24"/>
          <w:szCs w:val="24"/>
          <w:lang w:eastAsia="fr-FR"/>
        </w:rPr>
        <w:t xml:space="preserve">plan de </w:t>
      </w:r>
      <w:r w:rsidRPr="003D654D">
        <w:rPr>
          <w:rFonts w:ascii="Arial" w:eastAsia="Times New Roman" w:hAnsi="Arial" w:cs="Arial"/>
          <w:sz w:val="24"/>
          <w:szCs w:val="24"/>
          <w:lang w:eastAsia="fr-FR"/>
        </w:rPr>
        <w:t>déploiement de la vaccination</w:t>
      </w:r>
      <w:r w:rsidR="000A3167" w:rsidRPr="003D654D">
        <w:rPr>
          <w:rFonts w:ascii="Arial" w:eastAsia="Times New Roman" w:hAnsi="Arial" w:cs="Arial"/>
          <w:sz w:val="24"/>
          <w:szCs w:val="24"/>
          <w:lang w:eastAsia="fr-FR"/>
        </w:rPr>
        <w:t xml:space="preserve"> est représentée dans le tableau ci-dessous.</w:t>
      </w:r>
      <w:r w:rsidR="003122C3" w:rsidRPr="003D654D">
        <w:rPr>
          <w:rFonts w:ascii="Arial" w:eastAsia="Times New Roman" w:hAnsi="Arial" w:cs="Arial"/>
          <w:sz w:val="24"/>
          <w:szCs w:val="24"/>
          <w:lang w:eastAsia="fr-FR"/>
        </w:rPr>
        <w:t xml:space="preserve"> </w:t>
      </w:r>
      <w:r w:rsidR="003122C3" w:rsidRPr="003D654D">
        <w:rPr>
          <w:rFonts w:ascii="Arial" w:hAnsi="Arial" w:cs="Arial"/>
          <w:sz w:val="24"/>
        </w:rPr>
        <w:t xml:space="preserve">Le Coût total des doses </w:t>
      </w:r>
      <w:r w:rsidR="001870F1">
        <w:rPr>
          <w:rFonts w:ascii="Arial" w:hAnsi="Arial" w:cs="Arial"/>
          <w:sz w:val="24"/>
        </w:rPr>
        <w:t xml:space="preserve">de vaccin </w:t>
      </w:r>
      <w:r w:rsidR="003122C3" w:rsidRPr="003D654D">
        <w:rPr>
          <w:rFonts w:ascii="Arial" w:hAnsi="Arial" w:cs="Arial"/>
          <w:sz w:val="24"/>
        </w:rPr>
        <w:t>nécessaires est supporté par les partenaires de l’initiative COVAX</w:t>
      </w:r>
      <w:r w:rsidR="001818E3">
        <w:rPr>
          <w:rFonts w:ascii="Arial" w:hAnsi="Arial" w:cs="Arial"/>
          <w:sz w:val="24"/>
        </w:rPr>
        <w:t>, les partenaires techniques et financiers, la coopération bilatérale et multilatérale</w:t>
      </w:r>
      <w:r w:rsidR="003122C3" w:rsidRPr="003D654D">
        <w:rPr>
          <w:rFonts w:ascii="Arial" w:hAnsi="Arial" w:cs="Arial"/>
          <w:sz w:val="24"/>
        </w:rPr>
        <w:t>.</w:t>
      </w:r>
    </w:p>
    <w:p w14:paraId="0CC874A4" w14:textId="77777777" w:rsidR="00EA7F7A" w:rsidRDefault="000A3167" w:rsidP="003F417A">
      <w:pPr>
        <w:spacing w:after="0"/>
        <w:jc w:val="both"/>
        <w:rPr>
          <w:rFonts w:ascii="Arial" w:eastAsia="Times New Roman" w:hAnsi="Arial" w:cs="Arial"/>
          <w:bCs/>
          <w:szCs w:val="24"/>
          <w:lang w:eastAsia="fr-FR"/>
        </w:rPr>
      </w:pPr>
      <w:r w:rsidRPr="00AD3CBD">
        <w:rPr>
          <w:rFonts w:ascii="Arial" w:eastAsia="Times New Roman" w:hAnsi="Arial" w:cs="Arial"/>
          <w:b/>
          <w:bCs/>
          <w:szCs w:val="24"/>
          <w:lang w:eastAsia="fr-FR"/>
        </w:rPr>
        <w:t>Tableau </w:t>
      </w:r>
      <w:r w:rsidR="00D04C4F" w:rsidRPr="00AD3CBD">
        <w:rPr>
          <w:rFonts w:ascii="Arial" w:eastAsia="Times New Roman" w:hAnsi="Arial" w:cs="Arial"/>
          <w:b/>
          <w:bCs/>
          <w:szCs w:val="24"/>
          <w:lang w:eastAsia="fr-FR"/>
        </w:rPr>
        <w:t>I</w:t>
      </w:r>
      <w:r w:rsidR="00D04C4F" w:rsidRPr="00AD3CBD">
        <w:rPr>
          <w:rFonts w:ascii="Arial" w:eastAsia="Times New Roman" w:hAnsi="Arial" w:cs="Arial"/>
          <w:bCs/>
          <w:szCs w:val="24"/>
          <w:lang w:eastAsia="fr-FR"/>
        </w:rPr>
        <w:t xml:space="preserve"> </w:t>
      </w:r>
      <w:r w:rsidRPr="00AD3CBD">
        <w:rPr>
          <w:rFonts w:ascii="Arial" w:eastAsia="Times New Roman" w:hAnsi="Arial" w:cs="Arial"/>
          <w:bCs/>
          <w:szCs w:val="24"/>
          <w:lang w:eastAsia="fr-FR"/>
        </w:rPr>
        <w:t xml:space="preserve">: </w:t>
      </w:r>
      <w:r w:rsidR="006802BD" w:rsidRPr="00AD3CBD">
        <w:rPr>
          <w:rFonts w:ascii="Arial" w:eastAsia="Times New Roman" w:hAnsi="Arial" w:cs="Arial"/>
          <w:bCs/>
          <w:szCs w:val="24"/>
          <w:lang w:eastAsia="fr-FR"/>
        </w:rPr>
        <w:t>Estimation du budget prévisionnel</w:t>
      </w:r>
      <w:r w:rsidRPr="00AD3CBD">
        <w:rPr>
          <w:rFonts w:ascii="Arial" w:eastAsia="Times New Roman" w:hAnsi="Arial" w:cs="Arial"/>
          <w:bCs/>
          <w:szCs w:val="24"/>
          <w:lang w:eastAsia="fr-FR"/>
        </w:rPr>
        <w:t xml:space="preserve"> du plan</w:t>
      </w:r>
      <w:r w:rsidR="00A73323" w:rsidRPr="00AD3CBD">
        <w:rPr>
          <w:rFonts w:ascii="Arial" w:eastAsia="Times New Roman" w:hAnsi="Arial" w:cs="Arial"/>
          <w:bCs/>
          <w:szCs w:val="24"/>
          <w:lang w:eastAsia="fr-FR"/>
        </w:rPr>
        <w:t xml:space="preserve"> </w:t>
      </w:r>
      <w:r w:rsidR="003E44C2" w:rsidRPr="00AD3CBD">
        <w:rPr>
          <w:rFonts w:ascii="Arial" w:eastAsia="Times New Roman" w:hAnsi="Arial" w:cs="Arial"/>
          <w:bCs/>
          <w:szCs w:val="24"/>
          <w:lang w:eastAsia="fr-FR"/>
        </w:rPr>
        <w:t xml:space="preserve">national de déploiement de la vaccination contre la Covid-19 </w:t>
      </w:r>
      <w:r w:rsidR="00A73323" w:rsidRPr="00AD3CBD">
        <w:rPr>
          <w:rFonts w:ascii="Arial" w:eastAsia="Times New Roman" w:hAnsi="Arial" w:cs="Arial"/>
          <w:bCs/>
          <w:szCs w:val="24"/>
          <w:lang w:eastAsia="fr-FR"/>
        </w:rPr>
        <w:t>de la Guinée</w:t>
      </w:r>
      <w:r w:rsidR="003E44C2" w:rsidRPr="00AD3CBD">
        <w:rPr>
          <w:rFonts w:ascii="Arial" w:eastAsia="Times New Roman" w:hAnsi="Arial" w:cs="Arial"/>
          <w:bCs/>
          <w:szCs w:val="24"/>
          <w:lang w:eastAsia="fr-FR"/>
        </w:rPr>
        <w:t xml:space="preserve"> (</w:t>
      </w:r>
      <w:r w:rsidR="00C47CC6" w:rsidRPr="00AD3CBD">
        <w:rPr>
          <w:rFonts w:ascii="Arial" w:eastAsia="Times New Roman" w:hAnsi="Arial" w:cs="Arial"/>
          <w:bCs/>
          <w:szCs w:val="24"/>
          <w:lang w:eastAsia="fr-FR"/>
        </w:rPr>
        <w:t>Mars</w:t>
      </w:r>
      <w:r w:rsidR="00AB4446" w:rsidRPr="00AD3CBD">
        <w:rPr>
          <w:rFonts w:ascii="Arial" w:eastAsia="Times New Roman" w:hAnsi="Arial" w:cs="Arial"/>
          <w:bCs/>
          <w:szCs w:val="24"/>
          <w:lang w:eastAsia="fr-FR"/>
        </w:rPr>
        <w:t xml:space="preserve"> </w:t>
      </w:r>
      <w:r w:rsidR="003E44C2" w:rsidRPr="00AD3CBD">
        <w:rPr>
          <w:rFonts w:ascii="Arial" w:eastAsia="Times New Roman" w:hAnsi="Arial" w:cs="Arial"/>
          <w:bCs/>
          <w:szCs w:val="24"/>
          <w:lang w:eastAsia="fr-FR"/>
        </w:rPr>
        <w:t>202</w:t>
      </w:r>
      <w:r w:rsidR="001818E3" w:rsidRPr="00AD3CBD">
        <w:rPr>
          <w:rFonts w:ascii="Arial" w:eastAsia="Times New Roman" w:hAnsi="Arial" w:cs="Arial"/>
          <w:bCs/>
          <w:szCs w:val="24"/>
          <w:lang w:eastAsia="fr-FR"/>
        </w:rPr>
        <w:t>2</w:t>
      </w:r>
      <w:r w:rsidR="003E44C2" w:rsidRPr="00AD3CBD">
        <w:rPr>
          <w:rFonts w:ascii="Arial" w:eastAsia="Times New Roman" w:hAnsi="Arial" w:cs="Arial"/>
          <w:bCs/>
          <w:szCs w:val="24"/>
          <w:lang w:eastAsia="fr-FR"/>
        </w:rPr>
        <w:t>)</w:t>
      </w:r>
    </w:p>
    <w:p w14:paraId="012F752D" w14:textId="77777777" w:rsidR="00586395" w:rsidRDefault="00586395" w:rsidP="003F417A">
      <w:pPr>
        <w:spacing w:after="0"/>
        <w:jc w:val="both"/>
        <w:rPr>
          <w:rFonts w:ascii="Arial" w:eastAsia="Times New Roman" w:hAnsi="Arial" w:cs="Arial"/>
          <w:bCs/>
          <w:szCs w:val="24"/>
          <w:lang w:eastAsia="fr-FR"/>
        </w:rPr>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916"/>
        <w:gridCol w:w="1375"/>
        <w:gridCol w:w="1377"/>
        <w:gridCol w:w="1237"/>
        <w:gridCol w:w="1385"/>
      </w:tblGrid>
      <w:tr w:rsidR="004D077F" w:rsidRPr="003A251F" w14:paraId="1BEAA250" w14:textId="77777777" w:rsidTr="00763152">
        <w:trPr>
          <w:trHeight w:val="176"/>
          <w:jc w:val="center"/>
        </w:trPr>
        <w:tc>
          <w:tcPr>
            <w:tcW w:w="270" w:type="pct"/>
            <w:shd w:val="clear" w:color="auto" w:fill="auto"/>
          </w:tcPr>
          <w:p w14:paraId="14AEEF4C" w14:textId="77777777" w:rsidR="00FB0D9F" w:rsidRPr="003A251F" w:rsidRDefault="00FB0D9F" w:rsidP="0020511F">
            <w:pPr>
              <w:spacing w:after="0" w:line="240" w:lineRule="auto"/>
              <w:jc w:val="center"/>
              <w:rPr>
                <w:rFonts w:ascii="Calibri" w:eastAsia="Times New Roman" w:hAnsi="Calibri" w:cs="Calibri"/>
                <w:b/>
                <w:bCs/>
                <w:sz w:val="18"/>
              </w:rPr>
            </w:pPr>
            <w:r w:rsidRPr="003A251F">
              <w:rPr>
                <w:rFonts w:ascii="Calibri" w:eastAsia="Times New Roman" w:hAnsi="Calibri" w:cs="Calibri"/>
                <w:b/>
                <w:bCs/>
                <w:sz w:val="18"/>
              </w:rPr>
              <w:t>Num</w:t>
            </w:r>
          </w:p>
        </w:tc>
        <w:tc>
          <w:tcPr>
            <w:tcW w:w="1993" w:type="pct"/>
            <w:shd w:val="clear" w:color="auto" w:fill="auto"/>
            <w:noWrap/>
            <w:vAlign w:val="center"/>
            <w:hideMark/>
          </w:tcPr>
          <w:p w14:paraId="161EE46C" w14:textId="77777777" w:rsidR="00FB0D9F" w:rsidRPr="00991A10" w:rsidRDefault="00FB0D9F" w:rsidP="0020511F">
            <w:pPr>
              <w:spacing w:after="0" w:line="240" w:lineRule="auto"/>
              <w:jc w:val="center"/>
              <w:rPr>
                <w:rFonts w:ascii="Calibri" w:eastAsia="Times New Roman" w:hAnsi="Calibri" w:cs="Calibri"/>
                <w:b/>
                <w:bCs/>
                <w:sz w:val="18"/>
              </w:rPr>
            </w:pPr>
            <w:r w:rsidRPr="003A251F">
              <w:rPr>
                <w:rFonts w:ascii="Calibri" w:eastAsia="Times New Roman" w:hAnsi="Calibri" w:cs="Calibri"/>
                <w:b/>
                <w:bCs/>
                <w:sz w:val="18"/>
              </w:rPr>
              <w:t>Domaines du</w:t>
            </w:r>
            <w:r w:rsidRPr="00991A10">
              <w:rPr>
                <w:rFonts w:ascii="Calibri" w:eastAsia="Times New Roman" w:hAnsi="Calibri" w:cs="Calibri"/>
                <w:b/>
                <w:bCs/>
                <w:sz w:val="18"/>
              </w:rPr>
              <w:t xml:space="preserve"> P</w:t>
            </w:r>
            <w:r w:rsidRPr="003A251F">
              <w:rPr>
                <w:rFonts w:ascii="Calibri" w:eastAsia="Times New Roman" w:hAnsi="Calibri" w:cs="Calibri"/>
                <w:b/>
                <w:bCs/>
                <w:sz w:val="18"/>
              </w:rPr>
              <w:t>N</w:t>
            </w:r>
            <w:r w:rsidRPr="00991A10">
              <w:rPr>
                <w:rFonts w:ascii="Calibri" w:eastAsia="Times New Roman" w:hAnsi="Calibri" w:cs="Calibri"/>
                <w:b/>
                <w:bCs/>
                <w:sz w:val="18"/>
              </w:rPr>
              <w:t>DV</w:t>
            </w:r>
          </w:p>
        </w:tc>
        <w:tc>
          <w:tcPr>
            <w:tcW w:w="700" w:type="pct"/>
            <w:shd w:val="clear" w:color="auto" w:fill="auto"/>
            <w:noWrap/>
            <w:vAlign w:val="center"/>
            <w:hideMark/>
          </w:tcPr>
          <w:p w14:paraId="3A2DC8F0" w14:textId="77777777" w:rsidR="00FB0D9F" w:rsidRPr="00991A10" w:rsidRDefault="00FB0D9F" w:rsidP="0020511F">
            <w:pPr>
              <w:spacing w:after="0" w:line="240" w:lineRule="auto"/>
              <w:jc w:val="center"/>
              <w:rPr>
                <w:rFonts w:ascii="Calibri" w:eastAsia="Times New Roman" w:hAnsi="Calibri" w:cs="Calibri"/>
                <w:b/>
                <w:bCs/>
                <w:sz w:val="18"/>
                <w:szCs w:val="20"/>
              </w:rPr>
            </w:pPr>
            <w:r w:rsidRPr="00991A10">
              <w:rPr>
                <w:rFonts w:ascii="Calibri" w:eastAsia="Times New Roman" w:hAnsi="Calibri" w:cs="Calibri"/>
                <w:b/>
                <w:bCs/>
                <w:sz w:val="18"/>
                <w:szCs w:val="20"/>
              </w:rPr>
              <w:t>2021</w:t>
            </w:r>
          </w:p>
        </w:tc>
        <w:tc>
          <w:tcPr>
            <w:tcW w:w="701" w:type="pct"/>
            <w:shd w:val="clear" w:color="auto" w:fill="auto"/>
            <w:noWrap/>
            <w:vAlign w:val="center"/>
            <w:hideMark/>
          </w:tcPr>
          <w:p w14:paraId="09826E56" w14:textId="77777777" w:rsidR="00FB0D9F" w:rsidRPr="00991A10" w:rsidRDefault="00FB0D9F" w:rsidP="0020511F">
            <w:pPr>
              <w:spacing w:after="0" w:line="240" w:lineRule="auto"/>
              <w:jc w:val="center"/>
              <w:rPr>
                <w:rFonts w:ascii="Calibri" w:eastAsia="Times New Roman" w:hAnsi="Calibri" w:cs="Calibri"/>
                <w:b/>
                <w:bCs/>
                <w:sz w:val="18"/>
                <w:szCs w:val="20"/>
              </w:rPr>
            </w:pPr>
            <w:r w:rsidRPr="00991A10">
              <w:rPr>
                <w:rFonts w:ascii="Calibri" w:eastAsia="Times New Roman" w:hAnsi="Calibri" w:cs="Calibri"/>
                <w:b/>
                <w:bCs/>
                <w:sz w:val="18"/>
                <w:szCs w:val="20"/>
              </w:rPr>
              <w:t>2022</w:t>
            </w:r>
          </w:p>
        </w:tc>
        <w:tc>
          <w:tcPr>
            <w:tcW w:w="630" w:type="pct"/>
            <w:shd w:val="clear" w:color="auto" w:fill="auto"/>
            <w:vAlign w:val="center"/>
          </w:tcPr>
          <w:p w14:paraId="6BCF7DA8" w14:textId="77777777" w:rsidR="00763152" w:rsidRPr="00763152" w:rsidRDefault="00763152" w:rsidP="00763152">
            <w:pPr>
              <w:spacing w:after="0" w:line="240" w:lineRule="auto"/>
              <w:jc w:val="center"/>
              <w:rPr>
                <w:rFonts w:ascii="Calibri" w:eastAsia="Times New Roman" w:hAnsi="Calibri" w:cs="Calibri"/>
                <w:b/>
                <w:bCs/>
                <w:sz w:val="2"/>
                <w:szCs w:val="20"/>
              </w:rPr>
            </w:pPr>
          </w:p>
          <w:p w14:paraId="12147A83" w14:textId="77777777" w:rsidR="00FB0D9F" w:rsidRPr="003A251F" w:rsidRDefault="00FB0D9F" w:rsidP="00763152">
            <w:pPr>
              <w:spacing w:after="0" w:line="240" w:lineRule="auto"/>
              <w:jc w:val="center"/>
              <w:rPr>
                <w:rFonts w:ascii="Calibri" w:eastAsia="Times New Roman" w:hAnsi="Calibri" w:cs="Calibri"/>
                <w:b/>
                <w:bCs/>
                <w:sz w:val="18"/>
                <w:szCs w:val="20"/>
              </w:rPr>
            </w:pPr>
            <w:r w:rsidRPr="003A251F">
              <w:rPr>
                <w:rFonts w:ascii="Calibri" w:eastAsia="Times New Roman" w:hAnsi="Calibri" w:cs="Calibri"/>
                <w:b/>
                <w:bCs/>
                <w:sz w:val="18"/>
                <w:szCs w:val="20"/>
              </w:rPr>
              <w:t>2023</w:t>
            </w:r>
          </w:p>
        </w:tc>
        <w:tc>
          <w:tcPr>
            <w:tcW w:w="705" w:type="pct"/>
            <w:shd w:val="clear" w:color="auto" w:fill="auto"/>
            <w:noWrap/>
            <w:vAlign w:val="center"/>
            <w:hideMark/>
          </w:tcPr>
          <w:p w14:paraId="36ACBD65" w14:textId="77777777" w:rsidR="00FB0D9F" w:rsidRPr="00991A10" w:rsidRDefault="00FB0D9F" w:rsidP="0020511F">
            <w:pPr>
              <w:spacing w:after="0" w:line="240" w:lineRule="auto"/>
              <w:jc w:val="center"/>
              <w:rPr>
                <w:rFonts w:ascii="Calibri" w:eastAsia="Times New Roman" w:hAnsi="Calibri" w:cs="Calibri"/>
                <w:b/>
                <w:bCs/>
                <w:sz w:val="18"/>
                <w:szCs w:val="20"/>
              </w:rPr>
            </w:pPr>
            <w:r w:rsidRPr="00991A10">
              <w:rPr>
                <w:rFonts w:ascii="Calibri" w:eastAsia="Times New Roman" w:hAnsi="Calibri" w:cs="Calibri"/>
                <w:b/>
                <w:bCs/>
                <w:sz w:val="18"/>
                <w:szCs w:val="20"/>
              </w:rPr>
              <w:t>TOTAL</w:t>
            </w:r>
          </w:p>
        </w:tc>
      </w:tr>
      <w:tr w:rsidR="004D077F" w:rsidRPr="003A251F" w14:paraId="7DA58DBC" w14:textId="77777777" w:rsidTr="00FA00C1">
        <w:trPr>
          <w:trHeight w:val="160"/>
          <w:jc w:val="center"/>
        </w:trPr>
        <w:tc>
          <w:tcPr>
            <w:tcW w:w="270" w:type="pct"/>
            <w:shd w:val="clear" w:color="auto" w:fill="auto"/>
            <w:vAlign w:val="center"/>
          </w:tcPr>
          <w:p w14:paraId="136189A4" w14:textId="77777777" w:rsidR="00FB0D9F" w:rsidRPr="003A251F" w:rsidRDefault="00FB0D9F" w:rsidP="00FA00C1">
            <w:pPr>
              <w:spacing w:after="0" w:line="240" w:lineRule="auto"/>
              <w:jc w:val="center"/>
              <w:rPr>
                <w:rFonts w:ascii="Calibri" w:eastAsia="Times New Roman" w:hAnsi="Calibri" w:cs="Calibri"/>
                <w:b/>
                <w:sz w:val="18"/>
              </w:rPr>
            </w:pPr>
            <w:r w:rsidRPr="00991A10">
              <w:rPr>
                <w:rFonts w:ascii="Calibri" w:eastAsia="Times New Roman" w:hAnsi="Calibri" w:cs="Calibri"/>
                <w:b/>
                <w:sz w:val="18"/>
              </w:rPr>
              <w:t>1</w:t>
            </w:r>
          </w:p>
        </w:tc>
        <w:tc>
          <w:tcPr>
            <w:tcW w:w="1993" w:type="pct"/>
            <w:shd w:val="clear" w:color="auto" w:fill="auto"/>
            <w:noWrap/>
            <w:vAlign w:val="center"/>
            <w:hideMark/>
          </w:tcPr>
          <w:p w14:paraId="1FEA235C" w14:textId="77777777" w:rsidR="00FB0D9F" w:rsidRPr="00991A10" w:rsidRDefault="00FB0D9F" w:rsidP="0020511F">
            <w:pPr>
              <w:spacing w:after="0" w:line="240" w:lineRule="auto"/>
              <w:rPr>
                <w:rFonts w:ascii="Calibri" w:eastAsia="Times New Roman" w:hAnsi="Calibri" w:cs="Calibri"/>
                <w:b/>
                <w:sz w:val="18"/>
              </w:rPr>
            </w:pPr>
            <w:r w:rsidRPr="00991A10">
              <w:rPr>
                <w:rFonts w:ascii="Calibri" w:eastAsia="Times New Roman" w:hAnsi="Calibri" w:cs="Calibri"/>
                <w:b/>
                <w:sz w:val="18"/>
              </w:rPr>
              <w:t>Préparation réglementaire</w:t>
            </w:r>
          </w:p>
        </w:tc>
        <w:tc>
          <w:tcPr>
            <w:tcW w:w="700" w:type="pct"/>
            <w:shd w:val="clear" w:color="auto" w:fill="auto"/>
            <w:noWrap/>
            <w:vAlign w:val="center"/>
            <w:hideMark/>
          </w:tcPr>
          <w:p w14:paraId="745B3E89"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5 000</w:t>
            </w:r>
            <w:r w:rsidRPr="00991A10">
              <w:rPr>
                <w:rFonts w:ascii="Calibri" w:eastAsia="Times New Roman" w:hAnsi="Calibri" w:cs="Calibri"/>
                <w:sz w:val="18"/>
              </w:rPr>
              <w:t xml:space="preserve">                      </w:t>
            </w:r>
          </w:p>
        </w:tc>
        <w:tc>
          <w:tcPr>
            <w:tcW w:w="701" w:type="pct"/>
            <w:shd w:val="clear" w:color="auto" w:fill="auto"/>
            <w:noWrap/>
            <w:vAlign w:val="center"/>
            <w:hideMark/>
          </w:tcPr>
          <w:p w14:paraId="6B7AFDDC"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0</w:t>
            </w:r>
            <w:r w:rsidRPr="00991A10">
              <w:rPr>
                <w:rFonts w:ascii="Calibri" w:eastAsia="Times New Roman" w:hAnsi="Calibri" w:cs="Calibri"/>
                <w:sz w:val="18"/>
              </w:rPr>
              <w:t xml:space="preserve">                             </w:t>
            </w:r>
          </w:p>
        </w:tc>
        <w:tc>
          <w:tcPr>
            <w:tcW w:w="630" w:type="pct"/>
            <w:shd w:val="clear" w:color="auto" w:fill="auto"/>
            <w:vAlign w:val="center"/>
          </w:tcPr>
          <w:p w14:paraId="6869D6EF" w14:textId="77777777" w:rsidR="00FB0D9F" w:rsidRPr="00991A10" w:rsidRDefault="00FB0D9F" w:rsidP="0020511F">
            <w:pPr>
              <w:spacing w:after="0" w:line="240" w:lineRule="auto"/>
              <w:jc w:val="center"/>
              <w:rPr>
                <w:rFonts w:ascii="Calibri" w:eastAsia="Times New Roman" w:hAnsi="Calibri" w:cs="Calibri"/>
                <w:sz w:val="18"/>
              </w:rPr>
            </w:pPr>
            <w:r w:rsidRPr="00991A10">
              <w:rPr>
                <w:rFonts w:ascii="Calibri" w:eastAsia="Times New Roman" w:hAnsi="Calibri" w:cs="Calibri"/>
                <w:sz w:val="18"/>
              </w:rPr>
              <w:t xml:space="preserve"> </w:t>
            </w:r>
            <w:r w:rsidRPr="003A251F">
              <w:rPr>
                <w:rFonts w:ascii="Calibri" w:eastAsia="Times New Roman" w:hAnsi="Calibri" w:cs="Calibri"/>
                <w:sz w:val="18"/>
              </w:rPr>
              <w:t>0</w:t>
            </w:r>
            <w:r w:rsidRPr="00991A10">
              <w:rPr>
                <w:rFonts w:ascii="Calibri" w:eastAsia="Times New Roman" w:hAnsi="Calibri" w:cs="Calibri"/>
                <w:sz w:val="18"/>
              </w:rPr>
              <w:t xml:space="preserve">                            </w:t>
            </w:r>
          </w:p>
        </w:tc>
        <w:tc>
          <w:tcPr>
            <w:tcW w:w="705" w:type="pct"/>
            <w:shd w:val="clear" w:color="auto" w:fill="auto"/>
            <w:noWrap/>
            <w:vAlign w:val="center"/>
            <w:hideMark/>
          </w:tcPr>
          <w:p w14:paraId="3F676BF6"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5 000</w:t>
            </w:r>
            <w:r w:rsidRPr="00991A10">
              <w:rPr>
                <w:rFonts w:ascii="Calibri" w:eastAsia="Times New Roman" w:hAnsi="Calibri" w:cs="Calibri"/>
                <w:sz w:val="18"/>
              </w:rPr>
              <w:t xml:space="preserve">                             </w:t>
            </w:r>
          </w:p>
        </w:tc>
      </w:tr>
      <w:tr w:rsidR="004D077F" w:rsidRPr="003A251F" w14:paraId="6E21333D" w14:textId="77777777" w:rsidTr="00FA00C1">
        <w:trPr>
          <w:trHeight w:val="160"/>
          <w:jc w:val="center"/>
        </w:trPr>
        <w:tc>
          <w:tcPr>
            <w:tcW w:w="270" w:type="pct"/>
            <w:shd w:val="clear" w:color="auto" w:fill="auto"/>
            <w:vAlign w:val="center"/>
          </w:tcPr>
          <w:p w14:paraId="533B6F8A" w14:textId="77777777" w:rsidR="00FB0D9F" w:rsidRPr="003A251F" w:rsidRDefault="00FB0D9F" w:rsidP="00FA00C1">
            <w:pPr>
              <w:spacing w:after="0" w:line="240" w:lineRule="auto"/>
              <w:jc w:val="center"/>
              <w:rPr>
                <w:rFonts w:ascii="Calibri" w:eastAsia="Times New Roman" w:hAnsi="Calibri" w:cs="Calibri"/>
                <w:b/>
                <w:sz w:val="18"/>
              </w:rPr>
            </w:pPr>
            <w:r w:rsidRPr="00991A10">
              <w:rPr>
                <w:rFonts w:ascii="Calibri" w:eastAsia="Times New Roman" w:hAnsi="Calibri" w:cs="Calibri"/>
                <w:b/>
                <w:sz w:val="18"/>
              </w:rPr>
              <w:t>2</w:t>
            </w:r>
          </w:p>
        </w:tc>
        <w:tc>
          <w:tcPr>
            <w:tcW w:w="1993" w:type="pct"/>
            <w:shd w:val="clear" w:color="auto" w:fill="auto"/>
            <w:noWrap/>
            <w:vAlign w:val="center"/>
            <w:hideMark/>
          </w:tcPr>
          <w:p w14:paraId="2A32DFEB" w14:textId="77777777" w:rsidR="00FB0D9F" w:rsidRPr="00991A10" w:rsidRDefault="00FB0D9F" w:rsidP="0020511F">
            <w:pPr>
              <w:spacing w:after="0" w:line="240" w:lineRule="auto"/>
              <w:rPr>
                <w:rFonts w:ascii="Calibri" w:eastAsia="Times New Roman" w:hAnsi="Calibri" w:cs="Calibri"/>
                <w:b/>
                <w:sz w:val="18"/>
              </w:rPr>
            </w:pPr>
            <w:r w:rsidRPr="00991A10">
              <w:rPr>
                <w:rFonts w:ascii="Calibri" w:eastAsia="Times New Roman" w:hAnsi="Calibri" w:cs="Calibri"/>
                <w:b/>
                <w:sz w:val="18"/>
              </w:rPr>
              <w:t>Planification et coordination</w:t>
            </w:r>
          </w:p>
        </w:tc>
        <w:tc>
          <w:tcPr>
            <w:tcW w:w="700" w:type="pct"/>
            <w:shd w:val="clear" w:color="auto" w:fill="auto"/>
            <w:noWrap/>
            <w:vAlign w:val="center"/>
            <w:hideMark/>
          </w:tcPr>
          <w:p w14:paraId="7CC50B97"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2 473 388</w:t>
            </w:r>
            <w:r w:rsidRPr="00991A10">
              <w:rPr>
                <w:rFonts w:ascii="Calibri" w:eastAsia="Times New Roman" w:hAnsi="Calibri" w:cs="Calibri"/>
                <w:sz w:val="18"/>
              </w:rPr>
              <w:t xml:space="preserve">                             </w:t>
            </w:r>
          </w:p>
        </w:tc>
        <w:tc>
          <w:tcPr>
            <w:tcW w:w="701" w:type="pct"/>
            <w:shd w:val="clear" w:color="auto" w:fill="auto"/>
            <w:noWrap/>
            <w:vAlign w:val="center"/>
            <w:hideMark/>
          </w:tcPr>
          <w:p w14:paraId="2E5A9C2A"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0</w:t>
            </w:r>
            <w:r w:rsidRPr="00991A10">
              <w:rPr>
                <w:rFonts w:ascii="Calibri" w:eastAsia="Times New Roman" w:hAnsi="Calibri" w:cs="Calibri"/>
                <w:sz w:val="18"/>
              </w:rPr>
              <w:t xml:space="preserve">                             </w:t>
            </w:r>
          </w:p>
        </w:tc>
        <w:tc>
          <w:tcPr>
            <w:tcW w:w="630" w:type="pct"/>
            <w:shd w:val="clear" w:color="auto" w:fill="auto"/>
            <w:vAlign w:val="center"/>
          </w:tcPr>
          <w:p w14:paraId="6525B7EB"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0</w:t>
            </w:r>
            <w:r w:rsidRPr="00991A10">
              <w:rPr>
                <w:rFonts w:ascii="Calibri" w:eastAsia="Times New Roman" w:hAnsi="Calibri" w:cs="Calibri"/>
                <w:sz w:val="18"/>
              </w:rPr>
              <w:t xml:space="preserve">                             </w:t>
            </w:r>
          </w:p>
        </w:tc>
        <w:tc>
          <w:tcPr>
            <w:tcW w:w="705" w:type="pct"/>
            <w:shd w:val="clear" w:color="auto" w:fill="auto"/>
            <w:noWrap/>
            <w:vAlign w:val="center"/>
            <w:hideMark/>
          </w:tcPr>
          <w:p w14:paraId="730DA934"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2 473 388</w:t>
            </w:r>
            <w:r w:rsidRPr="00991A10">
              <w:rPr>
                <w:rFonts w:ascii="Calibri" w:eastAsia="Times New Roman" w:hAnsi="Calibri" w:cs="Calibri"/>
                <w:sz w:val="18"/>
              </w:rPr>
              <w:t xml:space="preserve">                             </w:t>
            </w:r>
          </w:p>
        </w:tc>
      </w:tr>
      <w:tr w:rsidR="004D077F" w:rsidRPr="003A251F" w14:paraId="188DE935" w14:textId="77777777" w:rsidTr="00FA00C1">
        <w:trPr>
          <w:trHeight w:val="160"/>
          <w:jc w:val="center"/>
        </w:trPr>
        <w:tc>
          <w:tcPr>
            <w:tcW w:w="270" w:type="pct"/>
            <w:shd w:val="clear" w:color="auto" w:fill="auto"/>
            <w:vAlign w:val="center"/>
          </w:tcPr>
          <w:p w14:paraId="0AB7950A" w14:textId="77777777" w:rsidR="00FB0D9F" w:rsidRPr="003A251F" w:rsidRDefault="00FB0D9F" w:rsidP="00FA00C1">
            <w:pPr>
              <w:spacing w:after="0" w:line="240" w:lineRule="auto"/>
              <w:jc w:val="center"/>
              <w:rPr>
                <w:rFonts w:ascii="Calibri" w:eastAsia="Times New Roman" w:hAnsi="Calibri" w:cs="Calibri"/>
                <w:b/>
                <w:sz w:val="18"/>
              </w:rPr>
            </w:pPr>
            <w:r w:rsidRPr="00991A10">
              <w:rPr>
                <w:rFonts w:ascii="Calibri" w:eastAsia="Times New Roman" w:hAnsi="Calibri" w:cs="Calibri"/>
                <w:b/>
                <w:sz w:val="18"/>
              </w:rPr>
              <w:t>3</w:t>
            </w:r>
          </w:p>
        </w:tc>
        <w:tc>
          <w:tcPr>
            <w:tcW w:w="1993" w:type="pct"/>
            <w:shd w:val="clear" w:color="auto" w:fill="auto"/>
            <w:noWrap/>
            <w:vAlign w:val="center"/>
            <w:hideMark/>
          </w:tcPr>
          <w:p w14:paraId="3FDD4712" w14:textId="77777777" w:rsidR="00FB0D9F" w:rsidRPr="00991A10" w:rsidRDefault="00FB0D9F" w:rsidP="0020511F">
            <w:pPr>
              <w:spacing w:after="0" w:line="240" w:lineRule="auto"/>
              <w:rPr>
                <w:rFonts w:ascii="Calibri" w:eastAsia="Times New Roman" w:hAnsi="Calibri" w:cs="Calibri"/>
                <w:b/>
                <w:sz w:val="18"/>
              </w:rPr>
            </w:pPr>
            <w:r w:rsidRPr="00991A10">
              <w:rPr>
                <w:rFonts w:ascii="Calibri" w:eastAsia="Times New Roman" w:hAnsi="Calibri" w:cs="Calibri"/>
                <w:b/>
                <w:sz w:val="18"/>
              </w:rPr>
              <w:t>Coût et financement</w:t>
            </w:r>
          </w:p>
        </w:tc>
        <w:tc>
          <w:tcPr>
            <w:tcW w:w="700" w:type="pct"/>
            <w:shd w:val="clear" w:color="auto" w:fill="auto"/>
            <w:noWrap/>
            <w:vAlign w:val="center"/>
            <w:hideMark/>
          </w:tcPr>
          <w:p w14:paraId="26FC5E59"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20 000</w:t>
            </w:r>
          </w:p>
        </w:tc>
        <w:tc>
          <w:tcPr>
            <w:tcW w:w="701" w:type="pct"/>
            <w:shd w:val="clear" w:color="auto" w:fill="auto"/>
            <w:noWrap/>
            <w:vAlign w:val="center"/>
            <w:hideMark/>
          </w:tcPr>
          <w:p w14:paraId="3ABC49E2"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0</w:t>
            </w:r>
            <w:r w:rsidRPr="00991A10">
              <w:rPr>
                <w:rFonts w:ascii="Calibri" w:eastAsia="Times New Roman" w:hAnsi="Calibri" w:cs="Calibri"/>
                <w:sz w:val="18"/>
              </w:rPr>
              <w:t xml:space="preserve">                             </w:t>
            </w:r>
          </w:p>
        </w:tc>
        <w:tc>
          <w:tcPr>
            <w:tcW w:w="630" w:type="pct"/>
            <w:shd w:val="clear" w:color="auto" w:fill="auto"/>
            <w:vAlign w:val="center"/>
          </w:tcPr>
          <w:p w14:paraId="646B3CDD"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0</w:t>
            </w:r>
            <w:r w:rsidRPr="00991A10">
              <w:rPr>
                <w:rFonts w:ascii="Calibri" w:eastAsia="Times New Roman" w:hAnsi="Calibri" w:cs="Calibri"/>
                <w:sz w:val="18"/>
              </w:rPr>
              <w:t xml:space="preserve">                             </w:t>
            </w:r>
          </w:p>
        </w:tc>
        <w:tc>
          <w:tcPr>
            <w:tcW w:w="705" w:type="pct"/>
            <w:shd w:val="clear" w:color="auto" w:fill="auto"/>
            <w:noWrap/>
            <w:vAlign w:val="center"/>
            <w:hideMark/>
          </w:tcPr>
          <w:p w14:paraId="010ADB5B"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20 000</w:t>
            </w:r>
            <w:r w:rsidRPr="00991A10">
              <w:rPr>
                <w:rFonts w:ascii="Calibri" w:eastAsia="Times New Roman" w:hAnsi="Calibri" w:cs="Calibri"/>
                <w:sz w:val="18"/>
              </w:rPr>
              <w:t xml:space="preserve">                             </w:t>
            </w:r>
          </w:p>
        </w:tc>
      </w:tr>
      <w:tr w:rsidR="004D077F" w:rsidRPr="003A251F" w14:paraId="42705BC5" w14:textId="77777777" w:rsidTr="00FA00C1">
        <w:trPr>
          <w:trHeight w:val="160"/>
          <w:jc w:val="center"/>
        </w:trPr>
        <w:tc>
          <w:tcPr>
            <w:tcW w:w="270" w:type="pct"/>
            <w:shd w:val="clear" w:color="auto" w:fill="auto"/>
            <w:vAlign w:val="center"/>
          </w:tcPr>
          <w:p w14:paraId="1738641C" w14:textId="77777777" w:rsidR="00FB0D9F" w:rsidRPr="003A251F" w:rsidRDefault="00FB0D9F" w:rsidP="00FA00C1">
            <w:pPr>
              <w:spacing w:after="0" w:line="240" w:lineRule="auto"/>
              <w:jc w:val="center"/>
              <w:rPr>
                <w:rFonts w:ascii="Calibri" w:eastAsia="Times New Roman" w:hAnsi="Calibri" w:cs="Calibri"/>
                <w:b/>
                <w:sz w:val="18"/>
              </w:rPr>
            </w:pPr>
            <w:r w:rsidRPr="00991A10">
              <w:rPr>
                <w:rFonts w:ascii="Calibri" w:eastAsia="Times New Roman" w:hAnsi="Calibri" w:cs="Calibri"/>
                <w:b/>
                <w:sz w:val="18"/>
              </w:rPr>
              <w:t>4</w:t>
            </w:r>
          </w:p>
        </w:tc>
        <w:tc>
          <w:tcPr>
            <w:tcW w:w="1993" w:type="pct"/>
            <w:shd w:val="clear" w:color="auto" w:fill="auto"/>
            <w:noWrap/>
            <w:vAlign w:val="center"/>
            <w:hideMark/>
          </w:tcPr>
          <w:p w14:paraId="69653A95" w14:textId="77777777" w:rsidR="00FB0D9F" w:rsidRPr="00991A10" w:rsidRDefault="00FB0D9F" w:rsidP="0020511F">
            <w:pPr>
              <w:spacing w:after="0" w:line="240" w:lineRule="auto"/>
              <w:rPr>
                <w:rFonts w:ascii="Calibri" w:eastAsia="Times New Roman" w:hAnsi="Calibri" w:cs="Calibri"/>
                <w:b/>
                <w:sz w:val="18"/>
              </w:rPr>
            </w:pPr>
            <w:r w:rsidRPr="00991A10">
              <w:rPr>
                <w:rFonts w:ascii="Calibri" w:eastAsia="Times New Roman" w:hAnsi="Calibri" w:cs="Calibri"/>
                <w:b/>
                <w:sz w:val="18"/>
              </w:rPr>
              <w:t>Identification des populations cibles</w:t>
            </w:r>
          </w:p>
        </w:tc>
        <w:tc>
          <w:tcPr>
            <w:tcW w:w="700" w:type="pct"/>
            <w:shd w:val="clear" w:color="auto" w:fill="auto"/>
            <w:noWrap/>
            <w:vAlign w:val="center"/>
            <w:hideMark/>
          </w:tcPr>
          <w:p w14:paraId="6B85555C"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40 000</w:t>
            </w:r>
            <w:r w:rsidRPr="00991A10">
              <w:rPr>
                <w:rFonts w:ascii="Calibri" w:eastAsia="Times New Roman" w:hAnsi="Calibri" w:cs="Calibri"/>
                <w:sz w:val="18"/>
              </w:rPr>
              <w:t xml:space="preserve">                                                          </w:t>
            </w:r>
          </w:p>
        </w:tc>
        <w:tc>
          <w:tcPr>
            <w:tcW w:w="701" w:type="pct"/>
            <w:shd w:val="clear" w:color="auto" w:fill="auto"/>
            <w:noWrap/>
            <w:vAlign w:val="center"/>
            <w:hideMark/>
          </w:tcPr>
          <w:p w14:paraId="752889E1"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0</w:t>
            </w:r>
            <w:r w:rsidRPr="00991A10">
              <w:rPr>
                <w:rFonts w:ascii="Calibri" w:eastAsia="Times New Roman" w:hAnsi="Calibri" w:cs="Calibri"/>
                <w:sz w:val="18"/>
              </w:rPr>
              <w:t xml:space="preserve">                             </w:t>
            </w:r>
          </w:p>
        </w:tc>
        <w:tc>
          <w:tcPr>
            <w:tcW w:w="630" w:type="pct"/>
            <w:shd w:val="clear" w:color="auto" w:fill="auto"/>
            <w:vAlign w:val="center"/>
          </w:tcPr>
          <w:p w14:paraId="2F3E6677"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0</w:t>
            </w:r>
            <w:r w:rsidRPr="00991A10">
              <w:rPr>
                <w:rFonts w:ascii="Calibri" w:eastAsia="Times New Roman" w:hAnsi="Calibri" w:cs="Calibri"/>
                <w:sz w:val="18"/>
              </w:rPr>
              <w:t xml:space="preserve">                             </w:t>
            </w:r>
          </w:p>
        </w:tc>
        <w:tc>
          <w:tcPr>
            <w:tcW w:w="705" w:type="pct"/>
            <w:shd w:val="clear" w:color="auto" w:fill="auto"/>
            <w:noWrap/>
            <w:vAlign w:val="center"/>
            <w:hideMark/>
          </w:tcPr>
          <w:p w14:paraId="07EDA219"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40 000</w:t>
            </w:r>
            <w:r w:rsidRPr="00991A10">
              <w:rPr>
                <w:rFonts w:ascii="Calibri" w:eastAsia="Times New Roman" w:hAnsi="Calibri" w:cs="Calibri"/>
                <w:sz w:val="18"/>
              </w:rPr>
              <w:t xml:space="preserve">                             </w:t>
            </w:r>
          </w:p>
        </w:tc>
      </w:tr>
      <w:tr w:rsidR="004D077F" w:rsidRPr="003A251F" w14:paraId="28B4B587" w14:textId="77777777" w:rsidTr="00FA00C1">
        <w:trPr>
          <w:trHeight w:val="160"/>
          <w:jc w:val="center"/>
        </w:trPr>
        <w:tc>
          <w:tcPr>
            <w:tcW w:w="270" w:type="pct"/>
            <w:vMerge w:val="restart"/>
            <w:shd w:val="clear" w:color="auto" w:fill="auto"/>
            <w:vAlign w:val="center"/>
          </w:tcPr>
          <w:p w14:paraId="6B7D615E" w14:textId="77777777" w:rsidR="00FB0D9F" w:rsidRPr="003A251F" w:rsidRDefault="00FB0D9F" w:rsidP="00FA00C1">
            <w:pPr>
              <w:spacing w:after="0" w:line="240" w:lineRule="auto"/>
              <w:jc w:val="center"/>
              <w:rPr>
                <w:rFonts w:ascii="Calibri" w:eastAsia="Times New Roman" w:hAnsi="Calibri" w:cs="Calibri"/>
                <w:b/>
                <w:sz w:val="18"/>
              </w:rPr>
            </w:pPr>
            <w:r w:rsidRPr="00991A10">
              <w:rPr>
                <w:rFonts w:ascii="Calibri" w:eastAsia="Times New Roman" w:hAnsi="Calibri" w:cs="Calibri"/>
                <w:b/>
                <w:sz w:val="18"/>
              </w:rPr>
              <w:t>5</w:t>
            </w:r>
          </w:p>
        </w:tc>
        <w:tc>
          <w:tcPr>
            <w:tcW w:w="1993" w:type="pct"/>
            <w:shd w:val="clear" w:color="auto" w:fill="auto"/>
            <w:noWrap/>
            <w:vAlign w:val="center"/>
            <w:hideMark/>
          </w:tcPr>
          <w:p w14:paraId="440D33F5" w14:textId="77777777" w:rsidR="00FB0D9F" w:rsidRPr="00991A10" w:rsidRDefault="00FB0D9F" w:rsidP="0020511F">
            <w:pPr>
              <w:spacing w:after="0" w:line="240" w:lineRule="auto"/>
              <w:rPr>
                <w:rFonts w:ascii="Calibri" w:eastAsia="Times New Roman" w:hAnsi="Calibri" w:cs="Calibri"/>
                <w:b/>
                <w:sz w:val="18"/>
              </w:rPr>
            </w:pPr>
            <w:r w:rsidRPr="00991A10">
              <w:rPr>
                <w:rFonts w:ascii="Calibri" w:eastAsia="Times New Roman" w:hAnsi="Calibri" w:cs="Calibri"/>
                <w:b/>
                <w:sz w:val="18"/>
              </w:rPr>
              <w:t>Stratégies de prestation de services de vaccination</w:t>
            </w:r>
            <w:r w:rsidRPr="003A251F">
              <w:rPr>
                <w:rFonts w:ascii="Calibri" w:eastAsia="Times New Roman" w:hAnsi="Calibri" w:cs="Calibri"/>
                <w:b/>
                <w:sz w:val="18"/>
              </w:rPr>
              <w:t xml:space="preserve"> (Administration des vaccins)</w:t>
            </w:r>
          </w:p>
        </w:tc>
        <w:tc>
          <w:tcPr>
            <w:tcW w:w="700" w:type="pct"/>
            <w:shd w:val="clear" w:color="auto" w:fill="auto"/>
            <w:noWrap/>
            <w:vAlign w:val="center"/>
            <w:hideMark/>
          </w:tcPr>
          <w:p w14:paraId="498F0B8E" w14:textId="77777777" w:rsidR="00FB0D9F" w:rsidRPr="00991A10" w:rsidRDefault="00FB0D9F" w:rsidP="0020511F">
            <w:pPr>
              <w:spacing w:after="0" w:line="240" w:lineRule="auto"/>
              <w:jc w:val="center"/>
              <w:rPr>
                <w:rFonts w:ascii="Calibri" w:eastAsia="Times New Roman" w:hAnsi="Calibri" w:cs="Calibri"/>
                <w:sz w:val="18"/>
              </w:rPr>
            </w:pPr>
            <w:r w:rsidRPr="00991A10">
              <w:rPr>
                <w:rFonts w:ascii="Calibri" w:eastAsia="Times New Roman" w:hAnsi="Calibri" w:cs="Calibri"/>
                <w:sz w:val="18"/>
              </w:rPr>
              <w:t xml:space="preserve">    </w:t>
            </w:r>
            <w:r w:rsidRPr="003A251F">
              <w:rPr>
                <w:rFonts w:ascii="Calibri" w:eastAsia="Times New Roman" w:hAnsi="Calibri" w:cs="Calibri"/>
                <w:sz w:val="18"/>
              </w:rPr>
              <w:t>563 532</w:t>
            </w:r>
            <w:r w:rsidRPr="00991A10">
              <w:rPr>
                <w:rFonts w:ascii="Calibri" w:eastAsia="Times New Roman" w:hAnsi="Calibri" w:cs="Calibri"/>
                <w:sz w:val="18"/>
              </w:rPr>
              <w:t xml:space="preserve">                         </w:t>
            </w:r>
          </w:p>
        </w:tc>
        <w:tc>
          <w:tcPr>
            <w:tcW w:w="701" w:type="pct"/>
            <w:shd w:val="clear" w:color="auto" w:fill="auto"/>
            <w:noWrap/>
            <w:vAlign w:val="center"/>
            <w:hideMark/>
          </w:tcPr>
          <w:p w14:paraId="0FBB205A"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557 384</w:t>
            </w:r>
            <w:r w:rsidRPr="00991A10">
              <w:rPr>
                <w:rFonts w:ascii="Calibri" w:eastAsia="Times New Roman" w:hAnsi="Calibri" w:cs="Calibri"/>
                <w:sz w:val="18"/>
              </w:rPr>
              <w:t xml:space="preserve">                             </w:t>
            </w:r>
          </w:p>
        </w:tc>
        <w:tc>
          <w:tcPr>
            <w:tcW w:w="630" w:type="pct"/>
            <w:shd w:val="clear" w:color="auto" w:fill="auto"/>
            <w:vAlign w:val="center"/>
          </w:tcPr>
          <w:p w14:paraId="18D4E767"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140 944</w:t>
            </w:r>
            <w:r w:rsidRPr="00991A10">
              <w:rPr>
                <w:rFonts w:ascii="Calibri" w:eastAsia="Times New Roman" w:hAnsi="Calibri" w:cs="Calibri"/>
                <w:sz w:val="18"/>
              </w:rPr>
              <w:t xml:space="preserve">                             </w:t>
            </w:r>
          </w:p>
        </w:tc>
        <w:tc>
          <w:tcPr>
            <w:tcW w:w="705" w:type="pct"/>
            <w:shd w:val="clear" w:color="auto" w:fill="auto"/>
            <w:noWrap/>
            <w:vAlign w:val="center"/>
            <w:hideMark/>
          </w:tcPr>
          <w:p w14:paraId="3ABE1191"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1 234 859</w:t>
            </w:r>
            <w:r w:rsidRPr="00991A10">
              <w:rPr>
                <w:rFonts w:ascii="Calibri" w:eastAsia="Times New Roman" w:hAnsi="Calibri" w:cs="Calibri"/>
                <w:sz w:val="18"/>
              </w:rPr>
              <w:t xml:space="preserve">                             </w:t>
            </w:r>
          </w:p>
        </w:tc>
      </w:tr>
      <w:tr w:rsidR="004D077F" w:rsidRPr="003A251F" w14:paraId="62F61F6D" w14:textId="77777777" w:rsidTr="00FA00C1">
        <w:trPr>
          <w:trHeight w:val="160"/>
          <w:jc w:val="center"/>
        </w:trPr>
        <w:tc>
          <w:tcPr>
            <w:tcW w:w="270" w:type="pct"/>
            <w:vMerge/>
            <w:shd w:val="clear" w:color="auto" w:fill="auto"/>
            <w:vAlign w:val="center"/>
          </w:tcPr>
          <w:p w14:paraId="37A4CB51" w14:textId="77777777" w:rsidR="00FB0D9F" w:rsidRPr="003A251F" w:rsidRDefault="00FB0D9F" w:rsidP="00FA00C1">
            <w:pPr>
              <w:spacing w:after="0" w:line="240" w:lineRule="auto"/>
              <w:jc w:val="center"/>
              <w:rPr>
                <w:rFonts w:ascii="Calibri" w:eastAsia="Times New Roman" w:hAnsi="Calibri" w:cs="Calibri"/>
                <w:b/>
                <w:sz w:val="18"/>
              </w:rPr>
            </w:pPr>
          </w:p>
        </w:tc>
        <w:tc>
          <w:tcPr>
            <w:tcW w:w="1993" w:type="pct"/>
            <w:shd w:val="clear" w:color="auto" w:fill="auto"/>
            <w:noWrap/>
            <w:vAlign w:val="center"/>
          </w:tcPr>
          <w:p w14:paraId="4818C302" w14:textId="77777777" w:rsidR="00FB0D9F" w:rsidRPr="003A251F" w:rsidRDefault="00FB0D9F" w:rsidP="0020511F">
            <w:pPr>
              <w:spacing w:after="0" w:line="240" w:lineRule="auto"/>
              <w:rPr>
                <w:rFonts w:ascii="Calibri" w:eastAsia="Times New Roman" w:hAnsi="Calibri" w:cs="Calibri"/>
                <w:b/>
                <w:sz w:val="18"/>
              </w:rPr>
            </w:pPr>
            <w:r w:rsidRPr="00991A10">
              <w:rPr>
                <w:rFonts w:ascii="Calibri" w:eastAsia="Times New Roman" w:hAnsi="Calibri" w:cs="Calibri"/>
                <w:b/>
                <w:sz w:val="18"/>
              </w:rPr>
              <w:t>Stratégies de prestation de services de vaccination</w:t>
            </w:r>
            <w:r w:rsidRPr="003A251F">
              <w:rPr>
                <w:rFonts w:ascii="Calibri" w:eastAsia="Times New Roman" w:hAnsi="Calibri" w:cs="Calibri"/>
                <w:b/>
                <w:sz w:val="18"/>
              </w:rPr>
              <w:t xml:space="preserve"> Vaccinateurs</w:t>
            </w:r>
          </w:p>
        </w:tc>
        <w:tc>
          <w:tcPr>
            <w:tcW w:w="700" w:type="pct"/>
            <w:shd w:val="clear" w:color="auto" w:fill="auto"/>
            <w:noWrap/>
            <w:vAlign w:val="center"/>
          </w:tcPr>
          <w:p w14:paraId="78FE02BC" w14:textId="77777777" w:rsidR="00FB0D9F" w:rsidRPr="003A251F"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2 024 614</w:t>
            </w:r>
          </w:p>
        </w:tc>
        <w:tc>
          <w:tcPr>
            <w:tcW w:w="701" w:type="pct"/>
            <w:shd w:val="clear" w:color="auto" w:fill="auto"/>
            <w:noWrap/>
            <w:vAlign w:val="center"/>
          </w:tcPr>
          <w:p w14:paraId="43BBCC6D" w14:textId="77777777" w:rsidR="00FB0D9F" w:rsidRPr="003A251F"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1 763 937</w:t>
            </w:r>
          </w:p>
        </w:tc>
        <w:tc>
          <w:tcPr>
            <w:tcW w:w="630" w:type="pct"/>
            <w:shd w:val="clear" w:color="auto" w:fill="auto"/>
            <w:vAlign w:val="center"/>
          </w:tcPr>
          <w:p w14:paraId="169E3B41" w14:textId="77777777" w:rsidR="00FB0D9F" w:rsidRPr="003A251F"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644 680</w:t>
            </w:r>
          </w:p>
        </w:tc>
        <w:tc>
          <w:tcPr>
            <w:tcW w:w="705" w:type="pct"/>
            <w:shd w:val="clear" w:color="auto" w:fill="auto"/>
            <w:noWrap/>
            <w:vAlign w:val="center"/>
          </w:tcPr>
          <w:p w14:paraId="4F53F54B" w14:textId="77777777" w:rsidR="00FB0D9F" w:rsidRPr="003A251F"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4 432 231</w:t>
            </w:r>
          </w:p>
        </w:tc>
      </w:tr>
      <w:tr w:rsidR="004D077F" w:rsidRPr="003A251F" w14:paraId="368F23AD" w14:textId="77777777" w:rsidTr="00FA00C1">
        <w:trPr>
          <w:trHeight w:val="160"/>
          <w:jc w:val="center"/>
        </w:trPr>
        <w:tc>
          <w:tcPr>
            <w:tcW w:w="270" w:type="pct"/>
            <w:vMerge w:val="restart"/>
            <w:shd w:val="clear" w:color="auto" w:fill="auto"/>
            <w:vAlign w:val="center"/>
          </w:tcPr>
          <w:p w14:paraId="172088FE" w14:textId="77777777" w:rsidR="00FB0D9F" w:rsidRPr="003A251F" w:rsidRDefault="00FB0D9F" w:rsidP="00FA00C1">
            <w:pPr>
              <w:spacing w:after="0" w:line="240" w:lineRule="auto"/>
              <w:jc w:val="center"/>
              <w:rPr>
                <w:rFonts w:ascii="Calibri" w:eastAsia="Times New Roman" w:hAnsi="Calibri" w:cs="Calibri"/>
                <w:b/>
                <w:sz w:val="18"/>
              </w:rPr>
            </w:pPr>
            <w:r w:rsidRPr="00991A10">
              <w:rPr>
                <w:rFonts w:ascii="Calibri" w:eastAsia="Times New Roman" w:hAnsi="Calibri" w:cs="Calibri"/>
                <w:b/>
                <w:sz w:val="18"/>
              </w:rPr>
              <w:t>6</w:t>
            </w:r>
          </w:p>
        </w:tc>
        <w:tc>
          <w:tcPr>
            <w:tcW w:w="1993" w:type="pct"/>
            <w:shd w:val="clear" w:color="auto" w:fill="auto"/>
            <w:noWrap/>
            <w:vAlign w:val="center"/>
            <w:hideMark/>
          </w:tcPr>
          <w:p w14:paraId="56343D6E" w14:textId="77777777" w:rsidR="00FB0D9F" w:rsidRPr="00991A10" w:rsidRDefault="00FB0D9F" w:rsidP="0020511F">
            <w:pPr>
              <w:spacing w:after="0" w:line="240" w:lineRule="auto"/>
              <w:rPr>
                <w:rFonts w:ascii="Calibri" w:eastAsia="Times New Roman" w:hAnsi="Calibri" w:cs="Calibri"/>
                <w:b/>
                <w:sz w:val="18"/>
              </w:rPr>
            </w:pPr>
            <w:r w:rsidRPr="00991A10">
              <w:rPr>
                <w:rFonts w:ascii="Calibri" w:eastAsia="Times New Roman" w:hAnsi="Calibri" w:cs="Calibri"/>
                <w:b/>
                <w:sz w:val="18"/>
              </w:rPr>
              <w:t>Préparation de la chaîne d’approvisionnement et gestion des déchets sanitaires</w:t>
            </w:r>
            <w:r w:rsidRPr="003A251F">
              <w:rPr>
                <w:rFonts w:ascii="Calibri" w:eastAsia="Times New Roman" w:hAnsi="Calibri" w:cs="Calibri"/>
                <w:b/>
                <w:sz w:val="18"/>
              </w:rPr>
              <w:t xml:space="preserve"> (Froid)</w:t>
            </w:r>
          </w:p>
        </w:tc>
        <w:tc>
          <w:tcPr>
            <w:tcW w:w="700" w:type="pct"/>
            <w:shd w:val="clear" w:color="auto" w:fill="auto"/>
            <w:noWrap/>
            <w:vAlign w:val="center"/>
            <w:hideMark/>
          </w:tcPr>
          <w:p w14:paraId="2D2597E7"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422 713</w:t>
            </w:r>
            <w:r w:rsidRPr="00991A10">
              <w:rPr>
                <w:rFonts w:ascii="Calibri" w:eastAsia="Times New Roman" w:hAnsi="Calibri" w:cs="Calibri"/>
                <w:sz w:val="18"/>
              </w:rPr>
              <w:t xml:space="preserve">                             </w:t>
            </w:r>
          </w:p>
        </w:tc>
        <w:tc>
          <w:tcPr>
            <w:tcW w:w="701" w:type="pct"/>
            <w:shd w:val="clear" w:color="auto" w:fill="auto"/>
            <w:noWrap/>
            <w:vAlign w:val="center"/>
            <w:hideMark/>
          </w:tcPr>
          <w:p w14:paraId="164144D3"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55 034</w:t>
            </w:r>
            <w:r w:rsidRPr="00991A10">
              <w:rPr>
                <w:rFonts w:ascii="Calibri" w:eastAsia="Times New Roman" w:hAnsi="Calibri" w:cs="Calibri"/>
                <w:sz w:val="18"/>
              </w:rPr>
              <w:t xml:space="preserve">                             </w:t>
            </w:r>
          </w:p>
        </w:tc>
        <w:tc>
          <w:tcPr>
            <w:tcW w:w="630" w:type="pct"/>
            <w:shd w:val="clear" w:color="auto" w:fill="auto"/>
            <w:vAlign w:val="center"/>
          </w:tcPr>
          <w:p w14:paraId="60FA0634"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55 034</w:t>
            </w:r>
            <w:r w:rsidRPr="00991A10">
              <w:rPr>
                <w:rFonts w:ascii="Calibri" w:eastAsia="Times New Roman" w:hAnsi="Calibri" w:cs="Calibri"/>
                <w:sz w:val="18"/>
              </w:rPr>
              <w:t xml:space="preserve">                             </w:t>
            </w:r>
          </w:p>
        </w:tc>
        <w:tc>
          <w:tcPr>
            <w:tcW w:w="705" w:type="pct"/>
            <w:shd w:val="clear" w:color="auto" w:fill="auto"/>
            <w:noWrap/>
            <w:vAlign w:val="center"/>
            <w:hideMark/>
          </w:tcPr>
          <w:p w14:paraId="72CCD187"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532 780</w:t>
            </w:r>
            <w:r w:rsidRPr="00991A10">
              <w:rPr>
                <w:rFonts w:ascii="Calibri" w:eastAsia="Times New Roman" w:hAnsi="Calibri" w:cs="Calibri"/>
                <w:sz w:val="18"/>
              </w:rPr>
              <w:t xml:space="preserve">                             </w:t>
            </w:r>
          </w:p>
        </w:tc>
      </w:tr>
      <w:tr w:rsidR="004D077F" w:rsidRPr="003A251F" w14:paraId="4B073793" w14:textId="77777777" w:rsidTr="00FA00C1">
        <w:trPr>
          <w:trHeight w:val="160"/>
          <w:jc w:val="center"/>
        </w:trPr>
        <w:tc>
          <w:tcPr>
            <w:tcW w:w="270" w:type="pct"/>
            <w:vMerge/>
            <w:shd w:val="clear" w:color="auto" w:fill="auto"/>
            <w:vAlign w:val="center"/>
          </w:tcPr>
          <w:p w14:paraId="2C587299" w14:textId="77777777" w:rsidR="00FB0D9F" w:rsidRPr="003A251F" w:rsidRDefault="00FB0D9F" w:rsidP="00FA00C1">
            <w:pPr>
              <w:spacing w:after="0" w:line="240" w:lineRule="auto"/>
              <w:jc w:val="center"/>
              <w:rPr>
                <w:rFonts w:ascii="Calibri" w:eastAsia="Times New Roman" w:hAnsi="Calibri" w:cs="Calibri"/>
                <w:b/>
                <w:sz w:val="18"/>
              </w:rPr>
            </w:pPr>
          </w:p>
        </w:tc>
        <w:tc>
          <w:tcPr>
            <w:tcW w:w="1993" w:type="pct"/>
            <w:shd w:val="clear" w:color="auto" w:fill="auto"/>
            <w:noWrap/>
            <w:vAlign w:val="center"/>
          </w:tcPr>
          <w:p w14:paraId="58312DC0" w14:textId="77777777" w:rsidR="00FB0D9F" w:rsidRPr="003A251F" w:rsidRDefault="00FB0D9F" w:rsidP="0020511F">
            <w:pPr>
              <w:spacing w:after="0" w:line="240" w:lineRule="auto"/>
              <w:rPr>
                <w:rFonts w:ascii="Calibri" w:eastAsia="Times New Roman" w:hAnsi="Calibri" w:cs="Calibri"/>
                <w:b/>
                <w:sz w:val="18"/>
              </w:rPr>
            </w:pPr>
            <w:r w:rsidRPr="00991A10">
              <w:rPr>
                <w:rFonts w:ascii="Calibri" w:eastAsia="Times New Roman" w:hAnsi="Calibri" w:cs="Calibri"/>
                <w:b/>
                <w:sz w:val="18"/>
              </w:rPr>
              <w:t>Préparation de la chaîne d’approvisionnement et gestion des déchets sanitaires</w:t>
            </w:r>
            <w:r w:rsidR="004D077F">
              <w:rPr>
                <w:rFonts w:ascii="Calibri" w:eastAsia="Times New Roman" w:hAnsi="Calibri" w:cs="Calibri"/>
                <w:b/>
                <w:sz w:val="18"/>
              </w:rPr>
              <w:t xml:space="preserve"> (</w:t>
            </w:r>
            <w:r w:rsidRPr="003A251F">
              <w:rPr>
                <w:rFonts w:ascii="Calibri" w:eastAsia="Times New Roman" w:hAnsi="Calibri" w:cs="Calibri"/>
                <w:b/>
                <w:sz w:val="18"/>
              </w:rPr>
              <w:t>Doses et fournitures de vaccins</w:t>
            </w:r>
            <w:r w:rsidR="004D077F">
              <w:rPr>
                <w:rFonts w:ascii="Calibri" w:eastAsia="Times New Roman" w:hAnsi="Calibri" w:cs="Calibri"/>
                <w:b/>
                <w:sz w:val="18"/>
              </w:rPr>
              <w:t>)</w:t>
            </w:r>
          </w:p>
        </w:tc>
        <w:tc>
          <w:tcPr>
            <w:tcW w:w="700" w:type="pct"/>
            <w:shd w:val="clear" w:color="auto" w:fill="auto"/>
            <w:noWrap/>
            <w:vAlign w:val="center"/>
          </w:tcPr>
          <w:p w14:paraId="71B4F43E" w14:textId="77777777" w:rsidR="00FB0D9F" w:rsidRPr="003A251F"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43 380 487</w:t>
            </w:r>
          </w:p>
        </w:tc>
        <w:tc>
          <w:tcPr>
            <w:tcW w:w="701" w:type="pct"/>
            <w:shd w:val="clear" w:color="auto" w:fill="auto"/>
            <w:noWrap/>
            <w:vAlign w:val="center"/>
          </w:tcPr>
          <w:p w14:paraId="460AD207" w14:textId="77777777" w:rsidR="00FB0D9F" w:rsidRPr="003A251F"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 xml:space="preserve">52 927 132 </w:t>
            </w:r>
          </w:p>
        </w:tc>
        <w:tc>
          <w:tcPr>
            <w:tcW w:w="630" w:type="pct"/>
            <w:shd w:val="clear" w:color="auto" w:fill="auto"/>
            <w:vAlign w:val="center"/>
          </w:tcPr>
          <w:p w14:paraId="282838C7" w14:textId="77777777" w:rsidR="00FB0D9F" w:rsidRPr="003A251F"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601 428</w:t>
            </w:r>
          </w:p>
        </w:tc>
        <w:tc>
          <w:tcPr>
            <w:tcW w:w="705" w:type="pct"/>
            <w:shd w:val="clear" w:color="auto" w:fill="auto"/>
            <w:noWrap/>
            <w:vAlign w:val="center"/>
          </w:tcPr>
          <w:p w14:paraId="2A16E2CA" w14:textId="77777777" w:rsidR="00FB0D9F" w:rsidRPr="003A251F" w:rsidRDefault="00FB0D9F" w:rsidP="0020511F">
            <w:pPr>
              <w:spacing w:after="0" w:line="240" w:lineRule="auto"/>
              <w:jc w:val="center"/>
              <w:rPr>
                <w:rFonts w:ascii="Calibri" w:eastAsia="Times New Roman" w:hAnsi="Calibri" w:cs="Calibri"/>
                <w:sz w:val="18"/>
              </w:rPr>
            </w:pPr>
            <w:bookmarkStart w:id="30" w:name="_Hlk97811888"/>
            <w:r w:rsidRPr="003A251F">
              <w:rPr>
                <w:rFonts w:ascii="Calibri" w:eastAsia="Times New Roman" w:hAnsi="Calibri" w:cs="Calibri"/>
                <w:sz w:val="18"/>
              </w:rPr>
              <w:t>96 909 048</w:t>
            </w:r>
            <w:bookmarkEnd w:id="30"/>
          </w:p>
        </w:tc>
      </w:tr>
      <w:tr w:rsidR="004D077F" w:rsidRPr="003A251F" w14:paraId="698544EC" w14:textId="77777777" w:rsidTr="00FA00C1">
        <w:trPr>
          <w:trHeight w:val="160"/>
          <w:jc w:val="center"/>
        </w:trPr>
        <w:tc>
          <w:tcPr>
            <w:tcW w:w="270" w:type="pct"/>
            <w:shd w:val="clear" w:color="auto" w:fill="auto"/>
            <w:vAlign w:val="center"/>
          </w:tcPr>
          <w:p w14:paraId="6EEBD439" w14:textId="77777777" w:rsidR="00FB0D9F" w:rsidRPr="003A251F" w:rsidRDefault="00FB0D9F" w:rsidP="00FA00C1">
            <w:pPr>
              <w:spacing w:after="0" w:line="240" w:lineRule="auto"/>
              <w:jc w:val="center"/>
              <w:rPr>
                <w:rFonts w:ascii="Calibri" w:eastAsia="Times New Roman" w:hAnsi="Calibri" w:cs="Calibri"/>
                <w:b/>
                <w:sz w:val="18"/>
              </w:rPr>
            </w:pPr>
            <w:r w:rsidRPr="003A251F">
              <w:rPr>
                <w:rFonts w:ascii="Calibri" w:eastAsia="Times New Roman" w:hAnsi="Calibri" w:cs="Calibri"/>
                <w:b/>
                <w:sz w:val="18"/>
              </w:rPr>
              <w:t>7</w:t>
            </w:r>
          </w:p>
        </w:tc>
        <w:tc>
          <w:tcPr>
            <w:tcW w:w="1993" w:type="pct"/>
            <w:shd w:val="clear" w:color="auto" w:fill="auto"/>
            <w:noWrap/>
            <w:vAlign w:val="center"/>
            <w:hideMark/>
          </w:tcPr>
          <w:p w14:paraId="68397608" w14:textId="77777777" w:rsidR="00FB0D9F" w:rsidRPr="00991A10" w:rsidRDefault="00FB0D9F" w:rsidP="0020511F">
            <w:pPr>
              <w:spacing w:after="0" w:line="240" w:lineRule="auto"/>
              <w:rPr>
                <w:rFonts w:ascii="Calibri" w:eastAsia="Times New Roman" w:hAnsi="Calibri" w:cs="Calibri"/>
                <w:b/>
                <w:sz w:val="18"/>
              </w:rPr>
            </w:pPr>
            <w:r w:rsidRPr="00991A10">
              <w:rPr>
                <w:rFonts w:ascii="Calibri" w:eastAsia="Times New Roman" w:hAnsi="Calibri" w:cs="Calibri"/>
                <w:b/>
                <w:sz w:val="18"/>
              </w:rPr>
              <w:t>Acceptation et utilisation du vaccin - demande</w:t>
            </w:r>
          </w:p>
        </w:tc>
        <w:tc>
          <w:tcPr>
            <w:tcW w:w="700" w:type="pct"/>
            <w:shd w:val="clear" w:color="auto" w:fill="auto"/>
            <w:noWrap/>
            <w:vAlign w:val="center"/>
            <w:hideMark/>
          </w:tcPr>
          <w:p w14:paraId="7F71FD53"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1 423 055</w:t>
            </w:r>
            <w:r w:rsidRPr="00991A10">
              <w:rPr>
                <w:rFonts w:ascii="Calibri" w:eastAsia="Times New Roman" w:hAnsi="Calibri" w:cs="Calibri"/>
                <w:sz w:val="18"/>
              </w:rPr>
              <w:t xml:space="preserve">                             </w:t>
            </w:r>
          </w:p>
        </w:tc>
        <w:tc>
          <w:tcPr>
            <w:tcW w:w="701" w:type="pct"/>
            <w:shd w:val="clear" w:color="auto" w:fill="auto"/>
            <w:noWrap/>
            <w:vAlign w:val="center"/>
            <w:hideMark/>
          </w:tcPr>
          <w:p w14:paraId="531052FC"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456 000</w:t>
            </w:r>
            <w:r w:rsidRPr="00991A10">
              <w:rPr>
                <w:rFonts w:ascii="Calibri" w:eastAsia="Times New Roman" w:hAnsi="Calibri" w:cs="Calibri"/>
                <w:sz w:val="18"/>
              </w:rPr>
              <w:t xml:space="preserve">                             </w:t>
            </w:r>
          </w:p>
        </w:tc>
        <w:tc>
          <w:tcPr>
            <w:tcW w:w="630" w:type="pct"/>
            <w:shd w:val="clear" w:color="auto" w:fill="auto"/>
            <w:vAlign w:val="center"/>
          </w:tcPr>
          <w:p w14:paraId="344C74E0" w14:textId="77777777" w:rsidR="00FB0D9F" w:rsidRPr="00991A10" w:rsidRDefault="00FB0D9F" w:rsidP="0020511F">
            <w:pPr>
              <w:spacing w:after="0" w:line="240" w:lineRule="auto"/>
              <w:jc w:val="center"/>
              <w:rPr>
                <w:rFonts w:ascii="Calibri" w:eastAsia="Times New Roman" w:hAnsi="Calibri" w:cs="Calibri"/>
                <w:sz w:val="18"/>
              </w:rPr>
            </w:pPr>
            <w:r w:rsidRPr="00991A10">
              <w:rPr>
                <w:rFonts w:ascii="Calibri" w:eastAsia="Times New Roman" w:hAnsi="Calibri" w:cs="Calibri"/>
                <w:sz w:val="18"/>
              </w:rPr>
              <w:t xml:space="preserve">    </w:t>
            </w:r>
            <w:r w:rsidRPr="003A251F">
              <w:rPr>
                <w:rFonts w:ascii="Calibri" w:eastAsia="Times New Roman" w:hAnsi="Calibri" w:cs="Calibri"/>
                <w:sz w:val="18"/>
              </w:rPr>
              <w:t>0</w:t>
            </w:r>
            <w:r w:rsidRPr="00991A10">
              <w:rPr>
                <w:rFonts w:ascii="Calibri" w:eastAsia="Times New Roman" w:hAnsi="Calibri" w:cs="Calibri"/>
                <w:sz w:val="18"/>
              </w:rPr>
              <w:t xml:space="preserve">                         </w:t>
            </w:r>
          </w:p>
        </w:tc>
        <w:tc>
          <w:tcPr>
            <w:tcW w:w="705" w:type="pct"/>
            <w:shd w:val="clear" w:color="auto" w:fill="auto"/>
            <w:noWrap/>
            <w:vAlign w:val="center"/>
            <w:hideMark/>
          </w:tcPr>
          <w:p w14:paraId="742C7B5B" w14:textId="77777777" w:rsidR="00FB0D9F" w:rsidRPr="00991A10" w:rsidRDefault="00FB0D9F" w:rsidP="0020511F">
            <w:pPr>
              <w:spacing w:after="0" w:line="240" w:lineRule="auto"/>
              <w:jc w:val="center"/>
              <w:rPr>
                <w:rFonts w:ascii="Calibri" w:eastAsia="Times New Roman" w:hAnsi="Calibri" w:cs="Calibri"/>
                <w:sz w:val="18"/>
              </w:rPr>
            </w:pPr>
            <w:r w:rsidRPr="00991A10">
              <w:rPr>
                <w:rFonts w:ascii="Calibri" w:eastAsia="Times New Roman" w:hAnsi="Calibri" w:cs="Calibri"/>
                <w:sz w:val="18"/>
              </w:rPr>
              <w:t xml:space="preserve"> </w:t>
            </w:r>
            <w:r w:rsidRPr="003A251F">
              <w:rPr>
                <w:rFonts w:ascii="Calibri" w:eastAsia="Times New Roman" w:hAnsi="Calibri" w:cs="Calibri"/>
                <w:sz w:val="18"/>
              </w:rPr>
              <w:t>1 879 055</w:t>
            </w:r>
            <w:r w:rsidRPr="00991A10">
              <w:rPr>
                <w:rFonts w:ascii="Calibri" w:eastAsia="Times New Roman" w:hAnsi="Calibri" w:cs="Calibri"/>
                <w:sz w:val="18"/>
              </w:rPr>
              <w:t xml:space="preserve">                            </w:t>
            </w:r>
          </w:p>
        </w:tc>
      </w:tr>
      <w:tr w:rsidR="004D077F" w:rsidRPr="003A251F" w14:paraId="4CF11DBE" w14:textId="77777777" w:rsidTr="00FA00C1">
        <w:trPr>
          <w:trHeight w:val="160"/>
          <w:jc w:val="center"/>
        </w:trPr>
        <w:tc>
          <w:tcPr>
            <w:tcW w:w="270" w:type="pct"/>
            <w:shd w:val="clear" w:color="auto" w:fill="auto"/>
            <w:vAlign w:val="center"/>
          </w:tcPr>
          <w:p w14:paraId="38B1FD1B" w14:textId="77777777" w:rsidR="00FB0D9F" w:rsidRPr="003A251F" w:rsidRDefault="00FB0D9F" w:rsidP="00FA00C1">
            <w:pPr>
              <w:spacing w:after="0" w:line="240" w:lineRule="auto"/>
              <w:jc w:val="center"/>
              <w:rPr>
                <w:rFonts w:ascii="Calibri" w:eastAsia="Times New Roman" w:hAnsi="Calibri" w:cs="Calibri"/>
                <w:b/>
                <w:sz w:val="18"/>
              </w:rPr>
            </w:pPr>
            <w:r w:rsidRPr="003A251F">
              <w:rPr>
                <w:rFonts w:ascii="Calibri" w:eastAsia="Times New Roman" w:hAnsi="Calibri" w:cs="Calibri"/>
                <w:b/>
                <w:sz w:val="18"/>
              </w:rPr>
              <w:t>8</w:t>
            </w:r>
          </w:p>
        </w:tc>
        <w:tc>
          <w:tcPr>
            <w:tcW w:w="1993" w:type="pct"/>
            <w:shd w:val="clear" w:color="auto" w:fill="auto"/>
            <w:noWrap/>
            <w:vAlign w:val="center"/>
            <w:hideMark/>
          </w:tcPr>
          <w:p w14:paraId="1F47D9D0" w14:textId="77777777" w:rsidR="00FB0D9F" w:rsidRPr="00991A10" w:rsidRDefault="00FB0D9F" w:rsidP="0020511F">
            <w:pPr>
              <w:spacing w:after="0" w:line="240" w:lineRule="auto"/>
              <w:rPr>
                <w:rFonts w:ascii="Calibri" w:eastAsia="Times New Roman" w:hAnsi="Calibri" w:cs="Calibri"/>
                <w:b/>
                <w:sz w:val="18"/>
              </w:rPr>
            </w:pPr>
            <w:r w:rsidRPr="00991A10">
              <w:rPr>
                <w:rFonts w:ascii="Calibri" w:eastAsia="Times New Roman" w:hAnsi="Calibri" w:cs="Calibri"/>
                <w:b/>
                <w:sz w:val="18"/>
              </w:rPr>
              <w:t>Suivi de la sécurité des vaccins, gestion des manifestations adverses post-immunisation (MAPI) et sécurité des injections</w:t>
            </w:r>
          </w:p>
        </w:tc>
        <w:tc>
          <w:tcPr>
            <w:tcW w:w="700" w:type="pct"/>
            <w:shd w:val="clear" w:color="auto" w:fill="auto"/>
            <w:noWrap/>
            <w:vAlign w:val="center"/>
            <w:hideMark/>
          </w:tcPr>
          <w:p w14:paraId="227BD4B6"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1 136 769</w:t>
            </w:r>
            <w:r w:rsidRPr="00991A10">
              <w:rPr>
                <w:rFonts w:ascii="Calibri" w:eastAsia="Times New Roman" w:hAnsi="Calibri" w:cs="Calibri"/>
                <w:sz w:val="18"/>
              </w:rPr>
              <w:t xml:space="preserve">                             </w:t>
            </w:r>
          </w:p>
        </w:tc>
        <w:tc>
          <w:tcPr>
            <w:tcW w:w="701" w:type="pct"/>
            <w:shd w:val="clear" w:color="auto" w:fill="auto"/>
            <w:noWrap/>
            <w:vAlign w:val="center"/>
            <w:hideMark/>
          </w:tcPr>
          <w:p w14:paraId="039BFCEC" w14:textId="77777777" w:rsidR="00FB0D9F" w:rsidRPr="00991A10" w:rsidRDefault="00FB0D9F" w:rsidP="0020511F">
            <w:pPr>
              <w:spacing w:after="0" w:line="240" w:lineRule="auto"/>
              <w:jc w:val="center"/>
              <w:rPr>
                <w:rFonts w:ascii="Calibri" w:eastAsia="Times New Roman" w:hAnsi="Calibri" w:cs="Calibri"/>
                <w:sz w:val="18"/>
              </w:rPr>
            </w:pPr>
            <w:r w:rsidRPr="00991A10">
              <w:rPr>
                <w:rFonts w:ascii="Calibri" w:eastAsia="Times New Roman" w:hAnsi="Calibri" w:cs="Calibri"/>
                <w:sz w:val="18"/>
              </w:rPr>
              <w:t xml:space="preserve">   </w:t>
            </w:r>
            <w:r w:rsidRPr="003A251F">
              <w:rPr>
                <w:rFonts w:ascii="Calibri" w:eastAsia="Times New Roman" w:hAnsi="Calibri" w:cs="Calibri"/>
                <w:sz w:val="18"/>
              </w:rPr>
              <w:t>306 016</w:t>
            </w:r>
            <w:r w:rsidRPr="00991A10">
              <w:rPr>
                <w:rFonts w:ascii="Calibri" w:eastAsia="Times New Roman" w:hAnsi="Calibri" w:cs="Calibri"/>
                <w:sz w:val="18"/>
              </w:rPr>
              <w:t xml:space="preserve">                          </w:t>
            </w:r>
          </w:p>
        </w:tc>
        <w:tc>
          <w:tcPr>
            <w:tcW w:w="630" w:type="pct"/>
            <w:shd w:val="clear" w:color="auto" w:fill="auto"/>
            <w:vAlign w:val="center"/>
          </w:tcPr>
          <w:p w14:paraId="1242A30F" w14:textId="77777777" w:rsidR="00FB0D9F" w:rsidRPr="00991A10" w:rsidRDefault="00FB0D9F" w:rsidP="0020511F">
            <w:pPr>
              <w:spacing w:after="0" w:line="240" w:lineRule="auto"/>
              <w:jc w:val="center"/>
              <w:rPr>
                <w:rFonts w:ascii="Calibri" w:eastAsia="Times New Roman" w:hAnsi="Calibri" w:cs="Calibri"/>
                <w:sz w:val="18"/>
              </w:rPr>
            </w:pPr>
            <w:r w:rsidRPr="00991A10">
              <w:rPr>
                <w:rFonts w:ascii="Calibri" w:eastAsia="Times New Roman" w:hAnsi="Calibri" w:cs="Calibri"/>
                <w:sz w:val="18"/>
              </w:rPr>
              <w:t xml:space="preserve">  </w:t>
            </w:r>
            <w:r w:rsidRPr="003A251F">
              <w:rPr>
                <w:rFonts w:ascii="Calibri" w:eastAsia="Times New Roman" w:hAnsi="Calibri" w:cs="Calibri"/>
                <w:sz w:val="18"/>
              </w:rPr>
              <w:t>122 394</w:t>
            </w:r>
            <w:r w:rsidRPr="00991A10">
              <w:rPr>
                <w:rFonts w:ascii="Calibri" w:eastAsia="Times New Roman" w:hAnsi="Calibri" w:cs="Calibri"/>
                <w:sz w:val="18"/>
              </w:rPr>
              <w:t xml:space="preserve">                           </w:t>
            </w:r>
          </w:p>
        </w:tc>
        <w:tc>
          <w:tcPr>
            <w:tcW w:w="705" w:type="pct"/>
            <w:shd w:val="clear" w:color="auto" w:fill="auto"/>
            <w:noWrap/>
            <w:vAlign w:val="center"/>
            <w:hideMark/>
          </w:tcPr>
          <w:p w14:paraId="21762834"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1565179</w:t>
            </w:r>
            <w:r w:rsidRPr="00991A10">
              <w:rPr>
                <w:rFonts w:ascii="Calibri" w:eastAsia="Times New Roman" w:hAnsi="Calibri" w:cs="Calibri"/>
                <w:sz w:val="18"/>
              </w:rPr>
              <w:t xml:space="preserve">                             </w:t>
            </w:r>
          </w:p>
        </w:tc>
      </w:tr>
      <w:tr w:rsidR="004D077F" w:rsidRPr="003A251F" w14:paraId="42C77520" w14:textId="77777777" w:rsidTr="00FA00C1">
        <w:trPr>
          <w:trHeight w:val="160"/>
          <w:jc w:val="center"/>
        </w:trPr>
        <w:tc>
          <w:tcPr>
            <w:tcW w:w="270" w:type="pct"/>
            <w:shd w:val="clear" w:color="auto" w:fill="auto"/>
            <w:vAlign w:val="center"/>
          </w:tcPr>
          <w:p w14:paraId="590EED78" w14:textId="77777777" w:rsidR="00FB0D9F" w:rsidRPr="003A251F" w:rsidRDefault="00FB0D9F" w:rsidP="00FA00C1">
            <w:pPr>
              <w:spacing w:after="0" w:line="240" w:lineRule="auto"/>
              <w:jc w:val="center"/>
              <w:rPr>
                <w:rFonts w:ascii="Calibri" w:eastAsia="Times New Roman" w:hAnsi="Calibri" w:cs="Calibri"/>
                <w:b/>
                <w:sz w:val="18"/>
              </w:rPr>
            </w:pPr>
            <w:r w:rsidRPr="003A251F">
              <w:rPr>
                <w:rFonts w:ascii="Calibri" w:eastAsia="Times New Roman" w:hAnsi="Calibri" w:cs="Calibri"/>
                <w:b/>
                <w:sz w:val="18"/>
              </w:rPr>
              <w:t>9</w:t>
            </w:r>
          </w:p>
        </w:tc>
        <w:tc>
          <w:tcPr>
            <w:tcW w:w="1993" w:type="pct"/>
            <w:shd w:val="clear" w:color="auto" w:fill="auto"/>
            <w:noWrap/>
            <w:vAlign w:val="center"/>
            <w:hideMark/>
          </w:tcPr>
          <w:p w14:paraId="2CB90091" w14:textId="77777777" w:rsidR="00FB0D9F" w:rsidRPr="00991A10" w:rsidRDefault="00FB0D9F" w:rsidP="0020511F">
            <w:pPr>
              <w:spacing w:after="0" w:line="240" w:lineRule="auto"/>
              <w:rPr>
                <w:rFonts w:ascii="Calibri" w:eastAsia="Times New Roman" w:hAnsi="Calibri" w:cs="Calibri"/>
                <w:b/>
                <w:sz w:val="18"/>
              </w:rPr>
            </w:pPr>
            <w:r w:rsidRPr="00991A10">
              <w:rPr>
                <w:rFonts w:ascii="Calibri" w:eastAsia="Times New Roman" w:hAnsi="Calibri" w:cs="Calibri"/>
                <w:b/>
                <w:sz w:val="18"/>
              </w:rPr>
              <w:t>Systèmes de suivi de la vaccination</w:t>
            </w:r>
          </w:p>
        </w:tc>
        <w:tc>
          <w:tcPr>
            <w:tcW w:w="700" w:type="pct"/>
            <w:shd w:val="clear" w:color="auto" w:fill="auto"/>
            <w:noWrap/>
            <w:vAlign w:val="center"/>
            <w:hideMark/>
          </w:tcPr>
          <w:p w14:paraId="50578AB3" w14:textId="77777777" w:rsidR="00FB0D9F" w:rsidRPr="00991A10" w:rsidRDefault="00FB0D9F" w:rsidP="0020511F">
            <w:pPr>
              <w:spacing w:after="0" w:line="240" w:lineRule="auto"/>
              <w:jc w:val="center"/>
              <w:rPr>
                <w:rFonts w:ascii="Calibri" w:eastAsia="Times New Roman" w:hAnsi="Calibri" w:cs="Calibri"/>
                <w:sz w:val="18"/>
              </w:rPr>
            </w:pPr>
            <w:r w:rsidRPr="00991A10">
              <w:rPr>
                <w:rFonts w:ascii="Calibri" w:eastAsia="Times New Roman" w:hAnsi="Calibri" w:cs="Calibri"/>
                <w:sz w:val="18"/>
              </w:rPr>
              <w:t xml:space="preserve"> </w:t>
            </w:r>
            <w:r w:rsidRPr="003A251F">
              <w:rPr>
                <w:rFonts w:ascii="Calibri" w:eastAsia="Times New Roman" w:hAnsi="Calibri" w:cs="Calibri"/>
                <w:sz w:val="18"/>
              </w:rPr>
              <w:t>1 734 812</w:t>
            </w:r>
            <w:r w:rsidRPr="00991A10">
              <w:rPr>
                <w:rFonts w:ascii="Calibri" w:eastAsia="Times New Roman" w:hAnsi="Calibri" w:cs="Calibri"/>
                <w:sz w:val="18"/>
              </w:rPr>
              <w:t xml:space="preserve">                            </w:t>
            </w:r>
          </w:p>
        </w:tc>
        <w:tc>
          <w:tcPr>
            <w:tcW w:w="701" w:type="pct"/>
            <w:shd w:val="clear" w:color="auto" w:fill="auto"/>
            <w:noWrap/>
            <w:vAlign w:val="center"/>
            <w:hideMark/>
          </w:tcPr>
          <w:p w14:paraId="4970CE91"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1 011 932</w:t>
            </w:r>
            <w:r w:rsidRPr="00991A10">
              <w:rPr>
                <w:rFonts w:ascii="Calibri" w:eastAsia="Times New Roman" w:hAnsi="Calibri" w:cs="Calibri"/>
                <w:sz w:val="18"/>
              </w:rPr>
              <w:t xml:space="preserve">                             </w:t>
            </w:r>
          </w:p>
        </w:tc>
        <w:tc>
          <w:tcPr>
            <w:tcW w:w="630" w:type="pct"/>
            <w:shd w:val="clear" w:color="auto" w:fill="auto"/>
            <w:vAlign w:val="center"/>
          </w:tcPr>
          <w:p w14:paraId="07B16CD7"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412 152</w:t>
            </w:r>
            <w:r w:rsidRPr="00991A10">
              <w:rPr>
                <w:rFonts w:ascii="Calibri" w:eastAsia="Times New Roman" w:hAnsi="Calibri" w:cs="Calibri"/>
                <w:sz w:val="18"/>
              </w:rPr>
              <w:t xml:space="preserve">                             </w:t>
            </w:r>
          </w:p>
        </w:tc>
        <w:tc>
          <w:tcPr>
            <w:tcW w:w="705" w:type="pct"/>
            <w:shd w:val="clear" w:color="auto" w:fill="auto"/>
            <w:noWrap/>
            <w:vAlign w:val="center"/>
            <w:hideMark/>
          </w:tcPr>
          <w:p w14:paraId="3CA9379E" w14:textId="77777777" w:rsidR="00FB0D9F" w:rsidRPr="00991A10" w:rsidRDefault="00FB0D9F" w:rsidP="0020511F">
            <w:pPr>
              <w:spacing w:after="0" w:line="240" w:lineRule="auto"/>
              <w:jc w:val="center"/>
              <w:rPr>
                <w:rFonts w:ascii="Calibri" w:eastAsia="Times New Roman" w:hAnsi="Calibri" w:cs="Calibri"/>
                <w:sz w:val="18"/>
              </w:rPr>
            </w:pPr>
            <w:r w:rsidRPr="003A251F">
              <w:rPr>
                <w:rFonts w:ascii="Calibri" w:eastAsia="Times New Roman" w:hAnsi="Calibri" w:cs="Calibri"/>
                <w:sz w:val="18"/>
              </w:rPr>
              <w:t>3 158 896</w:t>
            </w:r>
            <w:r w:rsidRPr="00991A10">
              <w:rPr>
                <w:rFonts w:ascii="Calibri" w:eastAsia="Times New Roman" w:hAnsi="Calibri" w:cs="Calibri"/>
                <w:sz w:val="18"/>
              </w:rPr>
              <w:t xml:space="preserve">                             </w:t>
            </w:r>
          </w:p>
        </w:tc>
      </w:tr>
      <w:tr w:rsidR="004D077F" w:rsidRPr="003A251F" w14:paraId="74405551" w14:textId="77777777" w:rsidTr="004D077F">
        <w:trPr>
          <w:trHeight w:val="168"/>
          <w:jc w:val="center"/>
        </w:trPr>
        <w:tc>
          <w:tcPr>
            <w:tcW w:w="2264" w:type="pct"/>
            <w:gridSpan w:val="2"/>
            <w:shd w:val="clear" w:color="auto" w:fill="auto"/>
          </w:tcPr>
          <w:p w14:paraId="78E52676" w14:textId="77777777" w:rsidR="00FB0D9F" w:rsidRPr="00991A10" w:rsidRDefault="00FB0D9F" w:rsidP="0020511F">
            <w:pPr>
              <w:spacing w:after="0" w:line="240" w:lineRule="auto"/>
              <w:rPr>
                <w:rFonts w:ascii="Calibri" w:eastAsia="Times New Roman" w:hAnsi="Calibri" w:cs="Calibri"/>
                <w:b/>
                <w:bCs/>
                <w:sz w:val="18"/>
              </w:rPr>
            </w:pPr>
            <w:r w:rsidRPr="00991A10">
              <w:rPr>
                <w:rFonts w:ascii="Calibri" w:eastAsia="Times New Roman" w:hAnsi="Calibri" w:cs="Calibri"/>
                <w:b/>
                <w:bCs/>
                <w:sz w:val="18"/>
              </w:rPr>
              <w:t>Total</w:t>
            </w:r>
          </w:p>
        </w:tc>
        <w:tc>
          <w:tcPr>
            <w:tcW w:w="700" w:type="pct"/>
            <w:shd w:val="clear" w:color="auto" w:fill="auto"/>
            <w:noWrap/>
            <w:vAlign w:val="center"/>
            <w:hideMark/>
          </w:tcPr>
          <w:p w14:paraId="0A0174E8" w14:textId="77777777" w:rsidR="00FB0D9F" w:rsidRPr="00991A10" w:rsidRDefault="00FB0D9F" w:rsidP="0020511F">
            <w:pPr>
              <w:spacing w:after="0" w:line="240" w:lineRule="auto"/>
              <w:jc w:val="center"/>
              <w:rPr>
                <w:rFonts w:ascii="Calibri" w:eastAsia="Times New Roman" w:hAnsi="Calibri" w:cs="Calibri"/>
                <w:b/>
                <w:sz w:val="18"/>
              </w:rPr>
            </w:pPr>
            <w:r w:rsidRPr="00991A10">
              <w:rPr>
                <w:rFonts w:ascii="Calibri" w:eastAsia="Times New Roman" w:hAnsi="Calibri" w:cs="Calibri"/>
                <w:b/>
                <w:sz w:val="18"/>
              </w:rPr>
              <w:t xml:space="preserve">   </w:t>
            </w:r>
            <w:r w:rsidR="004D077F">
              <w:rPr>
                <w:rFonts w:ascii="Calibri" w:eastAsia="Times New Roman" w:hAnsi="Calibri" w:cs="Calibri"/>
                <w:b/>
                <w:sz w:val="18"/>
              </w:rPr>
              <w:t>53 197 369</w:t>
            </w:r>
            <w:r w:rsidRPr="00991A10">
              <w:rPr>
                <w:rFonts w:ascii="Calibri" w:eastAsia="Times New Roman" w:hAnsi="Calibri" w:cs="Calibri"/>
                <w:b/>
                <w:sz w:val="18"/>
              </w:rPr>
              <w:t xml:space="preserve">                          </w:t>
            </w:r>
          </w:p>
        </w:tc>
        <w:tc>
          <w:tcPr>
            <w:tcW w:w="701" w:type="pct"/>
            <w:shd w:val="clear" w:color="auto" w:fill="auto"/>
            <w:noWrap/>
            <w:vAlign w:val="center"/>
            <w:hideMark/>
          </w:tcPr>
          <w:p w14:paraId="74EE9B74" w14:textId="77777777" w:rsidR="00FB0D9F" w:rsidRPr="00991A10" w:rsidRDefault="004D077F" w:rsidP="0020511F">
            <w:pPr>
              <w:spacing w:after="0" w:line="240" w:lineRule="auto"/>
              <w:jc w:val="center"/>
              <w:rPr>
                <w:rFonts w:ascii="Calibri" w:eastAsia="Times New Roman" w:hAnsi="Calibri" w:cs="Calibri"/>
                <w:b/>
                <w:sz w:val="18"/>
              </w:rPr>
            </w:pPr>
            <w:r>
              <w:rPr>
                <w:rFonts w:ascii="Calibri" w:eastAsia="Times New Roman" w:hAnsi="Calibri" w:cs="Calibri"/>
                <w:b/>
                <w:sz w:val="18"/>
              </w:rPr>
              <w:t>57 076 435</w:t>
            </w:r>
            <w:r w:rsidR="00FB0D9F" w:rsidRPr="00991A10">
              <w:rPr>
                <w:rFonts w:ascii="Calibri" w:eastAsia="Times New Roman" w:hAnsi="Calibri" w:cs="Calibri"/>
                <w:b/>
                <w:sz w:val="18"/>
              </w:rPr>
              <w:t xml:space="preserve">                             </w:t>
            </w:r>
          </w:p>
        </w:tc>
        <w:tc>
          <w:tcPr>
            <w:tcW w:w="630" w:type="pct"/>
            <w:shd w:val="clear" w:color="auto" w:fill="auto"/>
            <w:vAlign w:val="center"/>
          </w:tcPr>
          <w:p w14:paraId="00CEB3AB" w14:textId="77777777" w:rsidR="00FB0D9F" w:rsidRPr="00991A10" w:rsidRDefault="004D077F" w:rsidP="0020511F">
            <w:pPr>
              <w:spacing w:after="0" w:line="240" w:lineRule="auto"/>
              <w:jc w:val="center"/>
              <w:rPr>
                <w:rFonts w:ascii="Calibri" w:eastAsia="Times New Roman" w:hAnsi="Calibri" w:cs="Calibri"/>
                <w:b/>
                <w:sz w:val="18"/>
              </w:rPr>
            </w:pPr>
            <w:r>
              <w:rPr>
                <w:rFonts w:ascii="Calibri" w:eastAsia="Times New Roman" w:hAnsi="Calibri" w:cs="Calibri"/>
                <w:b/>
                <w:sz w:val="18"/>
              </w:rPr>
              <w:t>1 976 632</w:t>
            </w:r>
            <w:r w:rsidR="00FB0D9F" w:rsidRPr="00991A10">
              <w:rPr>
                <w:rFonts w:ascii="Calibri" w:eastAsia="Times New Roman" w:hAnsi="Calibri" w:cs="Calibri"/>
                <w:b/>
                <w:sz w:val="18"/>
              </w:rPr>
              <w:t xml:space="preserve">                             </w:t>
            </w:r>
          </w:p>
        </w:tc>
        <w:tc>
          <w:tcPr>
            <w:tcW w:w="705" w:type="pct"/>
            <w:shd w:val="clear" w:color="auto" w:fill="auto"/>
            <w:noWrap/>
            <w:vAlign w:val="center"/>
            <w:hideMark/>
          </w:tcPr>
          <w:p w14:paraId="14CF6AC9" w14:textId="77777777" w:rsidR="00FB0D9F" w:rsidRPr="00991A10" w:rsidRDefault="00FB0D9F" w:rsidP="0020511F">
            <w:pPr>
              <w:spacing w:after="0" w:line="240" w:lineRule="auto"/>
              <w:jc w:val="center"/>
              <w:rPr>
                <w:rFonts w:ascii="Calibri" w:eastAsia="Times New Roman" w:hAnsi="Calibri" w:cs="Calibri"/>
                <w:b/>
                <w:sz w:val="18"/>
              </w:rPr>
            </w:pPr>
            <w:r w:rsidRPr="003A251F">
              <w:rPr>
                <w:rFonts w:ascii="Calibri" w:eastAsia="Times New Roman" w:hAnsi="Calibri" w:cs="Calibri"/>
                <w:b/>
                <w:sz w:val="18"/>
              </w:rPr>
              <w:t>112 250 436</w:t>
            </w:r>
            <w:r w:rsidRPr="00991A10">
              <w:rPr>
                <w:rFonts w:ascii="Calibri" w:eastAsia="Times New Roman" w:hAnsi="Calibri" w:cs="Calibri"/>
                <w:b/>
                <w:sz w:val="18"/>
              </w:rPr>
              <w:t xml:space="preserve">                             </w:t>
            </w:r>
          </w:p>
        </w:tc>
      </w:tr>
    </w:tbl>
    <w:p w14:paraId="631607E3" w14:textId="77777777" w:rsidR="00586395" w:rsidRDefault="00586395" w:rsidP="003F417A">
      <w:pPr>
        <w:spacing w:after="0"/>
        <w:jc w:val="both"/>
        <w:rPr>
          <w:rFonts w:ascii="Arial" w:eastAsia="Times New Roman" w:hAnsi="Arial" w:cs="Arial"/>
          <w:bCs/>
          <w:szCs w:val="24"/>
          <w:lang w:eastAsia="fr-FR"/>
        </w:rPr>
      </w:pPr>
    </w:p>
    <w:p w14:paraId="5F3970A5" w14:textId="77777777" w:rsidR="00AC36F9" w:rsidRPr="0081156A" w:rsidRDefault="00AC36F9" w:rsidP="003F417A">
      <w:pPr>
        <w:spacing w:after="0"/>
        <w:jc w:val="both"/>
        <w:rPr>
          <w:rFonts w:ascii="Arial" w:eastAsia="Times New Roman" w:hAnsi="Arial" w:cs="Arial"/>
          <w:bCs/>
          <w:sz w:val="6"/>
          <w:szCs w:val="24"/>
          <w:lang w:eastAsia="fr-FR"/>
        </w:rPr>
      </w:pPr>
    </w:p>
    <w:p w14:paraId="39A35A56" w14:textId="77777777" w:rsidR="00C6263F" w:rsidRDefault="00C6263F" w:rsidP="003F417A">
      <w:pPr>
        <w:spacing w:after="0"/>
        <w:jc w:val="both"/>
        <w:rPr>
          <w:rFonts w:ascii="Arial" w:eastAsia="Times New Roman" w:hAnsi="Arial" w:cs="Arial"/>
          <w:bCs/>
          <w:szCs w:val="24"/>
          <w:lang w:eastAsia="fr-FR"/>
        </w:rPr>
      </w:pPr>
    </w:p>
    <w:p w14:paraId="4ACD5A67" w14:textId="77777777" w:rsidR="00B026BD" w:rsidRDefault="00B026BD" w:rsidP="00873B1C">
      <w:pPr>
        <w:spacing w:before="240"/>
        <w:jc w:val="both"/>
        <w:rPr>
          <w:rFonts w:ascii="Arial" w:hAnsi="Arial" w:cs="Arial"/>
          <w:sz w:val="24"/>
        </w:rPr>
      </w:pPr>
      <w:r w:rsidRPr="003D654D">
        <w:rPr>
          <w:rFonts w:ascii="Arial" w:hAnsi="Arial" w:cs="Arial"/>
          <w:sz w:val="24"/>
        </w:rPr>
        <w:t xml:space="preserve">Le budget </w:t>
      </w:r>
      <w:r>
        <w:rPr>
          <w:rFonts w:ascii="Arial" w:hAnsi="Arial" w:cs="Arial"/>
          <w:sz w:val="24"/>
        </w:rPr>
        <w:t>de ce plan sera financé par l’Etat Guinéen avec l’appui des partenaires techniques et financier</w:t>
      </w:r>
      <w:r w:rsidR="00FE6C35">
        <w:rPr>
          <w:rFonts w:ascii="Arial" w:hAnsi="Arial" w:cs="Arial"/>
          <w:sz w:val="24"/>
        </w:rPr>
        <w:t>s</w:t>
      </w:r>
      <w:r>
        <w:rPr>
          <w:rFonts w:ascii="Arial" w:hAnsi="Arial" w:cs="Arial"/>
          <w:sz w:val="24"/>
        </w:rPr>
        <w:t>.</w:t>
      </w:r>
    </w:p>
    <w:p w14:paraId="4311EDFF" w14:textId="77777777" w:rsidR="001968FE" w:rsidRDefault="00873B1C" w:rsidP="00674703">
      <w:pPr>
        <w:jc w:val="both"/>
        <w:rPr>
          <w:rFonts w:ascii="Arial" w:hAnsi="Arial" w:cs="Arial"/>
          <w:sz w:val="24"/>
        </w:rPr>
      </w:pPr>
      <w:r>
        <w:rPr>
          <w:rFonts w:ascii="Arial" w:hAnsi="Arial" w:cs="Arial"/>
          <w:sz w:val="24"/>
        </w:rPr>
        <w:t>Le cadre de demande de financement sera l’occasion pour</w:t>
      </w:r>
      <w:r w:rsidR="001968FE" w:rsidRPr="001B4BC6">
        <w:rPr>
          <w:rFonts w:ascii="Arial" w:hAnsi="Arial" w:cs="Arial"/>
          <w:sz w:val="24"/>
        </w:rPr>
        <w:t xml:space="preserve"> chaque bailleur pourra apporter son appui financier en fonction de son domaine de compétence pour combler les gaps. </w:t>
      </w:r>
    </w:p>
    <w:p w14:paraId="21E41B8B" w14:textId="77777777" w:rsidR="00C47CC6" w:rsidRDefault="00C47CC6" w:rsidP="00674703">
      <w:pPr>
        <w:jc w:val="both"/>
        <w:rPr>
          <w:rFonts w:ascii="Arial" w:hAnsi="Arial" w:cs="Arial"/>
          <w:sz w:val="24"/>
        </w:rPr>
      </w:pPr>
    </w:p>
    <w:p w14:paraId="4701570C" w14:textId="77777777" w:rsidR="00FA00C1" w:rsidRDefault="00FA00C1" w:rsidP="00674703">
      <w:pPr>
        <w:jc w:val="both"/>
        <w:rPr>
          <w:rFonts w:ascii="Arial" w:hAnsi="Arial" w:cs="Arial"/>
          <w:sz w:val="24"/>
        </w:rPr>
      </w:pPr>
    </w:p>
    <w:p w14:paraId="19754001" w14:textId="77777777" w:rsidR="00FA00C1" w:rsidRDefault="00FA00C1" w:rsidP="00674703">
      <w:pPr>
        <w:jc w:val="both"/>
        <w:rPr>
          <w:rFonts w:ascii="Arial" w:hAnsi="Arial" w:cs="Arial"/>
          <w:sz w:val="24"/>
        </w:rPr>
      </w:pPr>
    </w:p>
    <w:p w14:paraId="42251545" w14:textId="77777777" w:rsidR="00763152" w:rsidRDefault="00763152" w:rsidP="00674703">
      <w:pPr>
        <w:jc w:val="both"/>
        <w:rPr>
          <w:rFonts w:ascii="Arial" w:hAnsi="Arial" w:cs="Arial"/>
          <w:sz w:val="24"/>
        </w:rPr>
      </w:pPr>
    </w:p>
    <w:p w14:paraId="23ADC6AB" w14:textId="77777777" w:rsidR="00FA00C1" w:rsidRDefault="00FA00C1" w:rsidP="00674703">
      <w:pPr>
        <w:jc w:val="both"/>
        <w:rPr>
          <w:rFonts w:ascii="Arial" w:hAnsi="Arial" w:cs="Arial"/>
          <w:sz w:val="24"/>
        </w:rPr>
      </w:pPr>
    </w:p>
    <w:p w14:paraId="5CAB565A" w14:textId="77777777" w:rsidR="00AD3CBD" w:rsidRDefault="00AD3CBD" w:rsidP="00674703">
      <w:pPr>
        <w:jc w:val="both"/>
        <w:rPr>
          <w:rFonts w:ascii="Arial" w:hAnsi="Arial" w:cs="Arial"/>
          <w:sz w:val="24"/>
        </w:rPr>
      </w:pPr>
    </w:p>
    <w:p w14:paraId="341C986F" w14:textId="77777777" w:rsidR="00C47CC6" w:rsidRPr="001B4BC6" w:rsidRDefault="00C47CC6" w:rsidP="00674703">
      <w:pPr>
        <w:jc w:val="both"/>
        <w:rPr>
          <w:rFonts w:ascii="Arial" w:hAnsi="Arial" w:cs="Arial"/>
          <w:sz w:val="24"/>
        </w:rPr>
      </w:pPr>
      <w:r w:rsidRPr="004855E1">
        <w:rPr>
          <w:rFonts w:ascii="Arial" w:hAnsi="Arial" w:cs="Arial"/>
          <w:sz w:val="24"/>
        </w:rPr>
        <w:t>Tableau </w:t>
      </w:r>
      <w:r w:rsidR="004855E1" w:rsidRPr="004855E1">
        <w:rPr>
          <w:rFonts w:ascii="Arial" w:hAnsi="Arial" w:cs="Arial"/>
          <w:sz w:val="24"/>
        </w:rPr>
        <w:t xml:space="preserve">II </w:t>
      </w:r>
      <w:r w:rsidRPr="004855E1">
        <w:rPr>
          <w:rFonts w:ascii="Arial" w:hAnsi="Arial" w:cs="Arial"/>
          <w:sz w:val="24"/>
        </w:rPr>
        <w:t>: Sources de financement du plan de vaccination contre la Covid-19 en Guinée en 2022</w:t>
      </w:r>
    </w:p>
    <w:tbl>
      <w:tblPr>
        <w:tblW w:w="5106" w:type="pct"/>
        <w:tblLayout w:type="fixed"/>
        <w:tblLook w:val="04A0" w:firstRow="1" w:lastRow="0" w:firstColumn="1" w:lastColumn="0" w:noHBand="0" w:noVBand="1"/>
      </w:tblPr>
      <w:tblGrid>
        <w:gridCol w:w="1168"/>
        <w:gridCol w:w="1013"/>
        <w:gridCol w:w="633"/>
        <w:gridCol w:w="905"/>
        <w:gridCol w:w="774"/>
        <w:gridCol w:w="746"/>
        <w:gridCol w:w="953"/>
        <w:gridCol w:w="909"/>
        <w:gridCol w:w="889"/>
        <w:gridCol w:w="964"/>
        <w:gridCol w:w="968"/>
      </w:tblGrid>
      <w:tr w:rsidR="00564432" w:rsidRPr="00564432" w14:paraId="52B0E1A8" w14:textId="77777777" w:rsidTr="00564432">
        <w:trPr>
          <w:trHeight w:val="300"/>
        </w:trPr>
        <w:tc>
          <w:tcPr>
            <w:tcW w:w="588" w:type="pct"/>
            <w:vMerge w:val="restart"/>
            <w:tcBorders>
              <w:top w:val="single" w:sz="12" w:space="0" w:color="005CB9"/>
              <w:left w:val="single" w:sz="12" w:space="0" w:color="005CB9"/>
              <w:bottom w:val="single" w:sz="8" w:space="0" w:color="005DB9"/>
              <w:right w:val="nil"/>
            </w:tcBorders>
            <w:shd w:val="clear" w:color="auto" w:fill="auto"/>
            <w:noWrap/>
            <w:vAlign w:val="center"/>
            <w:hideMark/>
          </w:tcPr>
          <w:p w14:paraId="481096B7" w14:textId="77777777" w:rsidR="00564432" w:rsidRPr="00564432" w:rsidRDefault="00564432" w:rsidP="00564432">
            <w:pPr>
              <w:spacing w:after="0" w:line="240" w:lineRule="auto"/>
              <w:jc w:val="center"/>
              <w:rPr>
                <w:rFonts w:ascii="Calibri" w:eastAsia="Times New Roman" w:hAnsi="Calibri" w:cs="Calibri"/>
                <w:b/>
                <w:bCs/>
                <w:sz w:val="16"/>
                <w:lang w:val="en-US"/>
              </w:rPr>
            </w:pPr>
            <w:bookmarkStart w:id="31" w:name="_Hlk97828205"/>
            <w:r w:rsidRPr="00564432">
              <w:rPr>
                <w:rFonts w:ascii="Calibri" w:eastAsia="Times New Roman" w:hAnsi="Calibri" w:cs="Calibri"/>
                <w:b/>
                <w:bCs/>
                <w:sz w:val="16"/>
                <w:lang w:val="en-US"/>
              </w:rPr>
              <w:t>Type d'activité PVDV</w:t>
            </w:r>
          </w:p>
        </w:tc>
        <w:tc>
          <w:tcPr>
            <w:tcW w:w="510" w:type="pct"/>
            <w:vMerge w:val="restart"/>
            <w:tcBorders>
              <w:top w:val="single" w:sz="12" w:space="0" w:color="005CB9"/>
              <w:left w:val="nil"/>
              <w:bottom w:val="single" w:sz="8" w:space="0" w:color="005DB9"/>
              <w:right w:val="nil"/>
            </w:tcBorders>
            <w:shd w:val="clear" w:color="auto" w:fill="auto"/>
            <w:vAlign w:val="center"/>
            <w:hideMark/>
          </w:tcPr>
          <w:p w14:paraId="3F72D3C1" w14:textId="77777777" w:rsidR="00564432" w:rsidRPr="00564432" w:rsidRDefault="00564432" w:rsidP="00564432">
            <w:pPr>
              <w:spacing w:after="0" w:line="240" w:lineRule="auto"/>
              <w:jc w:val="center"/>
              <w:rPr>
                <w:rFonts w:ascii="Calibri" w:eastAsia="Times New Roman" w:hAnsi="Calibri" w:cs="Calibri"/>
                <w:b/>
                <w:bCs/>
                <w:sz w:val="16"/>
                <w:szCs w:val="20"/>
              </w:rPr>
            </w:pPr>
            <w:r w:rsidRPr="00564432">
              <w:rPr>
                <w:rFonts w:ascii="Calibri" w:eastAsia="Times New Roman" w:hAnsi="Calibri" w:cs="Calibri"/>
                <w:b/>
                <w:bCs/>
                <w:sz w:val="16"/>
                <w:szCs w:val="20"/>
              </w:rPr>
              <w:t xml:space="preserve">Coût total estimé </w:t>
            </w:r>
            <w:r w:rsidRPr="00564432">
              <w:rPr>
                <w:rFonts w:ascii="Calibri" w:eastAsia="Times New Roman" w:hAnsi="Calibri" w:cs="Calibri"/>
                <w:b/>
                <w:bCs/>
                <w:sz w:val="16"/>
                <w:szCs w:val="20"/>
              </w:rPr>
              <w:br/>
              <w:t>juil 2021 - déc 2022</w:t>
            </w:r>
          </w:p>
        </w:tc>
        <w:tc>
          <w:tcPr>
            <w:tcW w:w="319" w:type="pct"/>
            <w:vMerge w:val="restart"/>
            <w:tcBorders>
              <w:top w:val="single" w:sz="12" w:space="0" w:color="005CB9"/>
              <w:left w:val="nil"/>
              <w:bottom w:val="single" w:sz="8" w:space="0" w:color="005DB9"/>
              <w:right w:val="nil"/>
            </w:tcBorders>
            <w:shd w:val="clear" w:color="auto" w:fill="auto"/>
            <w:vAlign w:val="center"/>
            <w:hideMark/>
          </w:tcPr>
          <w:p w14:paraId="333274D2" w14:textId="77777777" w:rsidR="00564432" w:rsidRPr="00564432" w:rsidRDefault="00564432" w:rsidP="00564432">
            <w:pPr>
              <w:spacing w:after="0" w:line="240" w:lineRule="auto"/>
              <w:jc w:val="center"/>
              <w:rPr>
                <w:rFonts w:ascii="Calibri" w:eastAsia="Times New Roman" w:hAnsi="Calibri" w:cs="Calibri"/>
                <w:b/>
                <w:bCs/>
                <w:sz w:val="16"/>
                <w:szCs w:val="20"/>
                <w:lang w:val="en-US"/>
              </w:rPr>
            </w:pPr>
            <w:r w:rsidRPr="00564432">
              <w:rPr>
                <w:rFonts w:ascii="Calibri" w:eastAsia="Times New Roman" w:hAnsi="Calibri" w:cs="Calibri"/>
                <w:b/>
                <w:bCs/>
                <w:sz w:val="16"/>
                <w:szCs w:val="20"/>
                <w:lang w:val="en-US"/>
              </w:rPr>
              <w:t>%</w:t>
            </w:r>
          </w:p>
        </w:tc>
        <w:tc>
          <w:tcPr>
            <w:tcW w:w="3094" w:type="pct"/>
            <w:gridSpan w:val="7"/>
            <w:tcBorders>
              <w:top w:val="single" w:sz="12" w:space="0" w:color="005CB9"/>
              <w:left w:val="single" w:sz="12" w:space="0" w:color="005CB9"/>
              <w:bottom w:val="nil"/>
              <w:right w:val="single" w:sz="12" w:space="0" w:color="005CB9"/>
            </w:tcBorders>
            <w:shd w:val="clear" w:color="000000" w:fill="FFFFFF"/>
            <w:noWrap/>
            <w:vAlign w:val="center"/>
            <w:hideMark/>
          </w:tcPr>
          <w:p w14:paraId="31B870BC" w14:textId="77777777" w:rsidR="00564432" w:rsidRPr="00564432" w:rsidRDefault="00564432" w:rsidP="00564432">
            <w:pPr>
              <w:spacing w:after="0" w:line="240" w:lineRule="auto"/>
              <w:jc w:val="center"/>
              <w:rPr>
                <w:rFonts w:ascii="Calibri" w:eastAsia="Times New Roman" w:hAnsi="Calibri" w:cs="Calibri"/>
                <w:sz w:val="16"/>
                <w:szCs w:val="20"/>
                <w:lang w:val="en-US"/>
              </w:rPr>
            </w:pPr>
            <w:r w:rsidRPr="00564432">
              <w:rPr>
                <w:rFonts w:ascii="Calibri" w:eastAsia="Times New Roman" w:hAnsi="Calibri" w:cs="Calibri"/>
                <w:sz w:val="16"/>
                <w:szCs w:val="20"/>
                <w:lang w:val="en-US"/>
              </w:rPr>
              <w:t>Financement fourni par (estimation):</w:t>
            </w:r>
          </w:p>
        </w:tc>
        <w:tc>
          <w:tcPr>
            <w:tcW w:w="488" w:type="pct"/>
            <w:vMerge w:val="restart"/>
            <w:tcBorders>
              <w:top w:val="single" w:sz="12" w:space="0" w:color="005CB9"/>
              <w:left w:val="nil"/>
              <w:bottom w:val="single" w:sz="8" w:space="0" w:color="005DB9"/>
              <w:right w:val="single" w:sz="12" w:space="0" w:color="005CB9"/>
            </w:tcBorders>
            <w:shd w:val="clear" w:color="auto" w:fill="auto"/>
            <w:vAlign w:val="center"/>
            <w:hideMark/>
          </w:tcPr>
          <w:p w14:paraId="0BC9AAFA" w14:textId="77777777" w:rsidR="00564432" w:rsidRPr="00564432" w:rsidRDefault="00564432" w:rsidP="00564432">
            <w:pPr>
              <w:spacing w:after="0" w:line="240" w:lineRule="auto"/>
              <w:jc w:val="center"/>
              <w:rPr>
                <w:rFonts w:ascii="Calibri" w:eastAsia="Times New Roman" w:hAnsi="Calibri" w:cs="Calibri"/>
                <w:b/>
                <w:bCs/>
                <w:sz w:val="16"/>
                <w:szCs w:val="20"/>
                <w:lang w:val="en-US"/>
              </w:rPr>
            </w:pPr>
            <w:r w:rsidRPr="00564432">
              <w:rPr>
                <w:rFonts w:ascii="Calibri" w:eastAsia="Times New Roman" w:hAnsi="Calibri" w:cs="Calibri"/>
                <w:b/>
                <w:bCs/>
                <w:sz w:val="16"/>
                <w:szCs w:val="20"/>
                <w:lang w:val="en-US"/>
              </w:rPr>
              <w:t>Manque résiduel</w:t>
            </w:r>
          </w:p>
        </w:tc>
      </w:tr>
      <w:tr w:rsidR="00564432" w:rsidRPr="00564432" w14:paraId="516F11A0" w14:textId="77777777" w:rsidTr="00564432">
        <w:trPr>
          <w:trHeight w:val="315"/>
        </w:trPr>
        <w:tc>
          <w:tcPr>
            <w:tcW w:w="588" w:type="pct"/>
            <w:vMerge/>
            <w:tcBorders>
              <w:top w:val="single" w:sz="12" w:space="0" w:color="005CB9"/>
              <w:left w:val="single" w:sz="12" w:space="0" w:color="005CB9"/>
              <w:bottom w:val="single" w:sz="8" w:space="0" w:color="005DB9"/>
              <w:right w:val="nil"/>
            </w:tcBorders>
            <w:vAlign w:val="center"/>
            <w:hideMark/>
          </w:tcPr>
          <w:p w14:paraId="66CDC3A5" w14:textId="77777777" w:rsidR="00564432" w:rsidRPr="00564432" w:rsidRDefault="00564432" w:rsidP="00564432">
            <w:pPr>
              <w:spacing w:after="0" w:line="240" w:lineRule="auto"/>
              <w:rPr>
                <w:rFonts w:ascii="Calibri" w:eastAsia="Times New Roman" w:hAnsi="Calibri" w:cs="Calibri"/>
                <w:b/>
                <w:bCs/>
                <w:sz w:val="14"/>
                <w:lang w:val="en-US"/>
              </w:rPr>
            </w:pPr>
          </w:p>
        </w:tc>
        <w:tc>
          <w:tcPr>
            <w:tcW w:w="510" w:type="pct"/>
            <w:vMerge/>
            <w:tcBorders>
              <w:top w:val="single" w:sz="12" w:space="0" w:color="005CB9"/>
              <w:left w:val="nil"/>
              <w:bottom w:val="single" w:sz="8" w:space="0" w:color="005DB9"/>
              <w:right w:val="nil"/>
            </w:tcBorders>
            <w:vAlign w:val="center"/>
            <w:hideMark/>
          </w:tcPr>
          <w:p w14:paraId="7ED77411" w14:textId="77777777" w:rsidR="00564432" w:rsidRPr="00564432" w:rsidRDefault="00564432" w:rsidP="00564432">
            <w:pPr>
              <w:spacing w:after="0" w:line="240" w:lineRule="auto"/>
              <w:rPr>
                <w:rFonts w:ascii="Calibri" w:eastAsia="Times New Roman" w:hAnsi="Calibri" w:cs="Calibri"/>
                <w:b/>
                <w:bCs/>
                <w:sz w:val="14"/>
                <w:szCs w:val="20"/>
                <w:lang w:val="en-US"/>
              </w:rPr>
            </w:pPr>
          </w:p>
        </w:tc>
        <w:tc>
          <w:tcPr>
            <w:tcW w:w="319" w:type="pct"/>
            <w:vMerge/>
            <w:tcBorders>
              <w:top w:val="single" w:sz="12" w:space="0" w:color="005CB9"/>
              <w:left w:val="nil"/>
              <w:bottom w:val="single" w:sz="8" w:space="0" w:color="005DB9"/>
              <w:right w:val="nil"/>
            </w:tcBorders>
            <w:vAlign w:val="center"/>
            <w:hideMark/>
          </w:tcPr>
          <w:p w14:paraId="2A8CBC4B" w14:textId="77777777" w:rsidR="00564432" w:rsidRPr="00564432" w:rsidRDefault="00564432" w:rsidP="00564432">
            <w:pPr>
              <w:spacing w:after="0" w:line="240" w:lineRule="auto"/>
              <w:rPr>
                <w:rFonts w:ascii="Calibri" w:eastAsia="Times New Roman" w:hAnsi="Calibri" w:cs="Calibri"/>
                <w:b/>
                <w:bCs/>
                <w:sz w:val="14"/>
                <w:szCs w:val="20"/>
                <w:lang w:val="en-US"/>
              </w:rPr>
            </w:pPr>
          </w:p>
        </w:tc>
        <w:tc>
          <w:tcPr>
            <w:tcW w:w="456" w:type="pct"/>
            <w:tcBorders>
              <w:top w:val="nil"/>
              <w:left w:val="single" w:sz="12" w:space="0" w:color="005CB9"/>
              <w:bottom w:val="single" w:sz="8" w:space="0" w:color="005DB9"/>
              <w:right w:val="nil"/>
            </w:tcBorders>
            <w:shd w:val="clear" w:color="000000" w:fill="FFFFFF"/>
            <w:noWrap/>
            <w:vAlign w:val="center"/>
            <w:hideMark/>
          </w:tcPr>
          <w:p w14:paraId="7420567F" w14:textId="77777777" w:rsidR="00564432" w:rsidRPr="00564432" w:rsidRDefault="00564432" w:rsidP="00564432">
            <w:pPr>
              <w:spacing w:after="0" w:line="240" w:lineRule="auto"/>
              <w:jc w:val="center"/>
              <w:rPr>
                <w:rFonts w:ascii="Calibri" w:eastAsia="Times New Roman" w:hAnsi="Calibri" w:cs="Calibri"/>
                <w:b/>
                <w:bCs/>
                <w:sz w:val="16"/>
                <w:szCs w:val="20"/>
                <w:lang w:val="en-US"/>
              </w:rPr>
            </w:pPr>
            <w:r w:rsidRPr="00564432">
              <w:rPr>
                <w:rFonts w:ascii="Calibri" w:eastAsia="Times New Roman" w:hAnsi="Calibri" w:cs="Calibri"/>
                <w:b/>
                <w:bCs/>
                <w:sz w:val="16"/>
                <w:szCs w:val="20"/>
                <w:lang w:val="en-US"/>
              </w:rPr>
              <w:t>Gouvernement</w:t>
            </w:r>
          </w:p>
        </w:tc>
        <w:tc>
          <w:tcPr>
            <w:tcW w:w="390" w:type="pct"/>
            <w:tcBorders>
              <w:top w:val="nil"/>
              <w:left w:val="nil"/>
              <w:bottom w:val="single" w:sz="8" w:space="0" w:color="005DB9"/>
              <w:right w:val="nil"/>
            </w:tcBorders>
            <w:shd w:val="clear" w:color="000000" w:fill="FFFFFF"/>
            <w:noWrap/>
            <w:vAlign w:val="center"/>
            <w:hideMark/>
          </w:tcPr>
          <w:p w14:paraId="17A32A65" w14:textId="77777777" w:rsidR="00564432" w:rsidRPr="00564432" w:rsidRDefault="00564432" w:rsidP="00564432">
            <w:pPr>
              <w:spacing w:after="0" w:line="240" w:lineRule="auto"/>
              <w:jc w:val="center"/>
              <w:rPr>
                <w:rFonts w:ascii="Calibri" w:eastAsia="Times New Roman" w:hAnsi="Calibri" w:cs="Calibri"/>
                <w:b/>
                <w:bCs/>
                <w:sz w:val="16"/>
                <w:szCs w:val="20"/>
                <w:lang w:val="en-US"/>
              </w:rPr>
            </w:pPr>
            <w:r w:rsidRPr="00564432">
              <w:rPr>
                <w:rFonts w:ascii="Calibri" w:eastAsia="Times New Roman" w:hAnsi="Calibri" w:cs="Calibri"/>
                <w:b/>
                <w:bCs/>
                <w:sz w:val="16"/>
                <w:szCs w:val="20"/>
                <w:lang w:val="en-US"/>
              </w:rPr>
              <w:t>OMS</w:t>
            </w:r>
          </w:p>
        </w:tc>
        <w:tc>
          <w:tcPr>
            <w:tcW w:w="376" w:type="pct"/>
            <w:tcBorders>
              <w:top w:val="nil"/>
              <w:left w:val="nil"/>
              <w:bottom w:val="single" w:sz="8" w:space="0" w:color="005DB9"/>
              <w:right w:val="nil"/>
            </w:tcBorders>
            <w:shd w:val="clear" w:color="000000" w:fill="FFFFFF"/>
            <w:noWrap/>
            <w:vAlign w:val="center"/>
            <w:hideMark/>
          </w:tcPr>
          <w:p w14:paraId="699E19AA" w14:textId="77777777" w:rsidR="00564432" w:rsidRPr="00564432" w:rsidRDefault="00564432" w:rsidP="00564432">
            <w:pPr>
              <w:spacing w:after="0" w:line="240" w:lineRule="auto"/>
              <w:jc w:val="center"/>
              <w:rPr>
                <w:rFonts w:ascii="Calibri" w:eastAsia="Times New Roman" w:hAnsi="Calibri" w:cs="Calibri"/>
                <w:b/>
                <w:bCs/>
                <w:sz w:val="16"/>
                <w:szCs w:val="20"/>
                <w:lang w:val="en-US"/>
              </w:rPr>
            </w:pPr>
            <w:r w:rsidRPr="00564432">
              <w:rPr>
                <w:rFonts w:ascii="Calibri" w:eastAsia="Times New Roman" w:hAnsi="Calibri" w:cs="Calibri"/>
                <w:b/>
                <w:bCs/>
                <w:sz w:val="16"/>
                <w:szCs w:val="20"/>
                <w:lang w:val="en-US"/>
              </w:rPr>
              <w:t>UNICEF</w:t>
            </w:r>
          </w:p>
        </w:tc>
        <w:tc>
          <w:tcPr>
            <w:tcW w:w="480" w:type="pct"/>
            <w:tcBorders>
              <w:top w:val="nil"/>
              <w:left w:val="nil"/>
              <w:bottom w:val="single" w:sz="8" w:space="0" w:color="005DB9"/>
              <w:right w:val="nil"/>
            </w:tcBorders>
            <w:shd w:val="clear" w:color="000000" w:fill="FFFFFF"/>
            <w:noWrap/>
            <w:vAlign w:val="center"/>
            <w:hideMark/>
          </w:tcPr>
          <w:p w14:paraId="714B78B4" w14:textId="77777777" w:rsidR="00564432" w:rsidRPr="00564432" w:rsidRDefault="00564432" w:rsidP="00564432">
            <w:pPr>
              <w:spacing w:after="0" w:line="240" w:lineRule="auto"/>
              <w:jc w:val="center"/>
              <w:rPr>
                <w:rFonts w:ascii="Calibri" w:eastAsia="Times New Roman" w:hAnsi="Calibri" w:cs="Calibri"/>
                <w:b/>
                <w:bCs/>
                <w:sz w:val="16"/>
                <w:szCs w:val="20"/>
                <w:lang w:val="en-US"/>
              </w:rPr>
            </w:pPr>
            <w:r w:rsidRPr="00564432">
              <w:rPr>
                <w:rFonts w:ascii="Calibri" w:eastAsia="Times New Roman" w:hAnsi="Calibri" w:cs="Calibri"/>
                <w:b/>
                <w:bCs/>
                <w:sz w:val="16"/>
                <w:szCs w:val="20"/>
                <w:lang w:val="en-US"/>
              </w:rPr>
              <w:t>Banque Mondiale</w:t>
            </w:r>
          </w:p>
        </w:tc>
        <w:tc>
          <w:tcPr>
            <w:tcW w:w="458" w:type="pct"/>
            <w:tcBorders>
              <w:top w:val="nil"/>
              <w:left w:val="nil"/>
              <w:bottom w:val="single" w:sz="8" w:space="0" w:color="005DB9"/>
              <w:right w:val="nil"/>
            </w:tcBorders>
            <w:shd w:val="clear" w:color="000000" w:fill="FFFFFF"/>
            <w:noWrap/>
            <w:vAlign w:val="center"/>
            <w:hideMark/>
          </w:tcPr>
          <w:p w14:paraId="77628B72" w14:textId="77777777" w:rsidR="00564432" w:rsidRPr="00564432" w:rsidRDefault="00564432" w:rsidP="00564432">
            <w:pPr>
              <w:spacing w:after="0" w:line="240" w:lineRule="auto"/>
              <w:jc w:val="center"/>
              <w:rPr>
                <w:rFonts w:ascii="Calibri" w:eastAsia="Times New Roman" w:hAnsi="Calibri" w:cs="Calibri"/>
                <w:b/>
                <w:bCs/>
                <w:sz w:val="16"/>
                <w:szCs w:val="20"/>
                <w:lang w:val="en-US"/>
              </w:rPr>
            </w:pPr>
            <w:r w:rsidRPr="00564432">
              <w:rPr>
                <w:rFonts w:ascii="Calibri" w:eastAsia="Times New Roman" w:hAnsi="Calibri" w:cs="Calibri"/>
                <w:b/>
                <w:bCs/>
                <w:sz w:val="16"/>
                <w:szCs w:val="20"/>
                <w:lang w:val="en-US"/>
              </w:rPr>
              <w:t>COVAX</w:t>
            </w:r>
          </w:p>
        </w:tc>
        <w:tc>
          <w:tcPr>
            <w:tcW w:w="448" w:type="pct"/>
            <w:tcBorders>
              <w:top w:val="nil"/>
              <w:left w:val="nil"/>
              <w:bottom w:val="single" w:sz="8" w:space="0" w:color="005DB9"/>
              <w:right w:val="nil"/>
            </w:tcBorders>
            <w:shd w:val="clear" w:color="000000" w:fill="FFFFFF"/>
            <w:noWrap/>
            <w:vAlign w:val="center"/>
            <w:hideMark/>
          </w:tcPr>
          <w:p w14:paraId="1A8C9093" w14:textId="77777777" w:rsidR="00564432" w:rsidRPr="00564432" w:rsidRDefault="00564432" w:rsidP="00564432">
            <w:pPr>
              <w:spacing w:after="0" w:line="240" w:lineRule="auto"/>
              <w:jc w:val="center"/>
              <w:rPr>
                <w:rFonts w:ascii="Calibri" w:eastAsia="Times New Roman" w:hAnsi="Calibri" w:cs="Calibri"/>
                <w:b/>
                <w:bCs/>
                <w:sz w:val="16"/>
                <w:szCs w:val="20"/>
                <w:lang w:val="en-US"/>
              </w:rPr>
            </w:pPr>
            <w:r w:rsidRPr="00564432">
              <w:rPr>
                <w:rFonts w:ascii="Calibri" w:eastAsia="Times New Roman" w:hAnsi="Calibri" w:cs="Calibri"/>
                <w:b/>
                <w:bCs/>
                <w:sz w:val="16"/>
                <w:szCs w:val="20"/>
                <w:lang w:val="en-US"/>
              </w:rPr>
              <w:t>Gavi CDS1</w:t>
            </w:r>
          </w:p>
        </w:tc>
        <w:tc>
          <w:tcPr>
            <w:tcW w:w="486" w:type="pct"/>
            <w:tcBorders>
              <w:top w:val="nil"/>
              <w:left w:val="nil"/>
              <w:bottom w:val="single" w:sz="8" w:space="0" w:color="005DB9"/>
              <w:right w:val="single" w:sz="12" w:space="0" w:color="005CB9"/>
            </w:tcBorders>
            <w:shd w:val="clear" w:color="000000" w:fill="FFFFFF"/>
            <w:noWrap/>
            <w:vAlign w:val="center"/>
            <w:hideMark/>
          </w:tcPr>
          <w:p w14:paraId="1D930A22" w14:textId="77777777" w:rsidR="00564432" w:rsidRPr="00564432" w:rsidRDefault="00564432" w:rsidP="00564432">
            <w:pPr>
              <w:spacing w:after="0" w:line="240" w:lineRule="auto"/>
              <w:jc w:val="center"/>
              <w:rPr>
                <w:rFonts w:ascii="Calibri" w:eastAsia="Times New Roman" w:hAnsi="Calibri" w:cs="Calibri"/>
                <w:b/>
                <w:bCs/>
                <w:sz w:val="16"/>
                <w:szCs w:val="20"/>
                <w:lang w:val="en-US"/>
              </w:rPr>
            </w:pPr>
            <w:r w:rsidRPr="00564432">
              <w:rPr>
                <w:rFonts w:ascii="Calibri" w:eastAsia="Times New Roman" w:hAnsi="Calibri" w:cs="Calibri"/>
                <w:b/>
                <w:bCs/>
                <w:sz w:val="16"/>
                <w:szCs w:val="20"/>
                <w:lang w:val="en-US"/>
              </w:rPr>
              <w:t>Gavi</w:t>
            </w:r>
          </w:p>
        </w:tc>
        <w:tc>
          <w:tcPr>
            <w:tcW w:w="488" w:type="pct"/>
            <w:vMerge/>
            <w:tcBorders>
              <w:top w:val="single" w:sz="12" w:space="0" w:color="005CB9"/>
              <w:left w:val="nil"/>
              <w:bottom w:val="single" w:sz="8" w:space="0" w:color="005DB9"/>
              <w:right w:val="single" w:sz="12" w:space="0" w:color="005CB9"/>
            </w:tcBorders>
            <w:vAlign w:val="center"/>
            <w:hideMark/>
          </w:tcPr>
          <w:p w14:paraId="2CF86CB4" w14:textId="77777777" w:rsidR="00564432" w:rsidRPr="00564432" w:rsidRDefault="00564432" w:rsidP="00564432">
            <w:pPr>
              <w:spacing w:after="0" w:line="240" w:lineRule="auto"/>
              <w:rPr>
                <w:rFonts w:ascii="Calibri" w:eastAsia="Times New Roman" w:hAnsi="Calibri" w:cs="Calibri"/>
                <w:b/>
                <w:bCs/>
                <w:sz w:val="14"/>
                <w:szCs w:val="20"/>
                <w:lang w:val="en-US"/>
              </w:rPr>
            </w:pPr>
          </w:p>
        </w:tc>
      </w:tr>
      <w:tr w:rsidR="00564432" w:rsidRPr="00564432" w14:paraId="4B94CD60" w14:textId="77777777" w:rsidTr="00564432">
        <w:trPr>
          <w:trHeight w:val="600"/>
        </w:trPr>
        <w:tc>
          <w:tcPr>
            <w:tcW w:w="588" w:type="pct"/>
            <w:tcBorders>
              <w:top w:val="nil"/>
              <w:left w:val="single" w:sz="12" w:space="0" w:color="005CB9"/>
              <w:bottom w:val="single" w:sz="4" w:space="0" w:color="FFFFFF"/>
              <w:right w:val="single" w:sz="4" w:space="0" w:color="FFFFFF"/>
            </w:tcBorders>
            <w:shd w:val="clear" w:color="000000" w:fill="DBDBDB"/>
            <w:vAlign w:val="center"/>
            <w:hideMark/>
          </w:tcPr>
          <w:p w14:paraId="2D0417F8" w14:textId="77777777" w:rsidR="00564432" w:rsidRPr="00564432" w:rsidRDefault="00564432" w:rsidP="00564432">
            <w:pPr>
              <w:spacing w:after="0" w:line="240" w:lineRule="auto"/>
              <w:rPr>
                <w:rFonts w:ascii="Calibri" w:eastAsia="Times New Roman" w:hAnsi="Calibri" w:cs="Calibri"/>
                <w:sz w:val="14"/>
              </w:rPr>
            </w:pPr>
            <w:r w:rsidRPr="00564432">
              <w:rPr>
                <w:rFonts w:ascii="Calibri" w:eastAsia="Times New Roman" w:hAnsi="Calibri" w:cs="Calibri"/>
                <w:sz w:val="14"/>
              </w:rPr>
              <w:t>1. Assistance technique transversale pour la planification, la coordination et l'administration</w:t>
            </w:r>
          </w:p>
        </w:tc>
        <w:tc>
          <w:tcPr>
            <w:tcW w:w="510" w:type="pct"/>
            <w:tcBorders>
              <w:top w:val="single" w:sz="4" w:space="0" w:color="F2F2F2"/>
              <w:left w:val="nil"/>
              <w:bottom w:val="single" w:sz="4" w:space="0" w:color="F2F2F2"/>
              <w:right w:val="nil"/>
            </w:tcBorders>
            <w:shd w:val="clear" w:color="000000" w:fill="D8E4BC"/>
            <w:noWrap/>
            <w:vAlign w:val="center"/>
            <w:hideMark/>
          </w:tcPr>
          <w:p w14:paraId="11184DB4"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2 538 388</w:t>
            </w:r>
          </w:p>
        </w:tc>
        <w:tc>
          <w:tcPr>
            <w:tcW w:w="319" w:type="pct"/>
            <w:tcBorders>
              <w:top w:val="single" w:sz="4" w:space="0" w:color="F2F2F2"/>
              <w:left w:val="nil"/>
              <w:bottom w:val="single" w:sz="4" w:space="0" w:color="F2F2F2"/>
              <w:right w:val="nil"/>
            </w:tcBorders>
            <w:shd w:val="clear" w:color="000000" w:fill="BDD7EE"/>
            <w:noWrap/>
            <w:vAlign w:val="center"/>
            <w:hideMark/>
          </w:tcPr>
          <w:p w14:paraId="6C69A63D" w14:textId="77777777" w:rsidR="00564432" w:rsidRPr="00564432" w:rsidRDefault="00564432" w:rsidP="00564432">
            <w:pPr>
              <w:spacing w:after="0" w:line="240" w:lineRule="auto"/>
              <w:jc w:val="center"/>
              <w:rPr>
                <w:rFonts w:ascii="Calibri" w:eastAsia="Times New Roman" w:hAnsi="Calibri" w:cs="Calibri"/>
                <w:color w:val="000000"/>
                <w:sz w:val="14"/>
                <w:szCs w:val="20"/>
                <w:lang w:val="en-US"/>
              </w:rPr>
            </w:pPr>
            <w:r w:rsidRPr="00564432">
              <w:rPr>
                <w:rFonts w:ascii="Calibri" w:eastAsia="Times New Roman" w:hAnsi="Calibri" w:cs="Calibri"/>
                <w:color w:val="000000"/>
                <w:sz w:val="14"/>
                <w:szCs w:val="20"/>
                <w:lang w:val="en-US"/>
              </w:rPr>
              <w:t>2%</w:t>
            </w:r>
          </w:p>
        </w:tc>
        <w:tc>
          <w:tcPr>
            <w:tcW w:w="456" w:type="pct"/>
            <w:tcBorders>
              <w:top w:val="single" w:sz="4" w:space="0" w:color="F2F2F2"/>
              <w:left w:val="single" w:sz="12" w:space="0" w:color="005CB9"/>
              <w:bottom w:val="single" w:sz="4" w:space="0" w:color="F2F2F2"/>
              <w:right w:val="single" w:sz="4" w:space="0" w:color="F2F2F2"/>
            </w:tcBorders>
            <w:shd w:val="clear" w:color="000000" w:fill="D8E4BC"/>
            <w:noWrap/>
            <w:vAlign w:val="center"/>
            <w:hideMark/>
          </w:tcPr>
          <w:p w14:paraId="2C1B66AD"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390" w:type="pct"/>
            <w:tcBorders>
              <w:top w:val="single" w:sz="4" w:space="0" w:color="F2F2F2"/>
              <w:left w:val="nil"/>
              <w:bottom w:val="single" w:sz="4" w:space="0" w:color="F2F2F2"/>
              <w:right w:val="single" w:sz="4" w:space="0" w:color="F2F2F2"/>
            </w:tcBorders>
            <w:shd w:val="clear" w:color="000000" w:fill="D8E4BC"/>
            <w:noWrap/>
            <w:vAlign w:val="center"/>
            <w:hideMark/>
          </w:tcPr>
          <w:p w14:paraId="323EBFB5"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197 000 </w:t>
            </w:r>
          </w:p>
        </w:tc>
        <w:tc>
          <w:tcPr>
            <w:tcW w:w="376" w:type="pct"/>
            <w:tcBorders>
              <w:top w:val="single" w:sz="4" w:space="0" w:color="F2F2F2"/>
              <w:left w:val="nil"/>
              <w:bottom w:val="single" w:sz="4" w:space="0" w:color="F2F2F2"/>
              <w:right w:val="single" w:sz="4" w:space="0" w:color="F2F2F2"/>
            </w:tcBorders>
            <w:shd w:val="clear" w:color="000000" w:fill="D8E4BC"/>
            <w:noWrap/>
            <w:vAlign w:val="center"/>
            <w:hideMark/>
          </w:tcPr>
          <w:p w14:paraId="2C4D59D2"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362 153 </w:t>
            </w:r>
          </w:p>
        </w:tc>
        <w:tc>
          <w:tcPr>
            <w:tcW w:w="480" w:type="pct"/>
            <w:tcBorders>
              <w:top w:val="single" w:sz="4" w:space="0" w:color="F2F2F2"/>
              <w:left w:val="nil"/>
              <w:bottom w:val="single" w:sz="4" w:space="0" w:color="F2F2F2"/>
              <w:right w:val="single" w:sz="4" w:space="0" w:color="F2F2F2"/>
            </w:tcBorders>
            <w:shd w:val="clear" w:color="000000" w:fill="D8E4BC"/>
            <w:noWrap/>
            <w:vAlign w:val="center"/>
            <w:hideMark/>
          </w:tcPr>
          <w:p w14:paraId="2E7BA9AD"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177 850 </w:t>
            </w:r>
          </w:p>
        </w:tc>
        <w:tc>
          <w:tcPr>
            <w:tcW w:w="458" w:type="pct"/>
            <w:tcBorders>
              <w:top w:val="single" w:sz="4" w:space="0" w:color="F2F2F2"/>
              <w:left w:val="nil"/>
              <w:bottom w:val="single" w:sz="4" w:space="0" w:color="F2F2F2"/>
              <w:right w:val="single" w:sz="4" w:space="0" w:color="F2F2F2"/>
            </w:tcBorders>
            <w:shd w:val="clear" w:color="000000" w:fill="D8E4BC"/>
            <w:noWrap/>
            <w:vAlign w:val="center"/>
            <w:hideMark/>
          </w:tcPr>
          <w:p w14:paraId="59292A43"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448" w:type="pct"/>
            <w:tcBorders>
              <w:top w:val="single" w:sz="4" w:space="0" w:color="F2F2F2"/>
              <w:left w:val="nil"/>
              <w:bottom w:val="single" w:sz="4" w:space="0" w:color="F2F2F2"/>
              <w:right w:val="single" w:sz="4" w:space="0" w:color="F2F2F2"/>
            </w:tcBorders>
            <w:shd w:val="clear" w:color="000000" w:fill="D8E4BC"/>
            <w:noWrap/>
            <w:vAlign w:val="center"/>
            <w:hideMark/>
          </w:tcPr>
          <w:p w14:paraId="1B473312"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492 142 </w:t>
            </w:r>
          </w:p>
        </w:tc>
        <w:tc>
          <w:tcPr>
            <w:tcW w:w="486" w:type="pct"/>
            <w:tcBorders>
              <w:top w:val="single" w:sz="4" w:space="0" w:color="F2F2F2"/>
              <w:left w:val="nil"/>
              <w:bottom w:val="single" w:sz="4" w:space="0" w:color="F2F2F2"/>
              <w:right w:val="single" w:sz="12" w:space="0" w:color="005CB9"/>
            </w:tcBorders>
            <w:shd w:val="clear" w:color="000000" w:fill="BDD7EE"/>
            <w:noWrap/>
            <w:vAlign w:val="center"/>
            <w:hideMark/>
          </w:tcPr>
          <w:p w14:paraId="157EEE24"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603 410 </w:t>
            </w:r>
          </w:p>
        </w:tc>
        <w:tc>
          <w:tcPr>
            <w:tcW w:w="488" w:type="pct"/>
            <w:tcBorders>
              <w:top w:val="single" w:sz="4" w:space="0" w:color="F2F2F2"/>
              <w:left w:val="nil"/>
              <w:bottom w:val="single" w:sz="4" w:space="0" w:color="F2F2F2"/>
              <w:right w:val="single" w:sz="12" w:space="0" w:color="005CB9"/>
            </w:tcBorders>
            <w:shd w:val="clear" w:color="000000" w:fill="BDD7EE"/>
            <w:noWrap/>
            <w:vAlign w:val="center"/>
            <w:hideMark/>
          </w:tcPr>
          <w:p w14:paraId="4182A22F"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705 833 </w:t>
            </w:r>
          </w:p>
        </w:tc>
      </w:tr>
      <w:tr w:rsidR="00564432" w:rsidRPr="00564432" w14:paraId="05342C8A" w14:textId="77777777" w:rsidTr="00564432">
        <w:trPr>
          <w:trHeight w:val="300"/>
        </w:trPr>
        <w:tc>
          <w:tcPr>
            <w:tcW w:w="588" w:type="pct"/>
            <w:tcBorders>
              <w:top w:val="nil"/>
              <w:left w:val="single" w:sz="12" w:space="0" w:color="005CB9"/>
              <w:bottom w:val="single" w:sz="4" w:space="0" w:color="FFFFFF"/>
              <w:right w:val="single" w:sz="4" w:space="0" w:color="FFFFFF"/>
            </w:tcBorders>
            <w:shd w:val="clear" w:color="000000" w:fill="DBDBDB"/>
            <w:vAlign w:val="center"/>
            <w:hideMark/>
          </w:tcPr>
          <w:p w14:paraId="2697AFB9" w14:textId="77777777" w:rsidR="00564432" w:rsidRPr="00564432" w:rsidRDefault="00564432" w:rsidP="00564432">
            <w:pPr>
              <w:spacing w:after="0" w:line="240" w:lineRule="auto"/>
              <w:rPr>
                <w:rFonts w:ascii="Calibri" w:eastAsia="Times New Roman" w:hAnsi="Calibri" w:cs="Calibri"/>
                <w:sz w:val="14"/>
              </w:rPr>
            </w:pPr>
            <w:r w:rsidRPr="00564432">
              <w:rPr>
                <w:rFonts w:ascii="Calibri" w:eastAsia="Times New Roman" w:hAnsi="Calibri" w:cs="Calibri"/>
                <w:sz w:val="14"/>
              </w:rPr>
              <w:t>2. Doses de vaccin et dispositifs et fournitures associés</w:t>
            </w:r>
          </w:p>
        </w:tc>
        <w:tc>
          <w:tcPr>
            <w:tcW w:w="510" w:type="pct"/>
            <w:tcBorders>
              <w:top w:val="nil"/>
              <w:left w:val="nil"/>
              <w:bottom w:val="single" w:sz="4" w:space="0" w:color="F2F2F2"/>
              <w:right w:val="nil"/>
            </w:tcBorders>
            <w:shd w:val="clear" w:color="000000" w:fill="D8E4BC"/>
            <w:noWrap/>
            <w:vAlign w:val="center"/>
            <w:hideMark/>
          </w:tcPr>
          <w:p w14:paraId="243D0980" w14:textId="77777777" w:rsidR="00564432" w:rsidRPr="00564432" w:rsidRDefault="00E07561" w:rsidP="00564432">
            <w:pPr>
              <w:spacing w:after="0" w:line="240" w:lineRule="auto"/>
              <w:jc w:val="center"/>
              <w:rPr>
                <w:rFonts w:ascii="Calibri" w:eastAsia="Times New Roman" w:hAnsi="Calibri" w:cs="Calibri"/>
                <w:color w:val="000000"/>
                <w:sz w:val="14"/>
                <w:lang w:val="en-US"/>
              </w:rPr>
            </w:pPr>
            <w:r>
              <w:rPr>
                <w:rFonts w:ascii="Calibri" w:eastAsia="Times New Roman" w:hAnsi="Calibri" w:cs="Calibri"/>
                <w:color w:val="000000"/>
                <w:sz w:val="14"/>
                <w:lang w:val="en-US"/>
              </w:rPr>
              <w:t xml:space="preserve"> </w:t>
            </w:r>
            <w:r w:rsidR="00564432" w:rsidRPr="00564432">
              <w:rPr>
                <w:rFonts w:ascii="Calibri" w:eastAsia="Times New Roman" w:hAnsi="Calibri" w:cs="Calibri"/>
                <w:color w:val="000000"/>
                <w:sz w:val="14"/>
                <w:lang w:val="en-US"/>
              </w:rPr>
              <w:t xml:space="preserve">  96 909 048 </w:t>
            </w:r>
          </w:p>
        </w:tc>
        <w:tc>
          <w:tcPr>
            <w:tcW w:w="319" w:type="pct"/>
            <w:tcBorders>
              <w:top w:val="nil"/>
              <w:left w:val="nil"/>
              <w:bottom w:val="single" w:sz="4" w:space="0" w:color="F2F2F2"/>
              <w:right w:val="nil"/>
            </w:tcBorders>
            <w:shd w:val="clear" w:color="000000" w:fill="BDD7EE"/>
            <w:noWrap/>
            <w:vAlign w:val="center"/>
            <w:hideMark/>
          </w:tcPr>
          <w:p w14:paraId="54A23D4E" w14:textId="77777777" w:rsidR="00564432" w:rsidRPr="00564432" w:rsidRDefault="00564432" w:rsidP="00564432">
            <w:pPr>
              <w:spacing w:after="0" w:line="240" w:lineRule="auto"/>
              <w:jc w:val="center"/>
              <w:rPr>
                <w:rFonts w:ascii="Calibri" w:eastAsia="Times New Roman" w:hAnsi="Calibri" w:cs="Calibri"/>
                <w:color w:val="000000"/>
                <w:sz w:val="14"/>
                <w:szCs w:val="20"/>
                <w:lang w:val="en-US"/>
              </w:rPr>
            </w:pPr>
            <w:r w:rsidRPr="00564432">
              <w:rPr>
                <w:rFonts w:ascii="Calibri" w:eastAsia="Times New Roman" w:hAnsi="Calibri" w:cs="Calibri"/>
                <w:color w:val="000000"/>
                <w:sz w:val="14"/>
                <w:szCs w:val="20"/>
                <w:lang w:val="en-US"/>
              </w:rPr>
              <w:t>86%</w:t>
            </w:r>
          </w:p>
        </w:tc>
        <w:tc>
          <w:tcPr>
            <w:tcW w:w="456" w:type="pct"/>
            <w:tcBorders>
              <w:top w:val="nil"/>
              <w:left w:val="single" w:sz="12" w:space="0" w:color="005CB9"/>
              <w:bottom w:val="single" w:sz="4" w:space="0" w:color="F2F2F2"/>
              <w:right w:val="single" w:sz="4" w:space="0" w:color="F2F2F2"/>
            </w:tcBorders>
            <w:shd w:val="clear" w:color="000000" w:fill="D8E4BC"/>
            <w:noWrap/>
            <w:vAlign w:val="center"/>
            <w:hideMark/>
          </w:tcPr>
          <w:p w14:paraId="6F16AFF3"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390" w:type="pct"/>
            <w:tcBorders>
              <w:top w:val="nil"/>
              <w:left w:val="nil"/>
              <w:bottom w:val="single" w:sz="4" w:space="0" w:color="F2F2F2"/>
              <w:right w:val="single" w:sz="4" w:space="0" w:color="F2F2F2"/>
            </w:tcBorders>
            <w:shd w:val="clear" w:color="000000" w:fill="D8E4BC"/>
            <w:noWrap/>
            <w:vAlign w:val="center"/>
            <w:hideMark/>
          </w:tcPr>
          <w:p w14:paraId="5468FC94"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376" w:type="pct"/>
            <w:tcBorders>
              <w:top w:val="nil"/>
              <w:left w:val="nil"/>
              <w:bottom w:val="single" w:sz="4" w:space="0" w:color="F2F2F2"/>
              <w:right w:val="single" w:sz="4" w:space="0" w:color="F2F2F2"/>
            </w:tcBorders>
            <w:shd w:val="clear" w:color="000000" w:fill="D8E4BC"/>
            <w:noWrap/>
            <w:vAlign w:val="center"/>
            <w:hideMark/>
          </w:tcPr>
          <w:p w14:paraId="5AAEAAFB"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480" w:type="pct"/>
            <w:tcBorders>
              <w:top w:val="nil"/>
              <w:left w:val="nil"/>
              <w:bottom w:val="single" w:sz="4" w:space="0" w:color="F2F2F2"/>
              <w:right w:val="single" w:sz="4" w:space="0" w:color="F2F2F2"/>
            </w:tcBorders>
            <w:shd w:val="clear" w:color="000000" w:fill="D8E4BC"/>
            <w:noWrap/>
            <w:vAlign w:val="center"/>
            <w:hideMark/>
          </w:tcPr>
          <w:p w14:paraId="79E24AA1" w14:textId="77777777" w:rsidR="00564432" w:rsidRPr="00564432" w:rsidRDefault="00564432" w:rsidP="00564432">
            <w:pPr>
              <w:spacing w:after="0" w:line="240" w:lineRule="auto"/>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19 095 437 </w:t>
            </w:r>
          </w:p>
        </w:tc>
        <w:tc>
          <w:tcPr>
            <w:tcW w:w="458" w:type="pct"/>
            <w:tcBorders>
              <w:top w:val="nil"/>
              <w:left w:val="nil"/>
              <w:bottom w:val="single" w:sz="4" w:space="0" w:color="F2F2F2"/>
              <w:right w:val="single" w:sz="4" w:space="0" w:color="F2F2F2"/>
            </w:tcBorders>
            <w:shd w:val="clear" w:color="000000" w:fill="D8E4BC"/>
            <w:noWrap/>
            <w:vAlign w:val="center"/>
            <w:hideMark/>
          </w:tcPr>
          <w:p w14:paraId="7955EE75" w14:textId="77777777" w:rsidR="00564432" w:rsidRPr="00564432" w:rsidRDefault="00564432" w:rsidP="00564432">
            <w:pPr>
              <w:spacing w:after="0" w:line="240" w:lineRule="auto"/>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35 723 520 </w:t>
            </w:r>
          </w:p>
        </w:tc>
        <w:tc>
          <w:tcPr>
            <w:tcW w:w="448" w:type="pct"/>
            <w:tcBorders>
              <w:top w:val="nil"/>
              <w:left w:val="nil"/>
              <w:bottom w:val="single" w:sz="4" w:space="0" w:color="F2F2F2"/>
              <w:right w:val="single" w:sz="4" w:space="0" w:color="F2F2F2"/>
            </w:tcBorders>
            <w:shd w:val="clear" w:color="000000" w:fill="D8E4BC"/>
            <w:noWrap/>
            <w:vAlign w:val="center"/>
            <w:hideMark/>
          </w:tcPr>
          <w:p w14:paraId="70A9F4F7"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486" w:type="pct"/>
            <w:tcBorders>
              <w:top w:val="nil"/>
              <w:left w:val="nil"/>
              <w:bottom w:val="single" w:sz="4" w:space="0" w:color="F2F2F2"/>
              <w:right w:val="single" w:sz="12" w:space="0" w:color="005CB9"/>
            </w:tcBorders>
            <w:shd w:val="clear" w:color="000000" w:fill="BDD7EE"/>
            <w:noWrap/>
            <w:vAlign w:val="center"/>
            <w:hideMark/>
          </w:tcPr>
          <w:p w14:paraId="43278850"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   </w:t>
            </w:r>
          </w:p>
        </w:tc>
        <w:tc>
          <w:tcPr>
            <w:tcW w:w="488" w:type="pct"/>
            <w:tcBorders>
              <w:top w:val="nil"/>
              <w:left w:val="nil"/>
              <w:bottom w:val="single" w:sz="4" w:space="0" w:color="F2F2F2"/>
              <w:right w:val="single" w:sz="12" w:space="0" w:color="005CB9"/>
            </w:tcBorders>
            <w:shd w:val="clear" w:color="000000" w:fill="BDD7EE"/>
            <w:noWrap/>
            <w:vAlign w:val="center"/>
            <w:hideMark/>
          </w:tcPr>
          <w:p w14:paraId="5EA54425"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42 090 091 </w:t>
            </w:r>
          </w:p>
        </w:tc>
      </w:tr>
      <w:tr w:rsidR="00564432" w:rsidRPr="00564432" w14:paraId="0D826B0C" w14:textId="77777777" w:rsidTr="00564432">
        <w:trPr>
          <w:trHeight w:val="300"/>
        </w:trPr>
        <w:tc>
          <w:tcPr>
            <w:tcW w:w="588" w:type="pct"/>
            <w:tcBorders>
              <w:top w:val="nil"/>
              <w:left w:val="single" w:sz="12" w:space="0" w:color="005CB9"/>
              <w:bottom w:val="single" w:sz="4" w:space="0" w:color="FFFFFF"/>
              <w:right w:val="single" w:sz="4" w:space="0" w:color="FFFFFF"/>
            </w:tcBorders>
            <w:shd w:val="clear" w:color="000000" w:fill="DBDBDB"/>
            <w:vAlign w:val="center"/>
            <w:hideMark/>
          </w:tcPr>
          <w:p w14:paraId="3D9D6F98" w14:textId="77777777" w:rsidR="00564432" w:rsidRPr="00564432" w:rsidRDefault="00564432" w:rsidP="00564432">
            <w:pPr>
              <w:spacing w:after="0" w:line="240" w:lineRule="auto"/>
              <w:rPr>
                <w:rFonts w:ascii="Calibri" w:eastAsia="Times New Roman" w:hAnsi="Calibri" w:cs="Calibri"/>
                <w:sz w:val="14"/>
                <w:lang w:val="en-US"/>
              </w:rPr>
            </w:pPr>
            <w:r w:rsidRPr="00564432">
              <w:rPr>
                <w:rFonts w:ascii="Calibri" w:eastAsia="Times New Roman" w:hAnsi="Calibri" w:cs="Calibri"/>
                <w:sz w:val="14"/>
                <w:lang w:val="en-US"/>
              </w:rPr>
              <w:t>3. Vaccinateurs</w:t>
            </w:r>
          </w:p>
        </w:tc>
        <w:tc>
          <w:tcPr>
            <w:tcW w:w="510" w:type="pct"/>
            <w:tcBorders>
              <w:top w:val="nil"/>
              <w:left w:val="nil"/>
              <w:bottom w:val="single" w:sz="4" w:space="0" w:color="F2F2F2"/>
              <w:right w:val="nil"/>
            </w:tcBorders>
            <w:shd w:val="clear" w:color="000000" w:fill="D8E4BC"/>
            <w:noWrap/>
            <w:vAlign w:val="center"/>
            <w:hideMark/>
          </w:tcPr>
          <w:p w14:paraId="5BCEDC4E" w14:textId="77777777" w:rsidR="00564432" w:rsidRPr="00564432" w:rsidRDefault="00564432" w:rsidP="00564432">
            <w:pPr>
              <w:spacing w:after="0" w:line="240" w:lineRule="auto"/>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4 432 231 </w:t>
            </w:r>
          </w:p>
        </w:tc>
        <w:tc>
          <w:tcPr>
            <w:tcW w:w="319" w:type="pct"/>
            <w:tcBorders>
              <w:top w:val="nil"/>
              <w:left w:val="nil"/>
              <w:bottom w:val="single" w:sz="4" w:space="0" w:color="F2F2F2"/>
              <w:right w:val="nil"/>
            </w:tcBorders>
            <w:shd w:val="clear" w:color="000000" w:fill="BDD7EE"/>
            <w:noWrap/>
            <w:vAlign w:val="center"/>
            <w:hideMark/>
          </w:tcPr>
          <w:p w14:paraId="29E67E1E" w14:textId="77777777" w:rsidR="00564432" w:rsidRPr="00564432" w:rsidRDefault="00564432" w:rsidP="00564432">
            <w:pPr>
              <w:spacing w:after="0" w:line="240" w:lineRule="auto"/>
              <w:jc w:val="center"/>
              <w:rPr>
                <w:rFonts w:ascii="Calibri" w:eastAsia="Times New Roman" w:hAnsi="Calibri" w:cs="Calibri"/>
                <w:color w:val="000000"/>
                <w:sz w:val="14"/>
                <w:szCs w:val="20"/>
                <w:lang w:val="en-US"/>
              </w:rPr>
            </w:pPr>
            <w:r w:rsidRPr="00564432">
              <w:rPr>
                <w:rFonts w:ascii="Calibri" w:eastAsia="Times New Roman" w:hAnsi="Calibri" w:cs="Calibri"/>
                <w:color w:val="000000"/>
                <w:sz w:val="14"/>
                <w:szCs w:val="20"/>
                <w:lang w:val="en-US"/>
              </w:rPr>
              <w:t>4%</w:t>
            </w:r>
          </w:p>
        </w:tc>
        <w:tc>
          <w:tcPr>
            <w:tcW w:w="456" w:type="pct"/>
            <w:tcBorders>
              <w:top w:val="nil"/>
              <w:left w:val="single" w:sz="12" w:space="0" w:color="005CB9"/>
              <w:bottom w:val="single" w:sz="4" w:space="0" w:color="F2F2F2"/>
              <w:right w:val="single" w:sz="4" w:space="0" w:color="F2F2F2"/>
            </w:tcBorders>
            <w:shd w:val="clear" w:color="000000" w:fill="D8E4BC"/>
            <w:noWrap/>
            <w:vAlign w:val="center"/>
            <w:hideMark/>
          </w:tcPr>
          <w:p w14:paraId="0A812051"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390" w:type="pct"/>
            <w:tcBorders>
              <w:top w:val="nil"/>
              <w:left w:val="nil"/>
              <w:bottom w:val="single" w:sz="4" w:space="0" w:color="F2F2F2"/>
              <w:right w:val="single" w:sz="4" w:space="0" w:color="F2F2F2"/>
            </w:tcBorders>
            <w:shd w:val="clear" w:color="000000" w:fill="D8E4BC"/>
            <w:noWrap/>
            <w:vAlign w:val="center"/>
            <w:hideMark/>
          </w:tcPr>
          <w:p w14:paraId="16C1679E"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120 000 </w:t>
            </w:r>
          </w:p>
        </w:tc>
        <w:tc>
          <w:tcPr>
            <w:tcW w:w="376" w:type="pct"/>
            <w:tcBorders>
              <w:top w:val="nil"/>
              <w:left w:val="nil"/>
              <w:bottom w:val="single" w:sz="4" w:space="0" w:color="F2F2F2"/>
              <w:right w:val="single" w:sz="4" w:space="0" w:color="F2F2F2"/>
            </w:tcBorders>
            <w:shd w:val="clear" w:color="000000" w:fill="D8E4BC"/>
            <w:noWrap/>
            <w:vAlign w:val="center"/>
            <w:hideMark/>
          </w:tcPr>
          <w:p w14:paraId="14B0E7FA" w14:textId="77777777" w:rsidR="00564432" w:rsidRPr="00564432" w:rsidRDefault="00564432" w:rsidP="00564432">
            <w:pPr>
              <w:spacing w:after="0" w:line="240" w:lineRule="auto"/>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300 469 </w:t>
            </w:r>
          </w:p>
        </w:tc>
        <w:tc>
          <w:tcPr>
            <w:tcW w:w="480" w:type="pct"/>
            <w:tcBorders>
              <w:top w:val="nil"/>
              <w:left w:val="nil"/>
              <w:bottom w:val="single" w:sz="4" w:space="0" w:color="F2F2F2"/>
              <w:right w:val="single" w:sz="4" w:space="0" w:color="F2F2F2"/>
            </w:tcBorders>
            <w:shd w:val="clear" w:color="000000" w:fill="D8E4BC"/>
            <w:noWrap/>
            <w:vAlign w:val="center"/>
            <w:hideMark/>
          </w:tcPr>
          <w:p w14:paraId="61C0118C" w14:textId="77777777" w:rsidR="00564432" w:rsidRPr="00564432" w:rsidRDefault="00564432" w:rsidP="00564432">
            <w:pPr>
              <w:spacing w:after="0" w:line="240" w:lineRule="auto"/>
              <w:rPr>
                <w:rFonts w:ascii="Calibri" w:eastAsia="Times New Roman" w:hAnsi="Calibri" w:cs="Calibri"/>
                <w:color w:val="000000"/>
                <w:sz w:val="14"/>
                <w:lang w:val="en-US"/>
              </w:rPr>
            </w:pPr>
            <w:r>
              <w:rPr>
                <w:rFonts w:ascii="Calibri" w:eastAsia="Times New Roman" w:hAnsi="Calibri" w:cs="Calibri"/>
                <w:color w:val="000000"/>
                <w:sz w:val="14"/>
                <w:lang w:val="en-US"/>
              </w:rPr>
              <w:t xml:space="preserve">     </w:t>
            </w:r>
            <w:r w:rsidRPr="00564432">
              <w:rPr>
                <w:rFonts w:ascii="Calibri" w:eastAsia="Times New Roman" w:hAnsi="Calibri" w:cs="Calibri"/>
                <w:color w:val="000000"/>
                <w:sz w:val="14"/>
                <w:lang w:val="en-US"/>
              </w:rPr>
              <w:t xml:space="preserve">3 202 165 </w:t>
            </w:r>
          </w:p>
        </w:tc>
        <w:tc>
          <w:tcPr>
            <w:tcW w:w="458" w:type="pct"/>
            <w:tcBorders>
              <w:top w:val="nil"/>
              <w:left w:val="nil"/>
              <w:bottom w:val="single" w:sz="4" w:space="0" w:color="F2F2F2"/>
              <w:right w:val="single" w:sz="4" w:space="0" w:color="F2F2F2"/>
            </w:tcBorders>
            <w:shd w:val="clear" w:color="000000" w:fill="D8E4BC"/>
            <w:noWrap/>
            <w:vAlign w:val="center"/>
            <w:hideMark/>
          </w:tcPr>
          <w:p w14:paraId="206E1CC0"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448" w:type="pct"/>
            <w:tcBorders>
              <w:top w:val="nil"/>
              <w:left w:val="nil"/>
              <w:bottom w:val="single" w:sz="4" w:space="0" w:color="F2F2F2"/>
              <w:right w:val="single" w:sz="4" w:space="0" w:color="F2F2F2"/>
            </w:tcBorders>
            <w:shd w:val="clear" w:color="000000" w:fill="D8E4BC"/>
            <w:noWrap/>
            <w:vAlign w:val="center"/>
            <w:hideMark/>
          </w:tcPr>
          <w:p w14:paraId="3B51B303"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2 578 769 </w:t>
            </w:r>
          </w:p>
        </w:tc>
        <w:tc>
          <w:tcPr>
            <w:tcW w:w="486" w:type="pct"/>
            <w:tcBorders>
              <w:top w:val="nil"/>
              <w:left w:val="nil"/>
              <w:bottom w:val="single" w:sz="4" w:space="0" w:color="F2F2F2"/>
              <w:right w:val="single" w:sz="12" w:space="0" w:color="005CB9"/>
            </w:tcBorders>
            <w:shd w:val="clear" w:color="000000" w:fill="BDD7EE"/>
            <w:noWrap/>
            <w:vAlign w:val="center"/>
            <w:hideMark/>
          </w:tcPr>
          <w:p w14:paraId="484D5BF2"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3 006 823 </w:t>
            </w:r>
          </w:p>
        </w:tc>
        <w:tc>
          <w:tcPr>
            <w:tcW w:w="488" w:type="pct"/>
            <w:tcBorders>
              <w:top w:val="nil"/>
              <w:left w:val="nil"/>
              <w:bottom w:val="single" w:sz="4" w:space="0" w:color="F2F2F2"/>
              <w:right w:val="single" w:sz="12" w:space="0" w:color="005CB9"/>
            </w:tcBorders>
            <w:shd w:val="clear" w:color="000000" w:fill="BDD7EE"/>
            <w:noWrap/>
            <w:vAlign w:val="center"/>
            <w:hideMark/>
          </w:tcPr>
          <w:p w14:paraId="5ACD354B"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4 775 995 </w:t>
            </w:r>
          </w:p>
        </w:tc>
      </w:tr>
      <w:tr w:rsidR="00564432" w:rsidRPr="00564432" w14:paraId="0CE71C68" w14:textId="77777777" w:rsidTr="00564432">
        <w:trPr>
          <w:trHeight w:val="300"/>
        </w:trPr>
        <w:tc>
          <w:tcPr>
            <w:tcW w:w="588" w:type="pct"/>
            <w:tcBorders>
              <w:top w:val="nil"/>
              <w:left w:val="single" w:sz="12" w:space="0" w:color="005CB9"/>
              <w:bottom w:val="single" w:sz="4" w:space="0" w:color="FFFFFF"/>
              <w:right w:val="single" w:sz="4" w:space="0" w:color="FFFFFF"/>
            </w:tcBorders>
            <w:shd w:val="clear" w:color="000000" w:fill="DBDBDB"/>
            <w:vAlign w:val="center"/>
            <w:hideMark/>
          </w:tcPr>
          <w:p w14:paraId="5F5154F1" w14:textId="77777777" w:rsidR="00564432" w:rsidRPr="00564432" w:rsidRDefault="00564432" w:rsidP="00564432">
            <w:pPr>
              <w:spacing w:after="0" w:line="240" w:lineRule="auto"/>
              <w:rPr>
                <w:rFonts w:ascii="Calibri" w:eastAsia="Times New Roman" w:hAnsi="Calibri" w:cs="Calibri"/>
                <w:sz w:val="14"/>
                <w:lang w:val="en-US"/>
              </w:rPr>
            </w:pPr>
            <w:r w:rsidRPr="00564432">
              <w:rPr>
                <w:rFonts w:ascii="Calibri" w:eastAsia="Times New Roman" w:hAnsi="Calibri" w:cs="Calibri"/>
                <w:sz w:val="14"/>
                <w:lang w:val="en-US"/>
              </w:rPr>
              <w:t>4. Administration des vaccins</w:t>
            </w:r>
          </w:p>
        </w:tc>
        <w:tc>
          <w:tcPr>
            <w:tcW w:w="510" w:type="pct"/>
            <w:tcBorders>
              <w:top w:val="nil"/>
              <w:left w:val="nil"/>
              <w:bottom w:val="single" w:sz="4" w:space="0" w:color="F2F2F2"/>
              <w:right w:val="nil"/>
            </w:tcBorders>
            <w:shd w:val="clear" w:color="000000" w:fill="D8E4BC"/>
            <w:noWrap/>
            <w:vAlign w:val="center"/>
            <w:hideMark/>
          </w:tcPr>
          <w:p w14:paraId="4E349A7C" w14:textId="77777777" w:rsidR="00564432" w:rsidRPr="00564432" w:rsidRDefault="00564432" w:rsidP="00564432">
            <w:pPr>
              <w:spacing w:after="0" w:line="240" w:lineRule="auto"/>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1 234 859 </w:t>
            </w:r>
          </w:p>
        </w:tc>
        <w:tc>
          <w:tcPr>
            <w:tcW w:w="319" w:type="pct"/>
            <w:tcBorders>
              <w:top w:val="nil"/>
              <w:left w:val="nil"/>
              <w:bottom w:val="single" w:sz="4" w:space="0" w:color="F2F2F2"/>
              <w:right w:val="nil"/>
            </w:tcBorders>
            <w:shd w:val="clear" w:color="000000" w:fill="BDD7EE"/>
            <w:noWrap/>
            <w:vAlign w:val="center"/>
            <w:hideMark/>
          </w:tcPr>
          <w:p w14:paraId="53176754" w14:textId="77777777" w:rsidR="00564432" w:rsidRPr="00564432" w:rsidRDefault="00564432" w:rsidP="00564432">
            <w:pPr>
              <w:spacing w:after="0" w:line="240" w:lineRule="auto"/>
              <w:jc w:val="center"/>
              <w:rPr>
                <w:rFonts w:ascii="Calibri" w:eastAsia="Times New Roman" w:hAnsi="Calibri" w:cs="Calibri"/>
                <w:color w:val="000000"/>
                <w:sz w:val="14"/>
                <w:szCs w:val="20"/>
                <w:lang w:val="en-US"/>
              </w:rPr>
            </w:pPr>
            <w:r w:rsidRPr="00564432">
              <w:rPr>
                <w:rFonts w:ascii="Calibri" w:eastAsia="Times New Roman" w:hAnsi="Calibri" w:cs="Calibri"/>
                <w:color w:val="000000"/>
                <w:sz w:val="14"/>
                <w:szCs w:val="20"/>
                <w:lang w:val="en-US"/>
              </w:rPr>
              <w:t>1%</w:t>
            </w:r>
          </w:p>
        </w:tc>
        <w:tc>
          <w:tcPr>
            <w:tcW w:w="456" w:type="pct"/>
            <w:tcBorders>
              <w:top w:val="nil"/>
              <w:left w:val="single" w:sz="12" w:space="0" w:color="005CB9"/>
              <w:bottom w:val="single" w:sz="4" w:space="0" w:color="F2F2F2"/>
              <w:right w:val="single" w:sz="4" w:space="0" w:color="F2F2F2"/>
            </w:tcBorders>
            <w:shd w:val="clear" w:color="000000" w:fill="D8E4BC"/>
            <w:noWrap/>
            <w:vAlign w:val="center"/>
            <w:hideMark/>
          </w:tcPr>
          <w:p w14:paraId="43E3EB04"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85 000 </w:t>
            </w:r>
          </w:p>
        </w:tc>
        <w:tc>
          <w:tcPr>
            <w:tcW w:w="390" w:type="pct"/>
            <w:tcBorders>
              <w:top w:val="nil"/>
              <w:left w:val="nil"/>
              <w:bottom w:val="single" w:sz="4" w:space="0" w:color="F2F2F2"/>
              <w:right w:val="single" w:sz="4" w:space="0" w:color="F2F2F2"/>
            </w:tcBorders>
            <w:shd w:val="clear" w:color="000000" w:fill="D8E4BC"/>
            <w:noWrap/>
            <w:vAlign w:val="center"/>
            <w:hideMark/>
          </w:tcPr>
          <w:p w14:paraId="19BBC8B4"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376" w:type="pct"/>
            <w:tcBorders>
              <w:top w:val="nil"/>
              <w:left w:val="nil"/>
              <w:bottom w:val="single" w:sz="4" w:space="0" w:color="F2F2F2"/>
              <w:right w:val="single" w:sz="4" w:space="0" w:color="F2F2F2"/>
            </w:tcBorders>
            <w:shd w:val="clear" w:color="000000" w:fill="D8E4BC"/>
            <w:noWrap/>
            <w:vAlign w:val="center"/>
            <w:hideMark/>
          </w:tcPr>
          <w:p w14:paraId="540F6979"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480" w:type="pct"/>
            <w:tcBorders>
              <w:top w:val="nil"/>
              <w:left w:val="nil"/>
              <w:bottom w:val="single" w:sz="4" w:space="0" w:color="F2F2F2"/>
              <w:right w:val="single" w:sz="4" w:space="0" w:color="F2F2F2"/>
            </w:tcBorders>
            <w:shd w:val="clear" w:color="000000" w:fill="D8E4BC"/>
            <w:noWrap/>
            <w:vAlign w:val="center"/>
            <w:hideMark/>
          </w:tcPr>
          <w:p w14:paraId="6E4E16C1" w14:textId="77777777" w:rsidR="00564432" w:rsidRPr="00564432" w:rsidRDefault="00564432" w:rsidP="00564432">
            <w:pPr>
              <w:spacing w:after="0" w:line="240" w:lineRule="auto"/>
              <w:rPr>
                <w:rFonts w:ascii="Calibri" w:eastAsia="Times New Roman" w:hAnsi="Calibri" w:cs="Calibri"/>
                <w:color w:val="000000"/>
                <w:sz w:val="14"/>
                <w:lang w:val="en-US"/>
              </w:rPr>
            </w:pPr>
            <w:r>
              <w:rPr>
                <w:rFonts w:ascii="Calibri" w:eastAsia="Times New Roman" w:hAnsi="Calibri" w:cs="Calibri"/>
                <w:color w:val="000000"/>
                <w:sz w:val="14"/>
                <w:lang w:val="en-US"/>
              </w:rPr>
              <w:t xml:space="preserve">       </w:t>
            </w:r>
            <w:r w:rsidRPr="00564432">
              <w:rPr>
                <w:rFonts w:ascii="Calibri" w:eastAsia="Times New Roman" w:hAnsi="Calibri" w:cs="Calibri"/>
                <w:color w:val="000000"/>
                <w:sz w:val="14"/>
                <w:lang w:val="en-US"/>
              </w:rPr>
              <w:t xml:space="preserve">33 871 </w:t>
            </w:r>
          </w:p>
        </w:tc>
        <w:tc>
          <w:tcPr>
            <w:tcW w:w="458" w:type="pct"/>
            <w:tcBorders>
              <w:top w:val="nil"/>
              <w:left w:val="nil"/>
              <w:bottom w:val="single" w:sz="4" w:space="0" w:color="F2F2F2"/>
              <w:right w:val="single" w:sz="4" w:space="0" w:color="F2F2F2"/>
            </w:tcBorders>
            <w:shd w:val="clear" w:color="000000" w:fill="D8E4BC"/>
            <w:noWrap/>
            <w:vAlign w:val="center"/>
            <w:hideMark/>
          </w:tcPr>
          <w:p w14:paraId="44CBD51C"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448" w:type="pct"/>
            <w:tcBorders>
              <w:top w:val="nil"/>
              <w:left w:val="nil"/>
              <w:bottom w:val="single" w:sz="4" w:space="0" w:color="F2F2F2"/>
              <w:right w:val="single" w:sz="4" w:space="0" w:color="F2F2F2"/>
            </w:tcBorders>
            <w:shd w:val="clear" w:color="000000" w:fill="D8E4BC"/>
            <w:noWrap/>
            <w:vAlign w:val="center"/>
            <w:hideMark/>
          </w:tcPr>
          <w:p w14:paraId="5ABB7BB2"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486" w:type="pct"/>
            <w:tcBorders>
              <w:top w:val="nil"/>
              <w:left w:val="nil"/>
              <w:bottom w:val="single" w:sz="4" w:space="0" w:color="F2F2F2"/>
              <w:right w:val="single" w:sz="12" w:space="0" w:color="005CB9"/>
            </w:tcBorders>
            <w:shd w:val="clear" w:color="000000" w:fill="BDD7EE"/>
            <w:noWrap/>
            <w:vAlign w:val="center"/>
            <w:hideMark/>
          </w:tcPr>
          <w:p w14:paraId="65854469"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312 327 </w:t>
            </w:r>
          </w:p>
        </w:tc>
        <w:tc>
          <w:tcPr>
            <w:tcW w:w="488" w:type="pct"/>
            <w:tcBorders>
              <w:top w:val="nil"/>
              <w:left w:val="nil"/>
              <w:bottom w:val="single" w:sz="4" w:space="0" w:color="F2F2F2"/>
              <w:right w:val="single" w:sz="12" w:space="0" w:color="005CB9"/>
            </w:tcBorders>
            <w:shd w:val="clear" w:color="000000" w:fill="BDD7EE"/>
            <w:noWrap/>
            <w:vAlign w:val="center"/>
            <w:hideMark/>
          </w:tcPr>
          <w:p w14:paraId="449E6DCD"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803 661 </w:t>
            </w:r>
          </w:p>
        </w:tc>
      </w:tr>
      <w:tr w:rsidR="00564432" w:rsidRPr="00564432" w14:paraId="65CC1983" w14:textId="77777777" w:rsidTr="00564432">
        <w:trPr>
          <w:trHeight w:val="300"/>
        </w:trPr>
        <w:tc>
          <w:tcPr>
            <w:tcW w:w="588" w:type="pct"/>
            <w:tcBorders>
              <w:top w:val="nil"/>
              <w:left w:val="single" w:sz="12" w:space="0" w:color="005CB9"/>
              <w:bottom w:val="single" w:sz="4" w:space="0" w:color="FFFFFF"/>
              <w:right w:val="single" w:sz="4" w:space="0" w:color="FFFFFF"/>
            </w:tcBorders>
            <w:shd w:val="clear" w:color="000000" w:fill="DBDBDB"/>
            <w:vAlign w:val="center"/>
            <w:hideMark/>
          </w:tcPr>
          <w:p w14:paraId="19396779" w14:textId="77777777" w:rsidR="00564432" w:rsidRPr="00564432" w:rsidRDefault="00564432" w:rsidP="00564432">
            <w:pPr>
              <w:spacing w:after="0" w:line="240" w:lineRule="auto"/>
              <w:rPr>
                <w:rFonts w:ascii="Calibri" w:eastAsia="Times New Roman" w:hAnsi="Calibri" w:cs="Calibri"/>
                <w:sz w:val="14"/>
                <w:lang w:val="en-US"/>
              </w:rPr>
            </w:pPr>
            <w:r w:rsidRPr="00564432">
              <w:rPr>
                <w:rFonts w:ascii="Calibri" w:eastAsia="Times New Roman" w:hAnsi="Calibri" w:cs="Calibri"/>
                <w:sz w:val="14"/>
                <w:lang w:val="en-US"/>
              </w:rPr>
              <w:t>5. Chaîne du froid</w:t>
            </w:r>
          </w:p>
        </w:tc>
        <w:tc>
          <w:tcPr>
            <w:tcW w:w="510" w:type="pct"/>
            <w:tcBorders>
              <w:top w:val="nil"/>
              <w:left w:val="nil"/>
              <w:bottom w:val="single" w:sz="4" w:space="0" w:color="F2F2F2"/>
              <w:right w:val="nil"/>
            </w:tcBorders>
            <w:shd w:val="clear" w:color="000000" w:fill="D8E4BC"/>
            <w:noWrap/>
            <w:vAlign w:val="center"/>
            <w:hideMark/>
          </w:tcPr>
          <w:p w14:paraId="4A434E72" w14:textId="77777777" w:rsidR="00564432" w:rsidRPr="00564432" w:rsidRDefault="00564432" w:rsidP="00564432">
            <w:pPr>
              <w:spacing w:after="0" w:line="240" w:lineRule="auto"/>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532 780 </w:t>
            </w:r>
          </w:p>
        </w:tc>
        <w:tc>
          <w:tcPr>
            <w:tcW w:w="319" w:type="pct"/>
            <w:tcBorders>
              <w:top w:val="nil"/>
              <w:left w:val="nil"/>
              <w:bottom w:val="single" w:sz="4" w:space="0" w:color="F2F2F2"/>
              <w:right w:val="nil"/>
            </w:tcBorders>
            <w:shd w:val="clear" w:color="000000" w:fill="BDD7EE"/>
            <w:noWrap/>
            <w:vAlign w:val="center"/>
            <w:hideMark/>
          </w:tcPr>
          <w:p w14:paraId="13253BD1" w14:textId="77777777" w:rsidR="00564432" w:rsidRPr="00564432" w:rsidRDefault="00564432" w:rsidP="00564432">
            <w:pPr>
              <w:spacing w:after="0" w:line="240" w:lineRule="auto"/>
              <w:jc w:val="center"/>
              <w:rPr>
                <w:rFonts w:ascii="Calibri" w:eastAsia="Times New Roman" w:hAnsi="Calibri" w:cs="Calibri"/>
                <w:color w:val="000000"/>
                <w:sz w:val="14"/>
                <w:szCs w:val="20"/>
                <w:lang w:val="en-US"/>
              </w:rPr>
            </w:pPr>
            <w:r w:rsidRPr="00564432">
              <w:rPr>
                <w:rFonts w:ascii="Calibri" w:eastAsia="Times New Roman" w:hAnsi="Calibri" w:cs="Calibri"/>
                <w:color w:val="000000"/>
                <w:sz w:val="14"/>
                <w:szCs w:val="20"/>
                <w:lang w:val="en-US"/>
              </w:rPr>
              <w:t>0%</w:t>
            </w:r>
          </w:p>
        </w:tc>
        <w:tc>
          <w:tcPr>
            <w:tcW w:w="456" w:type="pct"/>
            <w:tcBorders>
              <w:top w:val="nil"/>
              <w:left w:val="single" w:sz="12" w:space="0" w:color="005CB9"/>
              <w:bottom w:val="single" w:sz="4" w:space="0" w:color="F2F2F2"/>
              <w:right w:val="single" w:sz="4" w:space="0" w:color="F2F2F2"/>
            </w:tcBorders>
            <w:shd w:val="clear" w:color="000000" w:fill="D8E4BC"/>
            <w:noWrap/>
            <w:vAlign w:val="center"/>
            <w:hideMark/>
          </w:tcPr>
          <w:p w14:paraId="16747095"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390" w:type="pct"/>
            <w:tcBorders>
              <w:top w:val="nil"/>
              <w:left w:val="nil"/>
              <w:bottom w:val="single" w:sz="4" w:space="0" w:color="F2F2F2"/>
              <w:right w:val="single" w:sz="4" w:space="0" w:color="F2F2F2"/>
            </w:tcBorders>
            <w:shd w:val="clear" w:color="000000" w:fill="D8E4BC"/>
            <w:noWrap/>
            <w:vAlign w:val="center"/>
            <w:hideMark/>
          </w:tcPr>
          <w:p w14:paraId="0C0FCBB0"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376" w:type="pct"/>
            <w:tcBorders>
              <w:top w:val="nil"/>
              <w:left w:val="nil"/>
              <w:bottom w:val="single" w:sz="4" w:space="0" w:color="F2F2F2"/>
              <w:right w:val="single" w:sz="4" w:space="0" w:color="F2F2F2"/>
            </w:tcBorders>
            <w:shd w:val="clear" w:color="000000" w:fill="D8E4BC"/>
            <w:noWrap/>
            <w:vAlign w:val="center"/>
            <w:hideMark/>
          </w:tcPr>
          <w:p w14:paraId="5505E452"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480" w:type="pct"/>
            <w:tcBorders>
              <w:top w:val="nil"/>
              <w:left w:val="nil"/>
              <w:bottom w:val="single" w:sz="4" w:space="0" w:color="F2F2F2"/>
              <w:right w:val="single" w:sz="4" w:space="0" w:color="F2F2F2"/>
            </w:tcBorders>
            <w:shd w:val="clear" w:color="000000" w:fill="D8E4BC"/>
            <w:noWrap/>
            <w:vAlign w:val="center"/>
            <w:hideMark/>
          </w:tcPr>
          <w:p w14:paraId="5E14FF45"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w:t>
            </w:r>
            <w:r>
              <w:rPr>
                <w:rFonts w:ascii="Calibri" w:eastAsia="Times New Roman" w:hAnsi="Calibri" w:cs="Calibri"/>
                <w:color w:val="000000"/>
                <w:sz w:val="14"/>
                <w:lang w:val="en-US"/>
              </w:rPr>
              <w:t xml:space="preserve"> </w:t>
            </w:r>
            <w:r w:rsidRPr="00564432">
              <w:rPr>
                <w:rFonts w:ascii="Calibri" w:eastAsia="Times New Roman" w:hAnsi="Calibri" w:cs="Calibri"/>
                <w:color w:val="000000"/>
                <w:sz w:val="14"/>
                <w:lang w:val="en-US"/>
              </w:rPr>
              <w:t xml:space="preserve"> 1 215 993 </w:t>
            </w:r>
          </w:p>
        </w:tc>
        <w:tc>
          <w:tcPr>
            <w:tcW w:w="458" w:type="pct"/>
            <w:tcBorders>
              <w:top w:val="nil"/>
              <w:left w:val="nil"/>
              <w:bottom w:val="single" w:sz="4" w:space="0" w:color="F2F2F2"/>
              <w:right w:val="single" w:sz="4" w:space="0" w:color="F2F2F2"/>
            </w:tcBorders>
            <w:shd w:val="clear" w:color="000000" w:fill="D8E4BC"/>
            <w:noWrap/>
            <w:vAlign w:val="center"/>
            <w:hideMark/>
          </w:tcPr>
          <w:p w14:paraId="6691DFF8"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448" w:type="pct"/>
            <w:tcBorders>
              <w:top w:val="nil"/>
              <w:left w:val="nil"/>
              <w:bottom w:val="single" w:sz="4" w:space="0" w:color="F2F2F2"/>
              <w:right w:val="single" w:sz="4" w:space="0" w:color="F2F2F2"/>
            </w:tcBorders>
            <w:shd w:val="clear" w:color="000000" w:fill="D8E4BC"/>
            <w:noWrap/>
            <w:vAlign w:val="center"/>
            <w:hideMark/>
          </w:tcPr>
          <w:p w14:paraId="054A0823"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486" w:type="pct"/>
            <w:tcBorders>
              <w:top w:val="nil"/>
              <w:left w:val="nil"/>
              <w:bottom w:val="single" w:sz="4" w:space="0" w:color="F2F2F2"/>
              <w:right w:val="single" w:sz="12" w:space="0" w:color="005CB9"/>
            </w:tcBorders>
            <w:shd w:val="clear" w:color="000000" w:fill="BDD7EE"/>
            <w:noWrap/>
            <w:vAlign w:val="center"/>
            <w:hideMark/>
          </w:tcPr>
          <w:p w14:paraId="0426CE6E"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40 000 </w:t>
            </w:r>
          </w:p>
        </w:tc>
        <w:tc>
          <w:tcPr>
            <w:tcW w:w="488" w:type="pct"/>
            <w:tcBorders>
              <w:top w:val="nil"/>
              <w:left w:val="nil"/>
              <w:bottom w:val="single" w:sz="4" w:space="0" w:color="F2F2F2"/>
              <w:right w:val="single" w:sz="12" w:space="0" w:color="005CB9"/>
            </w:tcBorders>
            <w:shd w:val="clear" w:color="000000" w:fill="BDD7EE"/>
            <w:noWrap/>
            <w:vAlign w:val="center"/>
            <w:hideMark/>
          </w:tcPr>
          <w:p w14:paraId="5FCA0FC6"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723 213 </w:t>
            </w:r>
          </w:p>
        </w:tc>
      </w:tr>
      <w:tr w:rsidR="00564432" w:rsidRPr="00564432" w14:paraId="42FE15CA" w14:textId="77777777" w:rsidTr="00564432">
        <w:trPr>
          <w:trHeight w:val="600"/>
        </w:trPr>
        <w:tc>
          <w:tcPr>
            <w:tcW w:w="588" w:type="pct"/>
            <w:tcBorders>
              <w:top w:val="nil"/>
              <w:left w:val="single" w:sz="12" w:space="0" w:color="005CB9"/>
              <w:bottom w:val="single" w:sz="4" w:space="0" w:color="FFFFFF"/>
              <w:right w:val="single" w:sz="4" w:space="0" w:color="FFFFFF"/>
            </w:tcBorders>
            <w:shd w:val="clear" w:color="000000" w:fill="DBDBDB"/>
            <w:vAlign w:val="center"/>
            <w:hideMark/>
          </w:tcPr>
          <w:p w14:paraId="61FB96B9" w14:textId="77777777" w:rsidR="00564432" w:rsidRPr="00564432" w:rsidRDefault="00564432" w:rsidP="00564432">
            <w:pPr>
              <w:spacing w:after="0" w:line="240" w:lineRule="auto"/>
              <w:rPr>
                <w:rFonts w:ascii="Calibri" w:eastAsia="Times New Roman" w:hAnsi="Calibri" w:cs="Calibri"/>
                <w:sz w:val="14"/>
              </w:rPr>
            </w:pPr>
            <w:r w:rsidRPr="00564432">
              <w:rPr>
                <w:rFonts w:ascii="Calibri" w:eastAsia="Times New Roman" w:hAnsi="Calibri" w:cs="Calibri"/>
                <w:sz w:val="14"/>
              </w:rPr>
              <w:t>6. Gestion des données, suivi et évaluation et surveillance</w:t>
            </w:r>
          </w:p>
        </w:tc>
        <w:tc>
          <w:tcPr>
            <w:tcW w:w="510" w:type="pct"/>
            <w:tcBorders>
              <w:top w:val="nil"/>
              <w:left w:val="nil"/>
              <w:bottom w:val="single" w:sz="4" w:space="0" w:color="F2F2F2"/>
              <w:right w:val="nil"/>
            </w:tcBorders>
            <w:shd w:val="clear" w:color="000000" w:fill="D8E4BC"/>
            <w:noWrap/>
            <w:vAlign w:val="center"/>
            <w:hideMark/>
          </w:tcPr>
          <w:p w14:paraId="0BD212C6" w14:textId="77777777" w:rsidR="00564432" w:rsidRPr="00564432" w:rsidRDefault="00564432" w:rsidP="00564432">
            <w:pPr>
              <w:spacing w:after="0" w:line="240" w:lineRule="auto"/>
              <w:rPr>
                <w:rFonts w:ascii="Calibri" w:eastAsia="Times New Roman" w:hAnsi="Calibri" w:cs="Calibri"/>
                <w:color w:val="000000"/>
                <w:sz w:val="14"/>
                <w:lang w:val="en-US"/>
              </w:rPr>
            </w:pPr>
            <w:r>
              <w:rPr>
                <w:rFonts w:ascii="Calibri" w:eastAsia="Times New Roman" w:hAnsi="Calibri" w:cs="Calibri"/>
                <w:color w:val="000000"/>
                <w:sz w:val="14"/>
                <w:lang w:val="en-US"/>
              </w:rPr>
              <w:t xml:space="preserve">     </w:t>
            </w:r>
            <w:r w:rsidRPr="00564432">
              <w:rPr>
                <w:rFonts w:ascii="Calibri" w:eastAsia="Times New Roman" w:hAnsi="Calibri" w:cs="Calibri"/>
                <w:color w:val="000000"/>
                <w:sz w:val="14"/>
                <w:lang w:val="en-US"/>
              </w:rPr>
              <w:t xml:space="preserve">  3 158 896 </w:t>
            </w:r>
          </w:p>
        </w:tc>
        <w:tc>
          <w:tcPr>
            <w:tcW w:w="319" w:type="pct"/>
            <w:tcBorders>
              <w:top w:val="nil"/>
              <w:left w:val="nil"/>
              <w:bottom w:val="single" w:sz="4" w:space="0" w:color="F2F2F2"/>
              <w:right w:val="nil"/>
            </w:tcBorders>
            <w:shd w:val="clear" w:color="000000" w:fill="BDD7EE"/>
            <w:noWrap/>
            <w:vAlign w:val="center"/>
            <w:hideMark/>
          </w:tcPr>
          <w:p w14:paraId="1526E80F" w14:textId="77777777" w:rsidR="00564432" w:rsidRPr="00564432" w:rsidRDefault="00564432" w:rsidP="00564432">
            <w:pPr>
              <w:spacing w:after="0" w:line="240" w:lineRule="auto"/>
              <w:jc w:val="center"/>
              <w:rPr>
                <w:rFonts w:ascii="Calibri" w:eastAsia="Times New Roman" w:hAnsi="Calibri" w:cs="Calibri"/>
                <w:color w:val="000000"/>
                <w:sz w:val="14"/>
                <w:szCs w:val="20"/>
                <w:lang w:val="en-US"/>
              </w:rPr>
            </w:pPr>
            <w:r w:rsidRPr="00564432">
              <w:rPr>
                <w:rFonts w:ascii="Calibri" w:eastAsia="Times New Roman" w:hAnsi="Calibri" w:cs="Calibri"/>
                <w:color w:val="000000"/>
                <w:sz w:val="14"/>
                <w:szCs w:val="20"/>
                <w:lang w:val="en-US"/>
              </w:rPr>
              <w:t>3%</w:t>
            </w:r>
          </w:p>
        </w:tc>
        <w:tc>
          <w:tcPr>
            <w:tcW w:w="456" w:type="pct"/>
            <w:tcBorders>
              <w:top w:val="nil"/>
              <w:left w:val="single" w:sz="12" w:space="0" w:color="005CB9"/>
              <w:bottom w:val="single" w:sz="4" w:space="0" w:color="F2F2F2"/>
              <w:right w:val="single" w:sz="4" w:space="0" w:color="F2F2F2"/>
            </w:tcBorders>
            <w:shd w:val="clear" w:color="000000" w:fill="D8E4BC"/>
            <w:noWrap/>
            <w:vAlign w:val="center"/>
            <w:hideMark/>
          </w:tcPr>
          <w:p w14:paraId="10A14EC9"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390" w:type="pct"/>
            <w:tcBorders>
              <w:top w:val="nil"/>
              <w:left w:val="nil"/>
              <w:bottom w:val="single" w:sz="4" w:space="0" w:color="F2F2F2"/>
              <w:right w:val="single" w:sz="4" w:space="0" w:color="F2F2F2"/>
            </w:tcBorders>
            <w:shd w:val="clear" w:color="000000" w:fill="D8E4BC"/>
            <w:noWrap/>
            <w:vAlign w:val="center"/>
            <w:hideMark/>
          </w:tcPr>
          <w:p w14:paraId="17582580"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376" w:type="pct"/>
            <w:tcBorders>
              <w:top w:val="nil"/>
              <w:left w:val="nil"/>
              <w:bottom w:val="single" w:sz="4" w:space="0" w:color="F2F2F2"/>
              <w:right w:val="single" w:sz="4" w:space="0" w:color="F2F2F2"/>
            </w:tcBorders>
            <w:shd w:val="clear" w:color="000000" w:fill="D8E4BC"/>
            <w:noWrap/>
            <w:vAlign w:val="center"/>
            <w:hideMark/>
          </w:tcPr>
          <w:p w14:paraId="2BA366FC"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480" w:type="pct"/>
            <w:tcBorders>
              <w:top w:val="nil"/>
              <w:left w:val="nil"/>
              <w:bottom w:val="single" w:sz="4" w:space="0" w:color="F2F2F2"/>
              <w:right w:val="single" w:sz="4" w:space="0" w:color="F2F2F2"/>
            </w:tcBorders>
            <w:shd w:val="clear" w:color="000000" w:fill="D8E4BC"/>
            <w:noWrap/>
            <w:vAlign w:val="center"/>
            <w:hideMark/>
          </w:tcPr>
          <w:p w14:paraId="36B28FF7"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1 144 583 </w:t>
            </w:r>
          </w:p>
        </w:tc>
        <w:tc>
          <w:tcPr>
            <w:tcW w:w="458" w:type="pct"/>
            <w:tcBorders>
              <w:top w:val="nil"/>
              <w:left w:val="nil"/>
              <w:bottom w:val="single" w:sz="4" w:space="0" w:color="F2F2F2"/>
              <w:right w:val="single" w:sz="4" w:space="0" w:color="F2F2F2"/>
            </w:tcBorders>
            <w:shd w:val="clear" w:color="000000" w:fill="D8E4BC"/>
            <w:noWrap/>
            <w:vAlign w:val="center"/>
            <w:hideMark/>
          </w:tcPr>
          <w:p w14:paraId="7B49B5F7"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448" w:type="pct"/>
            <w:tcBorders>
              <w:top w:val="nil"/>
              <w:left w:val="nil"/>
              <w:bottom w:val="single" w:sz="4" w:space="0" w:color="F2F2F2"/>
              <w:right w:val="single" w:sz="4" w:space="0" w:color="F2F2F2"/>
            </w:tcBorders>
            <w:shd w:val="clear" w:color="000000" w:fill="D8E4BC"/>
            <w:noWrap/>
            <w:vAlign w:val="center"/>
            <w:hideMark/>
          </w:tcPr>
          <w:p w14:paraId="55D6D09F"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692 610 </w:t>
            </w:r>
          </w:p>
        </w:tc>
        <w:tc>
          <w:tcPr>
            <w:tcW w:w="486" w:type="pct"/>
            <w:tcBorders>
              <w:top w:val="nil"/>
              <w:left w:val="nil"/>
              <w:bottom w:val="single" w:sz="4" w:space="0" w:color="F2F2F2"/>
              <w:right w:val="single" w:sz="12" w:space="0" w:color="005CB9"/>
            </w:tcBorders>
            <w:shd w:val="clear" w:color="000000" w:fill="BDD7EE"/>
            <w:noWrap/>
            <w:vAlign w:val="center"/>
            <w:hideMark/>
          </w:tcPr>
          <w:p w14:paraId="2D0E4266"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790 902 </w:t>
            </w:r>
          </w:p>
        </w:tc>
        <w:tc>
          <w:tcPr>
            <w:tcW w:w="488" w:type="pct"/>
            <w:tcBorders>
              <w:top w:val="nil"/>
              <w:left w:val="nil"/>
              <w:bottom w:val="single" w:sz="4" w:space="0" w:color="F2F2F2"/>
              <w:right w:val="single" w:sz="12" w:space="0" w:color="005CB9"/>
            </w:tcBorders>
            <w:shd w:val="clear" w:color="000000" w:fill="BDD7EE"/>
            <w:noWrap/>
            <w:vAlign w:val="center"/>
            <w:hideMark/>
          </w:tcPr>
          <w:p w14:paraId="17160658"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530 801 </w:t>
            </w:r>
          </w:p>
        </w:tc>
      </w:tr>
      <w:tr w:rsidR="00564432" w:rsidRPr="00564432" w14:paraId="67379EAD" w14:textId="77777777" w:rsidTr="00564432">
        <w:trPr>
          <w:trHeight w:val="600"/>
        </w:trPr>
        <w:tc>
          <w:tcPr>
            <w:tcW w:w="588" w:type="pct"/>
            <w:tcBorders>
              <w:top w:val="nil"/>
              <w:left w:val="single" w:sz="12" w:space="0" w:color="005CB9"/>
              <w:bottom w:val="single" w:sz="4" w:space="0" w:color="FFFFFF"/>
              <w:right w:val="single" w:sz="4" w:space="0" w:color="FFFFFF"/>
            </w:tcBorders>
            <w:shd w:val="clear" w:color="000000" w:fill="DBDBDB"/>
            <w:vAlign w:val="center"/>
            <w:hideMark/>
          </w:tcPr>
          <w:p w14:paraId="2896CC96" w14:textId="77777777" w:rsidR="00564432" w:rsidRPr="00564432" w:rsidRDefault="00564432" w:rsidP="00564432">
            <w:pPr>
              <w:spacing w:after="0" w:line="240" w:lineRule="auto"/>
              <w:rPr>
                <w:rFonts w:ascii="Calibri" w:eastAsia="Times New Roman" w:hAnsi="Calibri" w:cs="Calibri"/>
                <w:sz w:val="14"/>
              </w:rPr>
            </w:pPr>
            <w:r w:rsidRPr="00564432">
              <w:rPr>
                <w:rFonts w:ascii="Calibri" w:eastAsia="Times New Roman" w:hAnsi="Calibri" w:cs="Calibri"/>
                <w:sz w:val="14"/>
              </w:rPr>
              <w:t>7. Surveillance de la sécurité des vaccins et sécurité des injections</w:t>
            </w:r>
          </w:p>
        </w:tc>
        <w:tc>
          <w:tcPr>
            <w:tcW w:w="510" w:type="pct"/>
            <w:tcBorders>
              <w:top w:val="nil"/>
              <w:left w:val="nil"/>
              <w:bottom w:val="single" w:sz="4" w:space="0" w:color="F2F2F2"/>
              <w:right w:val="nil"/>
            </w:tcBorders>
            <w:shd w:val="clear" w:color="000000" w:fill="D8E4BC"/>
            <w:noWrap/>
            <w:vAlign w:val="center"/>
            <w:hideMark/>
          </w:tcPr>
          <w:p w14:paraId="3C33670A" w14:textId="77777777" w:rsidR="00564432" w:rsidRPr="00564432" w:rsidRDefault="00564432" w:rsidP="00564432">
            <w:pPr>
              <w:spacing w:after="0" w:line="240" w:lineRule="auto"/>
              <w:rPr>
                <w:rFonts w:ascii="Calibri" w:eastAsia="Times New Roman" w:hAnsi="Calibri" w:cs="Calibri"/>
                <w:color w:val="000000"/>
                <w:sz w:val="14"/>
                <w:lang w:val="en-US"/>
              </w:rPr>
            </w:pPr>
            <w:r>
              <w:rPr>
                <w:rFonts w:ascii="Calibri" w:eastAsia="Times New Roman" w:hAnsi="Calibri" w:cs="Calibri"/>
                <w:color w:val="000000"/>
                <w:sz w:val="14"/>
                <w:lang w:val="en-US"/>
              </w:rPr>
              <w:t xml:space="preserve">   </w:t>
            </w:r>
            <w:r w:rsidRPr="00564432">
              <w:rPr>
                <w:rFonts w:ascii="Calibri" w:eastAsia="Times New Roman" w:hAnsi="Calibri" w:cs="Calibri"/>
                <w:color w:val="000000"/>
                <w:sz w:val="14"/>
                <w:lang w:val="en-US"/>
              </w:rPr>
              <w:t xml:space="preserve">   1 565 179 </w:t>
            </w:r>
          </w:p>
        </w:tc>
        <w:tc>
          <w:tcPr>
            <w:tcW w:w="319" w:type="pct"/>
            <w:tcBorders>
              <w:top w:val="nil"/>
              <w:left w:val="nil"/>
              <w:bottom w:val="single" w:sz="4" w:space="0" w:color="F2F2F2"/>
              <w:right w:val="nil"/>
            </w:tcBorders>
            <w:shd w:val="clear" w:color="000000" w:fill="BDD7EE"/>
            <w:noWrap/>
            <w:vAlign w:val="center"/>
            <w:hideMark/>
          </w:tcPr>
          <w:p w14:paraId="1B04CE97" w14:textId="77777777" w:rsidR="00564432" w:rsidRPr="00564432" w:rsidRDefault="00564432" w:rsidP="00564432">
            <w:pPr>
              <w:spacing w:after="0" w:line="240" w:lineRule="auto"/>
              <w:jc w:val="center"/>
              <w:rPr>
                <w:rFonts w:ascii="Calibri" w:eastAsia="Times New Roman" w:hAnsi="Calibri" w:cs="Calibri"/>
                <w:color w:val="000000"/>
                <w:sz w:val="14"/>
                <w:szCs w:val="20"/>
                <w:lang w:val="en-US"/>
              </w:rPr>
            </w:pPr>
            <w:r w:rsidRPr="00564432">
              <w:rPr>
                <w:rFonts w:ascii="Calibri" w:eastAsia="Times New Roman" w:hAnsi="Calibri" w:cs="Calibri"/>
                <w:color w:val="000000"/>
                <w:sz w:val="14"/>
                <w:szCs w:val="20"/>
                <w:lang w:val="en-US"/>
              </w:rPr>
              <w:t>1%</w:t>
            </w:r>
          </w:p>
        </w:tc>
        <w:tc>
          <w:tcPr>
            <w:tcW w:w="456" w:type="pct"/>
            <w:tcBorders>
              <w:top w:val="nil"/>
              <w:left w:val="single" w:sz="12" w:space="0" w:color="005CB9"/>
              <w:bottom w:val="single" w:sz="4" w:space="0" w:color="F2F2F2"/>
              <w:right w:val="single" w:sz="4" w:space="0" w:color="F2F2F2"/>
            </w:tcBorders>
            <w:shd w:val="clear" w:color="000000" w:fill="D8E4BC"/>
            <w:noWrap/>
            <w:vAlign w:val="center"/>
            <w:hideMark/>
          </w:tcPr>
          <w:p w14:paraId="2276362C"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390" w:type="pct"/>
            <w:tcBorders>
              <w:top w:val="nil"/>
              <w:left w:val="nil"/>
              <w:bottom w:val="single" w:sz="4" w:space="0" w:color="F2F2F2"/>
              <w:right w:val="single" w:sz="4" w:space="0" w:color="F2F2F2"/>
            </w:tcBorders>
            <w:shd w:val="clear" w:color="000000" w:fill="D8E4BC"/>
            <w:noWrap/>
            <w:vAlign w:val="center"/>
            <w:hideMark/>
          </w:tcPr>
          <w:p w14:paraId="2C08FC1E"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376" w:type="pct"/>
            <w:tcBorders>
              <w:top w:val="nil"/>
              <w:left w:val="nil"/>
              <w:bottom w:val="single" w:sz="4" w:space="0" w:color="F2F2F2"/>
              <w:right w:val="single" w:sz="4" w:space="0" w:color="F2F2F2"/>
            </w:tcBorders>
            <w:shd w:val="clear" w:color="000000" w:fill="D8E4BC"/>
            <w:noWrap/>
            <w:vAlign w:val="center"/>
            <w:hideMark/>
          </w:tcPr>
          <w:p w14:paraId="6FBCE556"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480" w:type="pct"/>
            <w:tcBorders>
              <w:top w:val="nil"/>
              <w:left w:val="nil"/>
              <w:bottom w:val="single" w:sz="4" w:space="0" w:color="F2F2F2"/>
              <w:right w:val="single" w:sz="4" w:space="0" w:color="F2F2F2"/>
            </w:tcBorders>
            <w:shd w:val="clear" w:color="000000" w:fill="D8E4BC"/>
            <w:noWrap/>
            <w:vAlign w:val="center"/>
            <w:hideMark/>
          </w:tcPr>
          <w:p w14:paraId="3CB6F74C"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1 136 637 </w:t>
            </w:r>
          </w:p>
        </w:tc>
        <w:tc>
          <w:tcPr>
            <w:tcW w:w="458" w:type="pct"/>
            <w:tcBorders>
              <w:top w:val="nil"/>
              <w:left w:val="nil"/>
              <w:bottom w:val="single" w:sz="4" w:space="0" w:color="F2F2F2"/>
              <w:right w:val="single" w:sz="4" w:space="0" w:color="F2F2F2"/>
            </w:tcBorders>
            <w:shd w:val="clear" w:color="000000" w:fill="D8E4BC"/>
            <w:noWrap/>
            <w:vAlign w:val="center"/>
            <w:hideMark/>
          </w:tcPr>
          <w:p w14:paraId="5239FD8B"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448" w:type="pct"/>
            <w:tcBorders>
              <w:top w:val="nil"/>
              <w:left w:val="nil"/>
              <w:bottom w:val="single" w:sz="4" w:space="0" w:color="F2F2F2"/>
              <w:right w:val="single" w:sz="4" w:space="0" w:color="F2F2F2"/>
            </w:tcBorders>
            <w:shd w:val="clear" w:color="000000" w:fill="D8E4BC"/>
            <w:noWrap/>
            <w:vAlign w:val="center"/>
            <w:hideMark/>
          </w:tcPr>
          <w:p w14:paraId="15C09CA8"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486" w:type="pct"/>
            <w:tcBorders>
              <w:top w:val="nil"/>
              <w:left w:val="nil"/>
              <w:bottom w:val="single" w:sz="4" w:space="0" w:color="F2F2F2"/>
              <w:right w:val="single" w:sz="12" w:space="0" w:color="005CB9"/>
            </w:tcBorders>
            <w:shd w:val="clear" w:color="000000" w:fill="BDD7EE"/>
            <w:noWrap/>
            <w:vAlign w:val="center"/>
            <w:hideMark/>
          </w:tcPr>
          <w:p w14:paraId="1946A6BC"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567 916 </w:t>
            </w:r>
          </w:p>
        </w:tc>
        <w:tc>
          <w:tcPr>
            <w:tcW w:w="488" w:type="pct"/>
            <w:tcBorders>
              <w:top w:val="nil"/>
              <w:left w:val="nil"/>
              <w:bottom w:val="single" w:sz="4" w:space="0" w:color="F2F2F2"/>
              <w:right w:val="single" w:sz="12" w:space="0" w:color="005CB9"/>
            </w:tcBorders>
            <w:shd w:val="clear" w:color="000000" w:fill="BDD7EE"/>
            <w:noWrap/>
            <w:vAlign w:val="center"/>
            <w:hideMark/>
          </w:tcPr>
          <w:p w14:paraId="46773BA2"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139 374 </w:t>
            </w:r>
          </w:p>
        </w:tc>
      </w:tr>
      <w:tr w:rsidR="00564432" w:rsidRPr="00564432" w14:paraId="4B65B661" w14:textId="77777777" w:rsidTr="00564432">
        <w:trPr>
          <w:trHeight w:val="300"/>
        </w:trPr>
        <w:tc>
          <w:tcPr>
            <w:tcW w:w="588" w:type="pct"/>
            <w:tcBorders>
              <w:top w:val="nil"/>
              <w:left w:val="single" w:sz="12" w:space="0" w:color="005CB9"/>
              <w:bottom w:val="single" w:sz="4" w:space="0" w:color="FFFFFF"/>
              <w:right w:val="single" w:sz="4" w:space="0" w:color="FFFFFF"/>
            </w:tcBorders>
            <w:shd w:val="clear" w:color="000000" w:fill="DBDBDB"/>
            <w:vAlign w:val="center"/>
            <w:hideMark/>
          </w:tcPr>
          <w:p w14:paraId="5BCF311B" w14:textId="77777777" w:rsidR="00564432" w:rsidRPr="00564432" w:rsidRDefault="00564432" w:rsidP="00564432">
            <w:pPr>
              <w:spacing w:after="0" w:line="240" w:lineRule="auto"/>
              <w:rPr>
                <w:rFonts w:ascii="Calibri" w:eastAsia="Times New Roman" w:hAnsi="Calibri" w:cs="Calibri"/>
                <w:sz w:val="14"/>
              </w:rPr>
            </w:pPr>
            <w:r w:rsidRPr="00564432">
              <w:rPr>
                <w:rFonts w:ascii="Calibri" w:eastAsia="Times New Roman" w:hAnsi="Calibri" w:cs="Calibri"/>
                <w:sz w:val="14"/>
              </w:rPr>
              <w:t>8. Génération de demande et communications</w:t>
            </w:r>
          </w:p>
        </w:tc>
        <w:tc>
          <w:tcPr>
            <w:tcW w:w="510" w:type="pct"/>
            <w:tcBorders>
              <w:top w:val="nil"/>
              <w:left w:val="nil"/>
              <w:bottom w:val="single" w:sz="4" w:space="0" w:color="F2F2F2"/>
              <w:right w:val="nil"/>
            </w:tcBorders>
            <w:shd w:val="clear" w:color="000000" w:fill="D8E4BC"/>
            <w:noWrap/>
            <w:vAlign w:val="center"/>
            <w:hideMark/>
          </w:tcPr>
          <w:p w14:paraId="369BC5FB" w14:textId="77777777" w:rsidR="00564432" w:rsidRPr="00564432" w:rsidRDefault="00564432" w:rsidP="00564432">
            <w:pPr>
              <w:spacing w:after="0" w:line="240" w:lineRule="auto"/>
              <w:rPr>
                <w:rFonts w:ascii="Calibri" w:eastAsia="Times New Roman" w:hAnsi="Calibri" w:cs="Calibri"/>
                <w:color w:val="000000"/>
                <w:sz w:val="14"/>
                <w:lang w:val="en-US"/>
              </w:rPr>
            </w:pPr>
            <w:r>
              <w:rPr>
                <w:rFonts w:ascii="Calibri" w:eastAsia="Times New Roman" w:hAnsi="Calibri" w:cs="Calibri"/>
                <w:color w:val="000000"/>
                <w:sz w:val="14"/>
                <w:lang w:val="en-US"/>
              </w:rPr>
              <w:t xml:space="preserve">   </w:t>
            </w:r>
            <w:r w:rsidRPr="00564432">
              <w:rPr>
                <w:rFonts w:ascii="Calibri" w:eastAsia="Times New Roman" w:hAnsi="Calibri" w:cs="Calibri"/>
                <w:color w:val="000000"/>
                <w:sz w:val="14"/>
                <w:lang w:val="en-US"/>
              </w:rPr>
              <w:t xml:space="preserve"> 1 879 055 </w:t>
            </w:r>
          </w:p>
        </w:tc>
        <w:tc>
          <w:tcPr>
            <w:tcW w:w="319" w:type="pct"/>
            <w:tcBorders>
              <w:top w:val="nil"/>
              <w:left w:val="nil"/>
              <w:bottom w:val="single" w:sz="4" w:space="0" w:color="F2F2F2"/>
              <w:right w:val="nil"/>
            </w:tcBorders>
            <w:shd w:val="clear" w:color="000000" w:fill="BDD7EE"/>
            <w:noWrap/>
            <w:vAlign w:val="center"/>
            <w:hideMark/>
          </w:tcPr>
          <w:p w14:paraId="1106FA9D" w14:textId="77777777" w:rsidR="00564432" w:rsidRPr="00564432" w:rsidRDefault="00564432" w:rsidP="00564432">
            <w:pPr>
              <w:spacing w:after="0" w:line="240" w:lineRule="auto"/>
              <w:jc w:val="center"/>
              <w:rPr>
                <w:rFonts w:ascii="Calibri" w:eastAsia="Times New Roman" w:hAnsi="Calibri" w:cs="Calibri"/>
                <w:color w:val="000000"/>
                <w:sz w:val="14"/>
                <w:szCs w:val="20"/>
                <w:lang w:val="en-US"/>
              </w:rPr>
            </w:pPr>
            <w:r w:rsidRPr="00564432">
              <w:rPr>
                <w:rFonts w:ascii="Calibri" w:eastAsia="Times New Roman" w:hAnsi="Calibri" w:cs="Calibri"/>
                <w:color w:val="000000"/>
                <w:sz w:val="14"/>
                <w:szCs w:val="20"/>
                <w:lang w:val="en-US"/>
              </w:rPr>
              <w:t>2%</w:t>
            </w:r>
          </w:p>
        </w:tc>
        <w:tc>
          <w:tcPr>
            <w:tcW w:w="456" w:type="pct"/>
            <w:tcBorders>
              <w:top w:val="nil"/>
              <w:left w:val="single" w:sz="12" w:space="0" w:color="005CB9"/>
              <w:bottom w:val="single" w:sz="4" w:space="0" w:color="F2F2F2"/>
              <w:right w:val="single" w:sz="4" w:space="0" w:color="F2F2F2"/>
            </w:tcBorders>
            <w:shd w:val="clear" w:color="000000" w:fill="D8E4BC"/>
            <w:noWrap/>
            <w:vAlign w:val="center"/>
            <w:hideMark/>
          </w:tcPr>
          <w:p w14:paraId="53C91700"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390" w:type="pct"/>
            <w:tcBorders>
              <w:top w:val="nil"/>
              <w:left w:val="nil"/>
              <w:bottom w:val="single" w:sz="4" w:space="0" w:color="F2F2F2"/>
              <w:right w:val="single" w:sz="4" w:space="0" w:color="F2F2F2"/>
            </w:tcBorders>
            <w:shd w:val="clear" w:color="000000" w:fill="D8E4BC"/>
            <w:noWrap/>
            <w:vAlign w:val="center"/>
            <w:hideMark/>
          </w:tcPr>
          <w:p w14:paraId="64843D27"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376" w:type="pct"/>
            <w:tcBorders>
              <w:top w:val="nil"/>
              <w:left w:val="nil"/>
              <w:bottom w:val="single" w:sz="4" w:space="0" w:color="F2F2F2"/>
              <w:right w:val="single" w:sz="4" w:space="0" w:color="F2F2F2"/>
            </w:tcBorders>
            <w:shd w:val="clear" w:color="000000" w:fill="D8E4BC"/>
            <w:noWrap/>
            <w:vAlign w:val="center"/>
            <w:hideMark/>
          </w:tcPr>
          <w:p w14:paraId="402AFF6C"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102 583 </w:t>
            </w:r>
          </w:p>
        </w:tc>
        <w:tc>
          <w:tcPr>
            <w:tcW w:w="480" w:type="pct"/>
            <w:tcBorders>
              <w:top w:val="nil"/>
              <w:left w:val="nil"/>
              <w:bottom w:val="single" w:sz="4" w:space="0" w:color="F2F2F2"/>
              <w:right w:val="single" w:sz="4" w:space="0" w:color="F2F2F2"/>
            </w:tcBorders>
            <w:shd w:val="clear" w:color="000000" w:fill="D8E4BC"/>
            <w:noWrap/>
            <w:vAlign w:val="center"/>
            <w:hideMark/>
          </w:tcPr>
          <w:p w14:paraId="4C95AE8C"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2 000 000 </w:t>
            </w:r>
          </w:p>
        </w:tc>
        <w:tc>
          <w:tcPr>
            <w:tcW w:w="458" w:type="pct"/>
            <w:tcBorders>
              <w:top w:val="nil"/>
              <w:left w:val="nil"/>
              <w:bottom w:val="single" w:sz="4" w:space="0" w:color="F2F2F2"/>
              <w:right w:val="single" w:sz="4" w:space="0" w:color="F2F2F2"/>
            </w:tcBorders>
            <w:shd w:val="clear" w:color="000000" w:fill="D8E4BC"/>
            <w:noWrap/>
            <w:vAlign w:val="center"/>
            <w:hideMark/>
          </w:tcPr>
          <w:p w14:paraId="2556024F"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448" w:type="pct"/>
            <w:tcBorders>
              <w:top w:val="nil"/>
              <w:left w:val="nil"/>
              <w:bottom w:val="single" w:sz="4" w:space="0" w:color="F2F2F2"/>
              <w:right w:val="single" w:sz="4" w:space="0" w:color="F2F2F2"/>
            </w:tcBorders>
            <w:shd w:val="clear" w:color="000000" w:fill="D8E4BC"/>
            <w:noWrap/>
            <w:vAlign w:val="center"/>
            <w:hideMark/>
          </w:tcPr>
          <w:p w14:paraId="6FA3552E"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165 794 </w:t>
            </w:r>
          </w:p>
        </w:tc>
        <w:tc>
          <w:tcPr>
            <w:tcW w:w="486" w:type="pct"/>
            <w:tcBorders>
              <w:top w:val="nil"/>
              <w:left w:val="nil"/>
              <w:bottom w:val="single" w:sz="4" w:space="0" w:color="F2F2F2"/>
              <w:right w:val="single" w:sz="12" w:space="0" w:color="005CB9"/>
            </w:tcBorders>
            <w:shd w:val="clear" w:color="000000" w:fill="BDD7EE"/>
            <w:noWrap/>
            <w:vAlign w:val="center"/>
            <w:hideMark/>
          </w:tcPr>
          <w:p w14:paraId="6807C6A9"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761 947 </w:t>
            </w:r>
          </w:p>
        </w:tc>
        <w:tc>
          <w:tcPr>
            <w:tcW w:w="488" w:type="pct"/>
            <w:tcBorders>
              <w:top w:val="nil"/>
              <w:left w:val="nil"/>
              <w:bottom w:val="single" w:sz="4" w:space="0" w:color="F2F2F2"/>
              <w:right w:val="single" w:sz="12" w:space="0" w:color="005CB9"/>
            </w:tcBorders>
            <w:shd w:val="clear" w:color="000000" w:fill="BDD7EE"/>
            <w:noWrap/>
            <w:vAlign w:val="center"/>
            <w:hideMark/>
          </w:tcPr>
          <w:p w14:paraId="0D5D3277"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1 151 269 </w:t>
            </w:r>
          </w:p>
        </w:tc>
      </w:tr>
      <w:tr w:rsidR="00564432" w:rsidRPr="00564432" w14:paraId="5F17E47A" w14:textId="77777777" w:rsidTr="00564432">
        <w:trPr>
          <w:trHeight w:val="600"/>
        </w:trPr>
        <w:tc>
          <w:tcPr>
            <w:tcW w:w="588" w:type="pct"/>
            <w:tcBorders>
              <w:top w:val="nil"/>
              <w:left w:val="single" w:sz="12" w:space="0" w:color="005CB9"/>
              <w:bottom w:val="single" w:sz="4" w:space="0" w:color="FFFFFF"/>
              <w:right w:val="single" w:sz="4" w:space="0" w:color="FFFFFF"/>
            </w:tcBorders>
            <w:shd w:val="clear" w:color="000000" w:fill="DBDBDB"/>
            <w:vAlign w:val="center"/>
            <w:hideMark/>
          </w:tcPr>
          <w:p w14:paraId="18127517" w14:textId="77777777" w:rsidR="00564432" w:rsidRPr="00564432" w:rsidRDefault="00564432" w:rsidP="00564432">
            <w:pPr>
              <w:spacing w:after="0" w:line="240" w:lineRule="auto"/>
              <w:rPr>
                <w:rFonts w:ascii="Calibri" w:eastAsia="Times New Roman" w:hAnsi="Calibri" w:cs="Calibri"/>
                <w:sz w:val="14"/>
              </w:rPr>
            </w:pPr>
            <w:r w:rsidRPr="00564432">
              <w:rPr>
                <w:rFonts w:ascii="Calibri" w:eastAsia="Times New Roman" w:hAnsi="Calibri" w:cs="Calibri"/>
                <w:sz w:val="14"/>
              </w:rPr>
              <w:t>9. Protection des services de santé essentiels et renforcement des systèmes de santé</w:t>
            </w:r>
          </w:p>
        </w:tc>
        <w:tc>
          <w:tcPr>
            <w:tcW w:w="510" w:type="pct"/>
            <w:tcBorders>
              <w:top w:val="nil"/>
              <w:left w:val="nil"/>
              <w:bottom w:val="single" w:sz="4" w:space="0" w:color="F2F2F2"/>
              <w:right w:val="nil"/>
            </w:tcBorders>
            <w:shd w:val="clear" w:color="000000" w:fill="D8E4BC"/>
            <w:noWrap/>
            <w:vAlign w:val="center"/>
            <w:hideMark/>
          </w:tcPr>
          <w:p w14:paraId="1722C2A2"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   </w:t>
            </w:r>
          </w:p>
        </w:tc>
        <w:tc>
          <w:tcPr>
            <w:tcW w:w="319" w:type="pct"/>
            <w:tcBorders>
              <w:top w:val="nil"/>
              <w:left w:val="nil"/>
              <w:bottom w:val="single" w:sz="4" w:space="0" w:color="F2F2F2"/>
              <w:right w:val="nil"/>
            </w:tcBorders>
            <w:shd w:val="clear" w:color="000000" w:fill="BDD7EE"/>
            <w:noWrap/>
            <w:vAlign w:val="center"/>
            <w:hideMark/>
          </w:tcPr>
          <w:p w14:paraId="2B917B13" w14:textId="77777777" w:rsidR="00564432" w:rsidRPr="00564432" w:rsidRDefault="00564432" w:rsidP="00564432">
            <w:pPr>
              <w:spacing w:after="0" w:line="240" w:lineRule="auto"/>
              <w:jc w:val="center"/>
              <w:rPr>
                <w:rFonts w:ascii="Calibri" w:eastAsia="Times New Roman" w:hAnsi="Calibri" w:cs="Calibri"/>
                <w:color w:val="000000"/>
                <w:sz w:val="14"/>
                <w:szCs w:val="20"/>
                <w:lang w:val="en-US"/>
              </w:rPr>
            </w:pPr>
            <w:r w:rsidRPr="00564432">
              <w:rPr>
                <w:rFonts w:ascii="Calibri" w:eastAsia="Times New Roman" w:hAnsi="Calibri" w:cs="Calibri"/>
                <w:color w:val="000000"/>
                <w:sz w:val="14"/>
                <w:szCs w:val="20"/>
                <w:lang w:val="en-US"/>
              </w:rPr>
              <w:t>0%</w:t>
            </w:r>
          </w:p>
        </w:tc>
        <w:tc>
          <w:tcPr>
            <w:tcW w:w="456" w:type="pct"/>
            <w:tcBorders>
              <w:top w:val="nil"/>
              <w:left w:val="single" w:sz="12" w:space="0" w:color="005CB9"/>
              <w:bottom w:val="single" w:sz="4" w:space="0" w:color="F2F2F2"/>
              <w:right w:val="single" w:sz="4" w:space="0" w:color="F2F2F2"/>
            </w:tcBorders>
            <w:shd w:val="clear" w:color="000000" w:fill="D8E4BC"/>
            <w:noWrap/>
            <w:vAlign w:val="center"/>
            <w:hideMark/>
          </w:tcPr>
          <w:p w14:paraId="072B408D"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390" w:type="pct"/>
            <w:tcBorders>
              <w:top w:val="nil"/>
              <w:left w:val="nil"/>
              <w:bottom w:val="single" w:sz="4" w:space="0" w:color="F2F2F2"/>
              <w:right w:val="single" w:sz="4" w:space="0" w:color="F2F2F2"/>
            </w:tcBorders>
            <w:shd w:val="clear" w:color="000000" w:fill="D8E4BC"/>
            <w:noWrap/>
            <w:vAlign w:val="center"/>
            <w:hideMark/>
          </w:tcPr>
          <w:p w14:paraId="215820FD"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376" w:type="pct"/>
            <w:tcBorders>
              <w:top w:val="nil"/>
              <w:left w:val="nil"/>
              <w:bottom w:val="single" w:sz="4" w:space="0" w:color="F2F2F2"/>
              <w:right w:val="single" w:sz="4" w:space="0" w:color="F2F2F2"/>
            </w:tcBorders>
            <w:shd w:val="clear" w:color="000000" w:fill="D8E4BC"/>
            <w:noWrap/>
            <w:vAlign w:val="center"/>
            <w:hideMark/>
          </w:tcPr>
          <w:p w14:paraId="4CF6537D"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480" w:type="pct"/>
            <w:tcBorders>
              <w:top w:val="nil"/>
              <w:left w:val="nil"/>
              <w:bottom w:val="single" w:sz="4" w:space="0" w:color="F2F2F2"/>
              <w:right w:val="single" w:sz="4" w:space="0" w:color="F2F2F2"/>
            </w:tcBorders>
            <w:shd w:val="clear" w:color="000000" w:fill="D8E4BC"/>
            <w:noWrap/>
            <w:vAlign w:val="center"/>
            <w:hideMark/>
          </w:tcPr>
          <w:p w14:paraId="20EDCA7D"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458" w:type="pct"/>
            <w:tcBorders>
              <w:top w:val="nil"/>
              <w:left w:val="nil"/>
              <w:bottom w:val="single" w:sz="4" w:space="0" w:color="F2F2F2"/>
              <w:right w:val="single" w:sz="4" w:space="0" w:color="F2F2F2"/>
            </w:tcBorders>
            <w:shd w:val="clear" w:color="000000" w:fill="D8E4BC"/>
            <w:noWrap/>
            <w:vAlign w:val="center"/>
            <w:hideMark/>
          </w:tcPr>
          <w:p w14:paraId="5D7DDC59"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448" w:type="pct"/>
            <w:tcBorders>
              <w:top w:val="nil"/>
              <w:left w:val="nil"/>
              <w:bottom w:val="single" w:sz="4" w:space="0" w:color="F2F2F2"/>
              <w:right w:val="single" w:sz="4" w:space="0" w:color="F2F2F2"/>
            </w:tcBorders>
            <w:shd w:val="clear" w:color="000000" w:fill="D8E4BC"/>
            <w:noWrap/>
            <w:vAlign w:val="center"/>
            <w:hideMark/>
          </w:tcPr>
          <w:p w14:paraId="407B325A"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w:t>
            </w:r>
          </w:p>
        </w:tc>
        <w:tc>
          <w:tcPr>
            <w:tcW w:w="486" w:type="pct"/>
            <w:tcBorders>
              <w:top w:val="nil"/>
              <w:left w:val="nil"/>
              <w:bottom w:val="single" w:sz="4" w:space="0" w:color="F2F2F2"/>
              <w:right w:val="single" w:sz="12" w:space="0" w:color="005CB9"/>
            </w:tcBorders>
            <w:shd w:val="clear" w:color="000000" w:fill="BDD7EE"/>
            <w:noWrap/>
            <w:vAlign w:val="center"/>
            <w:hideMark/>
          </w:tcPr>
          <w:p w14:paraId="51476F60"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   </w:t>
            </w:r>
          </w:p>
        </w:tc>
        <w:tc>
          <w:tcPr>
            <w:tcW w:w="488" w:type="pct"/>
            <w:tcBorders>
              <w:top w:val="nil"/>
              <w:left w:val="nil"/>
              <w:bottom w:val="single" w:sz="4" w:space="0" w:color="F2F2F2"/>
              <w:right w:val="single" w:sz="12" w:space="0" w:color="005CB9"/>
            </w:tcBorders>
            <w:shd w:val="clear" w:color="000000" w:fill="BDD7EE"/>
            <w:noWrap/>
            <w:vAlign w:val="center"/>
            <w:hideMark/>
          </w:tcPr>
          <w:p w14:paraId="3C88970F" w14:textId="77777777" w:rsidR="00564432" w:rsidRPr="00564432" w:rsidRDefault="00564432" w:rsidP="00564432">
            <w:pPr>
              <w:spacing w:after="0" w:line="240" w:lineRule="auto"/>
              <w:jc w:val="center"/>
              <w:rPr>
                <w:rFonts w:ascii="Calibri" w:eastAsia="Times New Roman" w:hAnsi="Calibri" w:cs="Calibri"/>
                <w:color w:val="000000"/>
                <w:sz w:val="14"/>
                <w:lang w:val="en-US"/>
              </w:rPr>
            </w:pPr>
            <w:r w:rsidRPr="00564432">
              <w:rPr>
                <w:rFonts w:ascii="Calibri" w:eastAsia="Times New Roman" w:hAnsi="Calibri" w:cs="Calibri"/>
                <w:color w:val="000000"/>
                <w:sz w:val="14"/>
                <w:lang w:val="en-US"/>
              </w:rPr>
              <w:t xml:space="preserve">                             -   </w:t>
            </w:r>
          </w:p>
        </w:tc>
      </w:tr>
      <w:tr w:rsidR="00564432" w:rsidRPr="00564432" w14:paraId="15E785AB" w14:textId="77777777" w:rsidTr="00564432">
        <w:trPr>
          <w:trHeight w:val="315"/>
        </w:trPr>
        <w:tc>
          <w:tcPr>
            <w:tcW w:w="588" w:type="pct"/>
            <w:tcBorders>
              <w:top w:val="nil"/>
              <w:left w:val="single" w:sz="12" w:space="0" w:color="005CB9"/>
              <w:bottom w:val="single" w:sz="12" w:space="0" w:color="005CB9"/>
              <w:right w:val="single" w:sz="4" w:space="0" w:color="FFFFFF"/>
            </w:tcBorders>
            <w:shd w:val="clear" w:color="000000" w:fill="DBDBDB"/>
            <w:noWrap/>
            <w:vAlign w:val="center"/>
            <w:hideMark/>
          </w:tcPr>
          <w:p w14:paraId="32A507D8" w14:textId="77777777" w:rsidR="00564432" w:rsidRPr="00564432" w:rsidRDefault="00564432" w:rsidP="00564432">
            <w:pPr>
              <w:spacing w:after="0" w:line="240" w:lineRule="auto"/>
              <w:rPr>
                <w:rFonts w:ascii="Calibri" w:eastAsia="Times New Roman" w:hAnsi="Calibri" w:cs="Calibri"/>
                <w:b/>
                <w:bCs/>
                <w:sz w:val="14"/>
                <w:lang w:val="en-US"/>
              </w:rPr>
            </w:pPr>
            <w:r w:rsidRPr="00564432">
              <w:rPr>
                <w:rFonts w:ascii="Calibri" w:eastAsia="Times New Roman" w:hAnsi="Calibri" w:cs="Calibri"/>
                <w:b/>
                <w:bCs/>
                <w:sz w:val="14"/>
                <w:lang w:val="en-US"/>
              </w:rPr>
              <w:t>Total</w:t>
            </w:r>
          </w:p>
        </w:tc>
        <w:tc>
          <w:tcPr>
            <w:tcW w:w="510" w:type="pct"/>
            <w:tcBorders>
              <w:top w:val="nil"/>
              <w:left w:val="nil"/>
              <w:bottom w:val="single" w:sz="12" w:space="0" w:color="005CB9"/>
              <w:right w:val="nil"/>
            </w:tcBorders>
            <w:shd w:val="clear" w:color="000000" w:fill="BDD7EE"/>
            <w:noWrap/>
            <w:vAlign w:val="center"/>
            <w:hideMark/>
          </w:tcPr>
          <w:p w14:paraId="002AB60D" w14:textId="77777777" w:rsidR="00564432" w:rsidRPr="00564432" w:rsidRDefault="00564432" w:rsidP="00564432">
            <w:pPr>
              <w:spacing w:after="0" w:line="240" w:lineRule="auto"/>
              <w:jc w:val="center"/>
              <w:rPr>
                <w:rFonts w:ascii="Calibri" w:eastAsia="Times New Roman" w:hAnsi="Calibri" w:cs="Calibri"/>
                <w:b/>
                <w:bCs/>
                <w:color w:val="000000"/>
                <w:sz w:val="14"/>
                <w:lang w:val="en-US"/>
              </w:rPr>
            </w:pPr>
            <w:r w:rsidRPr="00564432">
              <w:rPr>
                <w:rFonts w:ascii="Calibri" w:eastAsia="Times New Roman" w:hAnsi="Calibri" w:cs="Calibri"/>
                <w:b/>
                <w:bCs/>
                <w:color w:val="000000"/>
                <w:sz w:val="14"/>
                <w:lang w:val="en-US"/>
              </w:rPr>
              <w:t xml:space="preserve">   112 250 436 </w:t>
            </w:r>
          </w:p>
        </w:tc>
        <w:tc>
          <w:tcPr>
            <w:tcW w:w="319" w:type="pct"/>
            <w:tcBorders>
              <w:top w:val="nil"/>
              <w:left w:val="nil"/>
              <w:bottom w:val="single" w:sz="12" w:space="0" w:color="005CB9"/>
              <w:right w:val="nil"/>
            </w:tcBorders>
            <w:shd w:val="clear" w:color="000000" w:fill="BDD7EE"/>
            <w:noWrap/>
            <w:vAlign w:val="center"/>
            <w:hideMark/>
          </w:tcPr>
          <w:p w14:paraId="0196B644" w14:textId="77777777" w:rsidR="00564432" w:rsidRPr="00564432" w:rsidRDefault="00564432" w:rsidP="00564432">
            <w:pPr>
              <w:spacing w:after="0" w:line="240" w:lineRule="auto"/>
              <w:jc w:val="center"/>
              <w:rPr>
                <w:rFonts w:ascii="Calibri" w:eastAsia="Times New Roman" w:hAnsi="Calibri" w:cs="Calibri"/>
                <w:b/>
                <w:bCs/>
                <w:color w:val="000000"/>
                <w:sz w:val="14"/>
                <w:szCs w:val="20"/>
                <w:lang w:val="en-US"/>
              </w:rPr>
            </w:pPr>
            <w:r w:rsidRPr="00564432">
              <w:rPr>
                <w:rFonts w:ascii="Calibri" w:eastAsia="Times New Roman" w:hAnsi="Calibri" w:cs="Calibri"/>
                <w:b/>
                <w:bCs/>
                <w:color w:val="000000"/>
                <w:sz w:val="14"/>
                <w:szCs w:val="20"/>
                <w:lang w:val="en-US"/>
              </w:rPr>
              <w:t>100%</w:t>
            </w:r>
          </w:p>
        </w:tc>
        <w:tc>
          <w:tcPr>
            <w:tcW w:w="456" w:type="pct"/>
            <w:tcBorders>
              <w:top w:val="nil"/>
              <w:left w:val="single" w:sz="12" w:space="0" w:color="005CB9"/>
              <w:bottom w:val="single" w:sz="12" w:space="0" w:color="005CB9"/>
              <w:right w:val="single" w:sz="4" w:space="0" w:color="F2F2F2"/>
            </w:tcBorders>
            <w:shd w:val="clear" w:color="000000" w:fill="BDD7EE"/>
            <w:noWrap/>
            <w:vAlign w:val="center"/>
            <w:hideMark/>
          </w:tcPr>
          <w:p w14:paraId="0DDB0242" w14:textId="77777777" w:rsidR="00564432" w:rsidRPr="00564432" w:rsidRDefault="00564432" w:rsidP="00564432">
            <w:pPr>
              <w:spacing w:after="0" w:line="240" w:lineRule="auto"/>
              <w:jc w:val="center"/>
              <w:rPr>
                <w:rFonts w:ascii="Calibri" w:eastAsia="Times New Roman" w:hAnsi="Calibri" w:cs="Calibri"/>
                <w:b/>
                <w:bCs/>
                <w:color w:val="000000"/>
                <w:sz w:val="14"/>
                <w:lang w:val="en-US"/>
              </w:rPr>
            </w:pPr>
            <w:r w:rsidRPr="00564432">
              <w:rPr>
                <w:rFonts w:ascii="Calibri" w:eastAsia="Times New Roman" w:hAnsi="Calibri" w:cs="Calibri"/>
                <w:b/>
                <w:bCs/>
                <w:color w:val="000000"/>
                <w:sz w:val="14"/>
                <w:lang w:val="en-US"/>
              </w:rPr>
              <w:t xml:space="preserve">       85 000 </w:t>
            </w:r>
          </w:p>
        </w:tc>
        <w:tc>
          <w:tcPr>
            <w:tcW w:w="390" w:type="pct"/>
            <w:tcBorders>
              <w:top w:val="nil"/>
              <w:left w:val="nil"/>
              <w:bottom w:val="single" w:sz="12" w:space="0" w:color="005CB9"/>
              <w:right w:val="single" w:sz="4" w:space="0" w:color="F2F2F2"/>
            </w:tcBorders>
            <w:shd w:val="clear" w:color="000000" w:fill="BDD7EE"/>
            <w:noWrap/>
            <w:vAlign w:val="center"/>
            <w:hideMark/>
          </w:tcPr>
          <w:p w14:paraId="25F25EA1" w14:textId="77777777" w:rsidR="00564432" w:rsidRPr="00564432" w:rsidRDefault="00564432" w:rsidP="00564432">
            <w:pPr>
              <w:spacing w:after="0" w:line="240" w:lineRule="auto"/>
              <w:jc w:val="center"/>
              <w:rPr>
                <w:rFonts w:ascii="Calibri" w:eastAsia="Times New Roman" w:hAnsi="Calibri" w:cs="Calibri"/>
                <w:b/>
                <w:bCs/>
                <w:color w:val="000000"/>
                <w:sz w:val="14"/>
                <w:lang w:val="en-US"/>
              </w:rPr>
            </w:pPr>
            <w:r w:rsidRPr="00564432">
              <w:rPr>
                <w:rFonts w:ascii="Calibri" w:eastAsia="Times New Roman" w:hAnsi="Calibri" w:cs="Calibri"/>
                <w:b/>
                <w:bCs/>
                <w:color w:val="000000"/>
                <w:sz w:val="14"/>
                <w:lang w:val="en-US"/>
              </w:rPr>
              <w:t xml:space="preserve"> 317 000 </w:t>
            </w:r>
          </w:p>
        </w:tc>
        <w:tc>
          <w:tcPr>
            <w:tcW w:w="376" w:type="pct"/>
            <w:tcBorders>
              <w:top w:val="nil"/>
              <w:left w:val="nil"/>
              <w:bottom w:val="single" w:sz="12" w:space="0" w:color="005CB9"/>
              <w:right w:val="single" w:sz="4" w:space="0" w:color="F2F2F2"/>
            </w:tcBorders>
            <w:shd w:val="clear" w:color="000000" w:fill="BDD7EE"/>
            <w:noWrap/>
            <w:vAlign w:val="center"/>
            <w:hideMark/>
          </w:tcPr>
          <w:p w14:paraId="5E250B92" w14:textId="77777777" w:rsidR="00564432" w:rsidRPr="00564432" w:rsidRDefault="00564432" w:rsidP="00564432">
            <w:pPr>
              <w:spacing w:after="0" w:line="240" w:lineRule="auto"/>
              <w:jc w:val="center"/>
              <w:rPr>
                <w:rFonts w:ascii="Calibri" w:eastAsia="Times New Roman" w:hAnsi="Calibri" w:cs="Calibri"/>
                <w:b/>
                <w:bCs/>
                <w:color w:val="000000"/>
                <w:sz w:val="14"/>
                <w:lang w:val="en-US"/>
              </w:rPr>
            </w:pPr>
            <w:r w:rsidRPr="00564432">
              <w:rPr>
                <w:rFonts w:ascii="Calibri" w:eastAsia="Times New Roman" w:hAnsi="Calibri" w:cs="Calibri"/>
                <w:b/>
                <w:bCs/>
                <w:color w:val="000000"/>
                <w:sz w:val="14"/>
                <w:lang w:val="en-US"/>
              </w:rPr>
              <w:t xml:space="preserve"> 765 205 </w:t>
            </w:r>
          </w:p>
        </w:tc>
        <w:tc>
          <w:tcPr>
            <w:tcW w:w="480" w:type="pct"/>
            <w:tcBorders>
              <w:top w:val="nil"/>
              <w:left w:val="nil"/>
              <w:bottom w:val="single" w:sz="12" w:space="0" w:color="005CB9"/>
              <w:right w:val="single" w:sz="4" w:space="0" w:color="F2F2F2"/>
            </w:tcBorders>
            <w:shd w:val="clear" w:color="000000" w:fill="BDD7EE"/>
            <w:noWrap/>
            <w:vAlign w:val="center"/>
            <w:hideMark/>
          </w:tcPr>
          <w:p w14:paraId="4E39CC03" w14:textId="77777777" w:rsidR="00564432" w:rsidRPr="00564432" w:rsidRDefault="00564432" w:rsidP="00564432">
            <w:pPr>
              <w:spacing w:after="0" w:line="240" w:lineRule="auto"/>
              <w:jc w:val="center"/>
              <w:rPr>
                <w:rFonts w:ascii="Calibri" w:eastAsia="Times New Roman" w:hAnsi="Calibri" w:cs="Calibri"/>
                <w:b/>
                <w:bCs/>
                <w:color w:val="000000"/>
                <w:sz w:val="14"/>
                <w:lang w:val="en-US"/>
              </w:rPr>
            </w:pPr>
            <w:r w:rsidRPr="00564432">
              <w:rPr>
                <w:rFonts w:ascii="Calibri" w:eastAsia="Times New Roman" w:hAnsi="Calibri" w:cs="Calibri"/>
                <w:b/>
                <w:bCs/>
                <w:color w:val="000000"/>
                <w:sz w:val="14"/>
                <w:lang w:val="en-US"/>
              </w:rPr>
              <w:t xml:space="preserve">   28 006 536 </w:t>
            </w:r>
          </w:p>
        </w:tc>
        <w:tc>
          <w:tcPr>
            <w:tcW w:w="458" w:type="pct"/>
            <w:tcBorders>
              <w:top w:val="nil"/>
              <w:left w:val="nil"/>
              <w:bottom w:val="single" w:sz="12" w:space="0" w:color="005CB9"/>
              <w:right w:val="single" w:sz="4" w:space="0" w:color="F2F2F2"/>
            </w:tcBorders>
            <w:shd w:val="clear" w:color="000000" w:fill="BDD7EE"/>
            <w:noWrap/>
            <w:vAlign w:val="center"/>
            <w:hideMark/>
          </w:tcPr>
          <w:p w14:paraId="1A545F1E" w14:textId="77777777" w:rsidR="00564432" w:rsidRPr="00564432" w:rsidRDefault="00564432" w:rsidP="00564432">
            <w:pPr>
              <w:spacing w:after="0" w:line="240" w:lineRule="auto"/>
              <w:jc w:val="center"/>
              <w:rPr>
                <w:rFonts w:ascii="Calibri" w:eastAsia="Times New Roman" w:hAnsi="Calibri" w:cs="Calibri"/>
                <w:b/>
                <w:bCs/>
                <w:color w:val="000000"/>
                <w:sz w:val="14"/>
                <w:lang w:val="en-US"/>
              </w:rPr>
            </w:pPr>
            <w:r w:rsidRPr="00564432">
              <w:rPr>
                <w:rFonts w:ascii="Calibri" w:eastAsia="Times New Roman" w:hAnsi="Calibri" w:cs="Calibri"/>
                <w:b/>
                <w:bCs/>
                <w:color w:val="000000"/>
                <w:sz w:val="14"/>
                <w:lang w:val="en-US"/>
              </w:rPr>
              <w:t xml:space="preserve"> 35 723 520 </w:t>
            </w:r>
          </w:p>
        </w:tc>
        <w:tc>
          <w:tcPr>
            <w:tcW w:w="448" w:type="pct"/>
            <w:tcBorders>
              <w:top w:val="nil"/>
              <w:left w:val="nil"/>
              <w:bottom w:val="single" w:sz="12" w:space="0" w:color="005CB9"/>
              <w:right w:val="single" w:sz="4" w:space="0" w:color="F2F2F2"/>
            </w:tcBorders>
            <w:shd w:val="clear" w:color="000000" w:fill="BDD7EE"/>
            <w:noWrap/>
            <w:vAlign w:val="center"/>
            <w:hideMark/>
          </w:tcPr>
          <w:p w14:paraId="31D1B513" w14:textId="77777777" w:rsidR="00564432" w:rsidRPr="00564432" w:rsidRDefault="00564432" w:rsidP="00564432">
            <w:pPr>
              <w:spacing w:after="0" w:line="240" w:lineRule="auto"/>
              <w:rPr>
                <w:rFonts w:ascii="Calibri" w:eastAsia="Times New Roman" w:hAnsi="Calibri" w:cs="Calibri"/>
                <w:b/>
                <w:bCs/>
                <w:color w:val="000000"/>
                <w:sz w:val="14"/>
                <w:lang w:val="en-US"/>
              </w:rPr>
            </w:pPr>
            <w:r w:rsidRPr="00564432">
              <w:rPr>
                <w:rFonts w:ascii="Calibri" w:eastAsia="Times New Roman" w:hAnsi="Calibri" w:cs="Calibri"/>
                <w:b/>
                <w:bCs/>
                <w:color w:val="000000"/>
                <w:sz w:val="14"/>
                <w:lang w:val="en-US"/>
              </w:rPr>
              <w:t xml:space="preserve">3 929 315 </w:t>
            </w:r>
          </w:p>
        </w:tc>
        <w:tc>
          <w:tcPr>
            <w:tcW w:w="486" w:type="pct"/>
            <w:tcBorders>
              <w:top w:val="nil"/>
              <w:left w:val="nil"/>
              <w:bottom w:val="single" w:sz="12" w:space="0" w:color="005CB9"/>
              <w:right w:val="single" w:sz="12" w:space="0" w:color="005CB9"/>
            </w:tcBorders>
            <w:shd w:val="clear" w:color="000000" w:fill="BDD7EE"/>
            <w:noWrap/>
            <w:vAlign w:val="center"/>
            <w:hideMark/>
          </w:tcPr>
          <w:p w14:paraId="551C7610" w14:textId="77777777" w:rsidR="00564432" w:rsidRPr="00564432" w:rsidRDefault="00564432" w:rsidP="00564432">
            <w:pPr>
              <w:spacing w:after="0" w:line="240" w:lineRule="auto"/>
              <w:jc w:val="center"/>
              <w:rPr>
                <w:rFonts w:ascii="Calibri" w:eastAsia="Times New Roman" w:hAnsi="Calibri" w:cs="Calibri"/>
                <w:b/>
                <w:bCs/>
                <w:color w:val="000000"/>
                <w:sz w:val="14"/>
                <w:lang w:val="en-US"/>
              </w:rPr>
            </w:pPr>
            <w:r w:rsidRPr="00564432">
              <w:rPr>
                <w:rFonts w:ascii="Calibri" w:eastAsia="Times New Roman" w:hAnsi="Calibri" w:cs="Calibri"/>
                <w:b/>
                <w:bCs/>
                <w:color w:val="000000"/>
                <w:sz w:val="14"/>
                <w:lang w:val="en-US"/>
              </w:rPr>
              <w:t xml:space="preserve"> 6 083 325 </w:t>
            </w:r>
          </w:p>
        </w:tc>
        <w:tc>
          <w:tcPr>
            <w:tcW w:w="488" w:type="pct"/>
            <w:tcBorders>
              <w:top w:val="nil"/>
              <w:left w:val="nil"/>
              <w:bottom w:val="single" w:sz="12" w:space="0" w:color="005CB9"/>
              <w:right w:val="single" w:sz="12" w:space="0" w:color="005CB9"/>
            </w:tcBorders>
            <w:shd w:val="clear" w:color="000000" w:fill="BDD7EE"/>
            <w:noWrap/>
            <w:vAlign w:val="center"/>
            <w:hideMark/>
          </w:tcPr>
          <w:p w14:paraId="3FEA2DB0" w14:textId="77777777" w:rsidR="00564432" w:rsidRPr="00564432" w:rsidRDefault="00564432" w:rsidP="00564432">
            <w:pPr>
              <w:spacing w:after="0" w:line="240" w:lineRule="auto"/>
              <w:jc w:val="center"/>
              <w:rPr>
                <w:rFonts w:ascii="Calibri" w:eastAsia="Times New Roman" w:hAnsi="Calibri" w:cs="Calibri"/>
                <w:b/>
                <w:bCs/>
                <w:color w:val="000000"/>
                <w:sz w:val="14"/>
                <w:lang w:val="en-US"/>
              </w:rPr>
            </w:pPr>
            <w:r w:rsidRPr="00564432">
              <w:rPr>
                <w:rFonts w:ascii="Calibri" w:eastAsia="Times New Roman" w:hAnsi="Calibri" w:cs="Calibri"/>
                <w:b/>
                <w:bCs/>
                <w:color w:val="000000"/>
                <w:sz w:val="14"/>
                <w:lang w:val="en-US"/>
              </w:rPr>
              <w:t xml:space="preserve"> 37 340 535 </w:t>
            </w:r>
          </w:p>
        </w:tc>
      </w:tr>
      <w:bookmarkEnd w:id="31"/>
    </w:tbl>
    <w:p w14:paraId="6DFFA498" w14:textId="77777777" w:rsidR="001C47C2" w:rsidRDefault="001C47C2" w:rsidP="00674703">
      <w:pPr>
        <w:jc w:val="both"/>
        <w:rPr>
          <w:rFonts w:ascii="Arial" w:hAnsi="Arial" w:cs="Arial"/>
          <w:sz w:val="24"/>
        </w:rPr>
      </w:pPr>
    </w:p>
    <w:p w14:paraId="035A5342" w14:textId="77777777" w:rsidR="001C47C2" w:rsidRDefault="001C47C2" w:rsidP="00674703">
      <w:pPr>
        <w:jc w:val="both"/>
        <w:rPr>
          <w:rFonts w:ascii="Arial" w:hAnsi="Arial" w:cs="Arial"/>
          <w:sz w:val="24"/>
        </w:rPr>
      </w:pPr>
      <w:r>
        <w:rPr>
          <w:rFonts w:ascii="Arial" w:hAnsi="Arial" w:cs="Arial"/>
          <w:sz w:val="24"/>
        </w:rPr>
        <w:t>Les sources de financement de la vaccination sont essentiellement : (i) l’Etat Guinée, (ii) GAVI, (iii) Banque Mondiale, les partenaires technique et financiers, ((v) la coopération bilatérale et multilatérale.</w:t>
      </w:r>
    </w:p>
    <w:p w14:paraId="3B38BE27" w14:textId="77777777" w:rsidR="00525BFE" w:rsidRPr="001B4BC6" w:rsidRDefault="00AD3CBD" w:rsidP="00525BFE">
      <w:pPr>
        <w:jc w:val="both"/>
        <w:rPr>
          <w:rFonts w:ascii="Arial" w:hAnsi="Arial" w:cs="Arial"/>
          <w:sz w:val="24"/>
        </w:rPr>
      </w:pPr>
      <w:r w:rsidRPr="00AD3CBD">
        <w:rPr>
          <w:rFonts w:ascii="Arial" w:hAnsi="Arial" w:cs="Arial"/>
          <w:sz w:val="24"/>
        </w:rPr>
        <w:t xml:space="preserve">Les </w:t>
      </w:r>
      <w:r w:rsidR="00525BFE" w:rsidRPr="00AD3CBD">
        <w:rPr>
          <w:rFonts w:ascii="Arial" w:hAnsi="Arial" w:cs="Arial"/>
          <w:sz w:val="24"/>
        </w:rPr>
        <w:t xml:space="preserve">coûts </w:t>
      </w:r>
      <w:r w:rsidR="00B82C29" w:rsidRPr="00AD3CBD">
        <w:rPr>
          <w:rFonts w:ascii="Arial" w:hAnsi="Arial" w:cs="Arial"/>
          <w:sz w:val="24"/>
        </w:rPr>
        <w:t xml:space="preserve">des vaccins </w:t>
      </w:r>
      <w:r w:rsidR="00525BFE" w:rsidRPr="00AD3CBD">
        <w:rPr>
          <w:rFonts w:ascii="Arial" w:hAnsi="Arial" w:cs="Arial"/>
          <w:sz w:val="24"/>
        </w:rPr>
        <w:t xml:space="preserve">supplémentaires </w:t>
      </w:r>
      <w:r w:rsidR="00B82C29" w:rsidRPr="00AD3CBD">
        <w:rPr>
          <w:rFonts w:ascii="Arial" w:hAnsi="Arial" w:cs="Arial"/>
          <w:sz w:val="24"/>
        </w:rPr>
        <w:t>nécessaires à</w:t>
      </w:r>
      <w:r w:rsidR="00525BFE" w:rsidRPr="00AD3CBD">
        <w:rPr>
          <w:rFonts w:ascii="Arial" w:hAnsi="Arial" w:cs="Arial"/>
          <w:sz w:val="24"/>
        </w:rPr>
        <w:t xml:space="preserve"> la vaccination contre la Covid-19 en Guinée </w:t>
      </w:r>
      <w:r w:rsidRPr="00AD3CBD">
        <w:rPr>
          <w:rFonts w:ascii="Arial" w:hAnsi="Arial" w:cs="Arial"/>
          <w:sz w:val="24"/>
        </w:rPr>
        <w:t>sont estimés à 96 909 048 USD.</w:t>
      </w:r>
    </w:p>
    <w:p w14:paraId="0AE3BA55" w14:textId="77777777" w:rsidR="001C47C2" w:rsidRDefault="001C47C2" w:rsidP="001C47C2">
      <w:pPr>
        <w:jc w:val="both"/>
        <w:rPr>
          <w:rFonts w:ascii="Arial" w:hAnsi="Arial" w:cs="Arial"/>
          <w:sz w:val="24"/>
        </w:rPr>
      </w:pPr>
      <w:r>
        <w:rPr>
          <w:rFonts w:ascii="Arial" w:hAnsi="Arial" w:cs="Arial"/>
          <w:sz w:val="24"/>
        </w:rPr>
        <w:t xml:space="preserve">Le processus de mobilisation des ressources </w:t>
      </w:r>
      <w:r w:rsidR="00E7382A">
        <w:rPr>
          <w:rFonts w:ascii="Arial" w:hAnsi="Arial" w:cs="Arial"/>
          <w:sz w:val="24"/>
        </w:rPr>
        <w:t>débute</w:t>
      </w:r>
      <w:r>
        <w:rPr>
          <w:rFonts w:ascii="Arial" w:hAnsi="Arial" w:cs="Arial"/>
          <w:sz w:val="24"/>
        </w:rPr>
        <w:t xml:space="preserve"> par la réalisation d’une </w:t>
      </w:r>
      <w:r w:rsidR="00E7382A">
        <w:rPr>
          <w:rFonts w:ascii="Arial" w:hAnsi="Arial" w:cs="Arial"/>
          <w:sz w:val="24"/>
        </w:rPr>
        <w:t>micro planification</w:t>
      </w:r>
      <w:r>
        <w:rPr>
          <w:rFonts w:ascii="Arial" w:hAnsi="Arial" w:cs="Arial"/>
          <w:sz w:val="24"/>
        </w:rPr>
        <w:t xml:space="preserve"> impliquant tous les niveaux de la pyramide sanitaires, pour une meilleure </w:t>
      </w:r>
      <w:r w:rsidR="00E7382A">
        <w:rPr>
          <w:rFonts w:ascii="Arial" w:hAnsi="Arial" w:cs="Arial"/>
          <w:sz w:val="24"/>
        </w:rPr>
        <w:t xml:space="preserve">estimation </w:t>
      </w:r>
      <w:r>
        <w:rPr>
          <w:rFonts w:ascii="Arial" w:hAnsi="Arial" w:cs="Arial"/>
          <w:sz w:val="24"/>
        </w:rPr>
        <w:t>des coûts opérationnels de la vaccination. Par la suite</w:t>
      </w:r>
      <w:r w:rsidR="00E7382A">
        <w:rPr>
          <w:rFonts w:ascii="Arial" w:hAnsi="Arial" w:cs="Arial"/>
          <w:sz w:val="24"/>
        </w:rPr>
        <w:t>,</w:t>
      </w:r>
      <w:r>
        <w:rPr>
          <w:rFonts w:ascii="Arial" w:hAnsi="Arial" w:cs="Arial"/>
          <w:sz w:val="24"/>
        </w:rPr>
        <w:t xml:space="preserve"> le budget </w:t>
      </w:r>
      <w:r w:rsidR="00E7382A">
        <w:rPr>
          <w:rFonts w:ascii="Arial" w:hAnsi="Arial" w:cs="Arial"/>
          <w:sz w:val="24"/>
        </w:rPr>
        <w:t xml:space="preserve">de cette microplanification </w:t>
      </w:r>
      <w:r>
        <w:rPr>
          <w:rFonts w:ascii="Arial" w:hAnsi="Arial" w:cs="Arial"/>
          <w:sz w:val="24"/>
        </w:rPr>
        <w:t xml:space="preserve">de la vaccination est présenté à toutes les sources potentielles de financement de la vaccination. Les cadres de concertation et instance de coordination (réunions du Comité de pilotage, réunions du Comité stratégique, réunion des PTFs) </w:t>
      </w:r>
      <w:r w:rsidRPr="001B4BC6">
        <w:rPr>
          <w:rFonts w:ascii="Arial" w:hAnsi="Arial" w:cs="Arial"/>
          <w:sz w:val="24"/>
        </w:rPr>
        <w:t>permet</w:t>
      </w:r>
      <w:r>
        <w:rPr>
          <w:rFonts w:ascii="Arial" w:hAnsi="Arial" w:cs="Arial"/>
          <w:sz w:val="24"/>
        </w:rPr>
        <w:t>tent</w:t>
      </w:r>
      <w:r w:rsidRPr="001B4BC6">
        <w:rPr>
          <w:rFonts w:ascii="Arial" w:hAnsi="Arial" w:cs="Arial"/>
          <w:sz w:val="24"/>
        </w:rPr>
        <w:t xml:space="preserve"> d’informer régulièrement les partenaires techniques et financiers sur les différentes attentes (financement) et de suivre les contributions à apporter. Dans cette dynamique, </w:t>
      </w:r>
      <w:r>
        <w:rPr>
          <w:rFonts w:ascii="Arial" w:hAnsi="Arial" w:cs="Arial"/>
          <w:sz w:val="24"/>
        </w:rPr>
        <w:t>les</w:t>
      </w:r>
      <w:r w:rsidRPr="001B4BC6">
        <w:rPr>
          <w:rFonts w:ascii="Arial" w:hAnsi="Arial" w:cs="Arial"/>
          <w:sz w:val="24"/>
        </w:rPr>
        <w:t xml:space="preserve"> réunion</w:t>
      </w:r>
      <w:r>
        <w:rPr>
          <w:rFonts w:ascii="Arial" w:hAnsi="Arial" w:cs="Arial"/>
          <w:sz w:val="24"/>
        </w:rPr>
        <w:t>s</w:t>
      </w:r>
      <w:r w:rsidRPr="001B4BC6">
        <w:rPr>
          <w:rFonts w:ascii="Arial" w:hAnsi="Arial" w:cs="Arial"/>
          <w:sz w:val="24"/>
        </w:rPr>
        <w:t xml:space="preserve"> des PTF </w:t>
      </w:r>
      <w:r w:rsidR="00E7382A">
        <w:rPr>
          <w:rFonts w:ascii="Arial" w:hAnsi="Arial" w:cs="Arial"/>
          <w:sz w:val="24"/>
        </w:rPr>
        <w:t xml:space="preserve">qui se tiennent régulièrement sont des opportunités </w:t>
      </w:r>
      <w:r w:rsidRPr="001B4BC6">
        <w:rPr>
          <w:rFonts w:ascii="Arial" w:hAnsi="Arial" w:cs="Arial"/>
          <w:sz w:val="24"/>
        </w:rPr>
        <w:t>pour partager le Plan national de déploiement de la vaccination contre la Covid-19 et de solliciter les appuis des partenaires pour le financement du plan.</w:t>
      </w:r>
      <w:r>
        <w:rPr>
          <w:rFonts w:ascii="Arial" w:hAnsi="Arial" w:cs="Arial"/>
          <w:sz w:val="24"/>
        </w:rPr>
        <w:t xml:space="preserve"> </w:t>
      </w:r>
    </w:p>
    <w:p w14:paraId="5D701263" w14:textId="77777777" w:rsidR="004855E1" w:rsidRDefault="004855E1" w:rsidP="001C47C2">
      <w:pPr>
        <w:jc w:val="both"/>
        <w:rPr>
          <w:rFonts w:ascii="Arial" w:hAnsi="Arial" w:cs="Arial"/>
          <w:sz w:val="24"/>
        </w:rPr>
      </w:pPr>
    </w:p>
    <w:p w14:paraId="2F7E530E" w14:textId="77777777" w:rsidR="003F417A" w:rsidRPr="00862492" w:rsidRDefault="007F6C32" w:rsidP="005E1885">
      <w:pPr>
        <w:pStyle w:val="Titre1"/>
        <w:numPr>
          <w:ilvl w:val="0"/>
          <w:numId w:val="0"/>
        </w:numPr>
        <w:ind w:left="432" w:hanging="432"/>
        <w:rPr>
          <w:rFonts w:ascii="Arial" w:hAnsi="Arial" w:cs="Arial"/>
          <w:color w:val="auto"/>
          <w:szCs w:val="24"/>
          <w:lang w:val="fr-FR"/>
        </w:rPr>
      </w:pPr>
      <w:bookmarkStart w:id="32" w:name="_Toc97792885"/>
      <w:r w:rsidRPr="003D654D">
        <w:rPr>
          <w:rFonts w:ascii="Arial" w:hAnsi="Arial" w:cs="Arial"/>
          <w:color w:val="auto"/>
          <w:szCs w:val="24"/>
        </w:rPr>
        <w:t>I</w:t>
      </w:r>
      <w:r w:rsidRPr="003D654D">
        <w:rPr>
          <w:rFonts w:ascii="Arial" w:hAnsi="Arial" w:cs="Arial"/>
          <w:color w:val="auto"/>
          <w:szCs w:val="24"/>
          <w:lang w:val="fr-FR"/>
        </w:rPr>
        <w:t>V</w:t>
      </w:r>
      <w:r w:rsidR="003F417A" w:rsidRPr="003D654D">
        <w:rPr>
          <w:rFonts w:ascii="Arial" w:hAnsi="Arial" w:cs="Arial"/>
          <w:color w:val="auto"/>
          <w:szCs w:val="24"/>
        </w:rPr>
        <w:t xml:space="preserve">. </w:t>
      </w:r>
      <w:r w:rsidR="00862492" w:rsidRPr="00680FE0">
        <w:rPr>
          <w:rFonts w:ascii="Arial" w:hAnsi="Arial" w:cs="Arial"/>
          <w:color w:val="auto"/>
          <w:szCs w:val="24"/>
          <w:lang w:val="fr-FR"/>
        </w:rPr>
        <w:t>Populations cibles et stratégies de vaccination</w:t>
      </w:r>
      <w:bookmarkEnd w:id="32"/>
    </w:p>
    <w:p w14:paraId="1C4519ED" w14:textId="77777777" w:rsidR="00862B0D" w:rsidRPr="003D654D" w:rsidRDefault="003F417A" w:rsidP="003F417A">
      <w:pPr>
        <w:spacing w:before="240" w:after="240"/>
        <w:ind w:right="-2"/>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La priorisation des groupes cible est faite en fonction du risque plus élevé d’être infect</w:t>
      </w:r>
      <w:r w:rsidR="00862B0D" w:rsidRPr="003D654D">
        <w:rPr>
          <w:rFonts w:ascii="Arial" w:eastAsia="Times New Roman" w:hAnsi="Arial" w:cs="Arial"/>
          <w:sz w:val="24"/>
          <w:szCs w:val="24"/>
          <w:lang w:eastAsia="fr-FR"/>
        </w:rPr>
        <w:t xml:space="preserve">é, </w:t>
      </w:r>
      <w:r w:rsidR="002D455B" w:rsidRPr="003D654D">
        <w:rPr>
          <w:rFonts w:ascii="Arial" w:eastAsia="Times New Roman" w:hAnsi="Arial" w:cs="Arial"/>
          <w:sz w:val="24"/>
          <w:szCs w:val="24"/>
          <w:lang w:eastAsia="fr-FR"/>
        </w:rPr>
        <w:t>de transmettre l’infection et</w:t>
      </w:r>
      <w:r w:rsidRPr="003D654D">
        <w:rPr>
          <w:rFonts w:ascii="Arial" w:eastAsia="Times New Roman" w:hAnsi="Arial" w:cs="Arial"/>
          <w:sz w:val="24"/>
          <w:szCs w:val="24"/>
          <w:lang w:eastAsia="fr-FR"/>
        </w:rPr>
        <w:t xml:space="preserve"> de développer les formes graves de la maladie. Cette priorisation tient également compte de l’échelonnement de l’approvisionnement en vaccin, ainsi que des ressources disponibles. </w:t>
      </w:r>
    </w:p>
    <w:p w14:paraId="22006AC6" w14:textId="77777777" w:rsidR="00AC53CE" w:rsidRDefault="003F417A" w:rsidP="003F417A">
      <w:pPr>
        <w:spacing w:before="240" w:after="240"/>
        <w:ind w:right="-2"/>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En Guinée, l’identification des groupes cible prioritaires a été faite lors de l’atelier d’élaboration du plan national de déploiement de la vaccination contre le Covid-19, par les groupes de travail t</w:t>
      </w:r>
      <w:r w:rsidR="00862B0D" w:rsidRPr="003D654D">
        <w:rPr>
          <w:rFonts w:ascii="Arial" w:eastAsia="Times New Roman" w:hAnsi="Arial" w:cs="Arial"/>
          <w:sz w:val="24"/>
          <w:szCs w:val="24"/>
          <w:lang w:eastAsia="fr-FR"/>
        </w:rPr>
        <w:t>hématiques</w:t>
      </w:r>
      <w:r w:rsidRPr="003D654D">
        <w:rPr>
          <w:rFonts w:ascii="Arial" w:eastAsia="Times New Roman" w:hAnsi="Arial" w:cs="Arial"/>
          <w:sz w:val="24"/>
          <w:szCs w:val="24"/>
          <w:lang w:eastAsia="fr-FR"/>
        </w:rPr>
        <w:t xml:space="preserve"> sur la base des données épidémiologiques de la Covid-19, puis entérinée par le CCIA lors de sa réunion du 04 décembre 2020. </w:t>
      </w:r>
    </w:p>
    <w:p w14:paraId="050CE0F6" w14:textId="77777777" w:rsidR="00AC53CE" w:rsidRDefault="00FE7A4B" w:rsidP="003F417A">
      <w:pPr>
        <w:spacing w:before="240" w:after="240"/>
        <w:ind w:right="-2"/>
        <w:jc w:val="both"/>
        <w:rPr>
          <w:rFonts w:ascii="Arial" w:eastAsia="Times New Roman" w:hAnsi="Arial" w:cs="Arial"/>
          <w:sz w:val="24"/>
          <w:szCs w:val="24"/>
          <w:lang w:eastAsia="fr-FR"/>
        </w:rPr>
      </w:pPr>
      <w:r>
        <w:rPr>
          <w:rFonts w:ascii="Arial" w:eastAsia="Times New Roman" w:hAnsi="Arial" w:cs="Arial"/>
          <w:sz w:val="24"/>
          <w:szCs w:val="24"/>
          <w:lang w:eastAsia="fr-FR"/>
        </w:rPr>
        <w:t>En octo</w:t>
      </w:r>
      <w:r w:rsidR="00AC53CE">
        <w:rPr>
          <w:rFonts w:ascii="Arial" w:eastAsia="Times New Roman" w:hAnsi="Arial" w:cs="Arial"/>
          <w:sz w:val="24"/>
          <w:szCs w:val="24"/>
          <w:lang w:eastAsia="fr-FR"/>
        </w:rPr>
        <w:t xml:space="preserve">bre 2021, la Guinée a décidé d’inclure les </w:t>
      </w:r>
      <w:r w:rsidR="00AC53CE" w:rsidRPr="00CC1E9D">
        <w:rPr>
          <w:rFonts w:ascii="Arial" w:eastAsia="Times New Roman" w:hAnsi="Arial" w:cs="Arial"/>
          <w:sz w:val="24"/>
          <w:szCs w:val="24"/>
          <w:lang w:eastAsia="fr-FR"/>
        </w:rPr>
        <w:t>enfants de 12 à 17 ans dans la vaccination contre la Covid-19</w:t>
      </w:r>
      <w:r w:rsidRPr="00CC1E9D">
        <w:rPr>
          <w:rFonts w:ascii="Arial" w:eastAsia="Times New Roman" w:hAnsi="Arial" w:cs="Arial"/>
          <w:sz w:val="24"/>
          <w:szCs w:val="24"/>
          <w:lang w:eastAsia="fr-FR"/>
        </w:rPr>
        <w:t xml:space="preserve"> avec les vaccins ARNm</w:t>
      </w:r>
      <w:r w:rsidR="00AC53CE" w:rsidRPr="00CC1E9D">
        <w:rPr>
          <w:rFonts w:ascii="Arial" w:eastAsia="Times New Roman" w:hAnsi="Arial" w:cs="Arial"/>
          <w:sz w:val="24"/>
          <w:szCs w:val="24"/>
          <w:lang w:eastAsia="fr-FR"/>
        </w:rPr>
        <w:t>.</w:t>
      </w:r>
      <w:r w:rsidR="00146768" w:rsidRPr="00CC1E9D">
        <w:rPr>
          <w:rFonts w:ascii="Arial" w:eastAsia="Times New Roman" w:hAnsi="Arial" w:cs="Arial"/>
          <w:sz w:val="24"/>
          <w:szCs w:val="24"/>
          <w:lang w:eastAsia="fr-FR"/>
        </w:rPr>
        <w:t xml:space="preserve"> </w:t>
      </w:r>
      <w:r w:rsidR="00CC1E9D" w:rsidRPr="00CC1E9D">
        <w:rPr>
          <w:rFonts w:ascii="Arial" w:eastAsia="Times New Roman" w:hAnsi="Arial" w:cs="Arial"/>
          <w:sz w:val="24"/>
          <w:szCs w:val="24"/>
          <w:lang w:eastAsia="fr-FR"/>
        </w:rPr>
        <w:t>Ce qui a permis au pays de d’élargir la population cible de</w:t>
      </w:r>
      <w:r w:rsidR="00146768" w:rsidRPr="00CC1E9D">
        <w:rPr>
          <w:rFonts w:ascii="Arial" w:eastAsia="Times New Roman" w:hAnsi="Arial" w:cs="Arial"/>
          <w:sz w:val="24"/>
          <w:szCs w:val="24"/>
          <w:lang w:eastAsia="fr-FR"/>
        </w:rPr>
        <w:t xml:space="preserve"> la vaccination contre la Covid-19 </w:t>
      </w:r>
      <w:r w:rsidR="00CC1E9D" w:rsidRPr="00CC1E9D">
        <w:rPr>
          <w:rFonts w:ascii="Arial" w:eastAsia="Times New Roman" w:hAnsi="Arial" w:cs="Arial"/>
          <w:sz w:val="24"/>
          <w:szCs w:val="24"/>
          <w:lang w:eastAsia="fr-FR"/>
        </w:rPr>
        <w:t>aux personnes</w:t>
      </w:r>
      <w:r w:rsidR="00826D66">
        <w:rPr>
          <w:rFonts w:ascii="Arial" w:eastAsia="Times New Roman" w:hAnsi="Arial" w:cs="Arial"/>
          <w:sz w:val="24"/>
          <w:szCs w:val="24"/>
          <w:lang w:eastAsia="fr-FR"/>
        </w:rPr>
        <w:t xml:space="preserve"> âgée</w:t>
      </w:r>
      <w:r w:rsidR="00CC1E9D">
        <w:rPr>
          <w:rFonts w:ascii="Arial" w:eastAsia="Times New Roman" w:hAnsi="Arial" w:cs="Arial"/>
          <w:sz w:val="24"/>
          <w:szCs w:val="24"/>
          <w:lang w:eastAsia="fr-FR"/>
        </w:rPr>
        <w:t>s</w:t>
      </w:r>
      <w:r w:rsidR="00826D66">
        <w:rPr>
          <w:rFonts w:ascii="Arial" w:eastAsia="Times New Roman" w:hAnsi="Arial" w:cs="Arial"/>
          <w:sz w:val="24"/>
          <w:szCs w:val="24"/>
          <w:lang w:eastAsia="fr-FR"/>
        </w:rPr>
        <w:t xml:space="preserve"> de 12 ans et plus.</w:t>
      </w:r>
    </w:p>
    <w:p w14:paraId="5A1EE53A" w14:textId="77777777" w:rsidR="003F417A" w:rsidRDefault="003F417A" w:rsidP="003F417A">
      <w:pPr>
        <w:spacing w:before="240" w:after="240"/>
        <w:ind w:right="-2"/>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Le tableau ci-dessous résume les justifications du choix des cibles prioritaires identif</w:t>
      </w:r>
      <w:r w:rsidR="007C6294" w:rsidRPr="003D654D">
        <w:rPr>
          <w:rFonts w:ascii="Arial" w:eastAsia="Times New Roman" w:hAnsi="Arial" w:cs="Arial"/>
          <w:sz w:val="24"/>
          <w:szCs w:val="24"/>
          <w:lang w:eastAsia="fr-FR"/>
        </w:rPr>
        <w:t>iées.</w:t>
      </w:r>
    </w:p>
    <w:p w14:paraId="6E4CD42F" w14:textId="77777777" w:rsidR="003F417A" w:rsidRPr="003D654D" w:rsidRDefault="003F417A" w:rsidP="003F417A">
      <w:pPr>
        <w:spacing w:before="120" w:after="120"/>
        <w:jc w:val="both"/>
        <w:rPr>
          <w:rFonts w:ascii="Arial" w:eastAsia="Times New Roman" w:hAnsi="Arial" w:cs="Arial"/>
          <w:sz w:val="24"/>
          <w:szCs w:val="24"/>
          <w:lang w:eastAsia="fr-FR"/>
        </w:rPr>
      </w:pPr>
      <w:r w:rsidRPr="00AC36F9">
        <w:rPr>
          <w:rFonts w:ascii="Arial" w:eastAsia="Times New Roman" w:hAnsi="Arial" w:cs="Arial"/>
          <w:b/>
          <w:bCs/>
          <w:sz w:val="24"/>
          <w:szCs w:val="24"/>
          <w:lang w:eastAsia="fr-FR"/>
        </w:rPr>
        <w:t>Tableau I</w:t>
      </w:r>
      <w:r w:rsidR="004855E1">
        <w:rPr>
          <w:rFonts w:ascii="Arial" w:eastAsia="Times New Roman" w:hAnsi="Arial" w:cs="Arial"/>
          <w:b/>
          <w:bCs/>
          <w:sz w:val="24"/>
          <w:szCs w:val="24"/>
          <w:lang w:eastAsia="fr-FR"/>
        </w:rPr>
        <w:t>I</w:t>
      </w:r>
      <w:r w:rsidR="00D04C4F" w:rsidRPr="00AC36F9">
        <w:rPr>
          <w:rFonts w:ascii="Arial" w:eastAsia="Times New Roman" w:hAnsi="Arial" w:cs="Arial"/>
          <w:b/>
          <w:bCs/>
          <w:sz w:val="24"/>
          <w:szCs w:val="24"/>
          <w:lang w:eastAsia="fr-FR"/>
        </w:rPr>
        <w:t>I</w:t>
      </w:r>
      <w:r w:rsidRPr="003D654D">
        <w:rPr>
          <w:rFonts w:ascii="Arial" w:eastAsia="Times New Roman" w:hAnsi="Arial" w:cs="Arial"/>
          <w:bCs/>
          <w:sz w:val="24"/>
          <w:szCs w:val="24"/>
          <w:lang w:eastAsia="fr-FR"/>
        </w:rPr>
        <w:t xml:space="preserve"> : Cibles prioritaires et justification des choix</w:t>
      </w:r>
    </w:p>
    <w:tbl>
      <w:tblPr>
        <w:tblW w:w="1004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64"/>
        <w:gridCol w:w="6085"/>
      </w:tblGrid>
      <w:tr w:rsidR="003F417A" w:rsidRPr="004855E1" w14:paraId="6A213096" w14:textId="77777777" w:rsidTr="004855E1">
        <w:trPr>
          <w:trHeight w:val="1"/>
        </w:trPr>
        <w:tc>
          <w:tcPr>
            <w:tcW w:w="3964" w:type="dxa"/>
            <w:shd w:val="clear" w:color="auto" w:fill="auto"/>
            <w:tcMar>
              <w:top w:w="100" w:type="dxa"/>
              <w:left w:w="100" w:type="dxa"/>
              <w:bottom w:w="100" w:type="dxa"/>
              <w:right w:w="100" w:type="dxa"/>
            </w:tcMar>
            <w:hideMark/>
          </w:tcPr>
          <w:p w14:paraId="1475016B" w14:textId="77777777" w:rsidR="003F417A" w:rsidRPr="004855E1" w:rsidRDefault="003F417A" w:rsidP="003F417A">
            <w:pPr>
              <w:spacing w:after="0" w:line="240" w:lineRule="auto"/>
              <w:ind w:left="-420"/>
              <w:jc w:val="center"/>
              <w:rPr>
                <w:rFonts w:ascii="Arial" w:eastAsia="Times New Roman" w:hAnsi="Arial" w:cs="Arial"/>
                <w:sz w:val="18"/>
                <w:szCs w:val="24"/>
                <w:lang w:eastAsia="fr-FR"/>
              </w:rPr>
            </w:pPr>
            <w:r w:rsidRPr="004855E1">
              <w:rPr>
                <w:rFonts w:ascii="Arial" w:eastAsia="Times New Roman" w:hAnsi="Arial" w:cs="Arial"/>
                <w:b/>
                <w:bCs/>
                <w:sz w:val="18"/>
                <w:szCs w:val="24"/>
                <w:lang w:eastAsia="fr-FR"/>
              </w:rPr>
              <w:t>Cibles</w:t>
            </w:r>
            <w:r w:rsidR="00CC1E9D" w:rsidRPr="004855E1">
              <w:rPr>
                <w:rFonts w:ascii="Arial" w:eastAsia="Times New Roman" w:hAnsi="Arial" w:cs="Arial"/>
                <w:b/>
                <w:bCs/>
                <w:sz w:val="18"/>
                <w:szCs w:val="24"/>
                <w:lang w:eastAsia="fr-FR"/>
              </w:rPr>
              <w:t xml:space="preserve"> prioritaires</w:t>
            </w:r>
          </w:p>
        </w:tc>
        <w:tc>
          <w:tcPr>
            <w:tcW w:w="6085" w:type="dxa"/>
            <w:shd w:val="clear" w:color="auto" w:fill="auto"/>
            <w:tcMar>
              <w:top w:w="100" w:type="dxa"/>
              <w:left w:w="100" w:type="dxa"/>
              <w:bottom w:w="100" w:type="dxa"/>
              <w:right w:w="100" w:type="dxa"/>
            </w:tcMar>
            <w:hideMark/>
          </w:tcPr>
          <w:p w14:paraId="67C4208A" w14:textId="77777777" w:rsidR="003F417A" w:rsidRPr="004855E1" w:rsidRDefault="003F417A" w:rsidP="003F417A">
            <w:pPr>
              <w:spacing w:after="0" w:line="240" w:lineRule="auto"/>
              <w:ind w:left="-420"/>
              <w:jc w:val="center"/>
              <w:rPr>
                <w:rFonts w:ascii="Arial" w:eastAsia="Times New Roman" w:hAnsi="Arial" w:cs="Arial"/>
                <w:sz w:val="18"/>
                <w:szCs w:val="24"/>
                <w:lang w:eastAsia="fr-FR"/>
              </w:rPr>
            </w:pPr>
            <w:r w:rsidRPr="004855E1">
              <w:rPr>
                <w:rFonts w:ascii="Arial" w:eastAsia="Times New Roman" w:hAnsi="Arial" w:cs="Arial"/>
                <w:b/>
                <w:bCs/>
                <w:sz w:val="18"/>
                <w:szCs w:val="24"/>
                <w:lang w:eastAsia="fr-FR"/>
              </w:rPr>
              <w:t>Justifications du choix des cibles</w:t>
            </w:r>
          </w:p>
        </w:tc>
      </w:tr>
      <w:tr w:rsidR="003F417A" w:rsidRPr="004855E1" w14:paraId="699092C8" w14:textId="77777777" w:rsidTr="004855E1">
        <w:trPr>
          <w:trHeight w:val="599"/>
        </w:trPr>
        <w:tc>
          <w:tcPr>
            <w:tcW w:w="3964" w:type="dxa"/>
            <w:shd w:val="clear" w:color="auto" w:fill="auto"/>
            <w:tcMar>
              <w:top w:w="100" w:type="dxa"/>
              <w:left w:w="100" w:type="dxa"/>
              <w:bottom w:w="100" w:type="dxa"/>
              <w:right w:w="100" w:type="dxa"/>
            </w:tcMar>
            <w:vAlign w:val="center"/>
            <w:hideMark/>
          </w:tcPr>
          <w:p w14:paraId="1651DE42" w14:textId="77777777" w:rsidR="003F417A" w:rsidRPr="004855E1" w:rsidRDefault="003F417A" w:rsidP="003F417A">
            <w:pPr>
              <w:spacing w:after="0" w:line="240" w:lineRule="auto"/>
              <w:jc w:val="both"/>
              <w:rPr>
                <w:rFonts w:ascii="Arial" w:eastAsia="Times New Roman" w:hAnsi="Arial" w:cs="Arial"/>
                <w:sz w:val="18"/>
                <w:szCs w:val="24"/>
                <w:lang w:eastAsia="fr-FR"/>
              </w:rPr>
            </w:pPr>
            <w:r w:rsidRPr="004855E1">
              <w:rPr>
                <w:rFonts w:ascii="Arial" w:eastAsia="Times New Roman" w:hAnsi="Arial" w:cs="Arial"/>
                <w:sz w:val="18"/>
                <w:szCs w:val="24"/>
                <w:lang w:eastAsia="fr-FR"/>
              </w:rPr>
              <w:t xml:space="preserve">Personnel de santé </w:t>
            </w:r>
          </w:p>
        </w:tc>
        <w:tc>
          <w:tcPr>
            <w:tcW w:w="6085" w:type="dxa"/>
            <w:shd w:val="clear" w:color="auto" w:fill="auto"/>
            <w:tcMar>
              <w:top w:w="100" w:type="dxa"/>
              <w:left w:w="100" w:type="dxa"/>
              <w:bottom w:w="100" w:type="dxa"/>
              <w:right w:w="100" w:type="dxa"/>
            </w:tcMar>
            <w:hideMark/>
          </w:tcPr>
          <w:p w14:paraId="5DC855CD" w14:textId="77777777" w:rsidR="003F417A" w:rsidRPr="004855E1" w:rsidRDefault="003F417A" w:rsidP="003F417A">
            <w:pPr>
              <w:spacing w:after="0" w:line="240" w:lineRule="auto"/>
              <w:ind w:left="90"/>
              <w:jc w:val="both"/>
              <w:rPr>
                <w:rFonts w:ascii="Arial" w:eastAsia="Times New Roman" w:hAnsi="Arial" w:cs="Arial"/>
                <w:sz w:val="18"/>
                <w:szCs w:val="24"/>
                <w:lang w:eastAsia="fr-FR"/>
              </w:rPr>
            </w:pPr>
            <w:r w:rsidRPr="004855E1">
              <w:rPr>
                <w:rFonts w:ascii="Arial" w:eastAsia="Times New Roman" w:hAnsi="Arial" w:cs="Arial"/>
                <w:sz w:val="18"/>
                <w:szCs w:val="24"/>
                <w:lang w:eastAsia="fr-FR"/>
              </w:rPr>
              <w:t>Ce groupe de professionnels représente 4% des cas confirmés de Covid-19, se situe à la première ligne de la lutte contre la pandémie et est le groupe le plus exposé</w:t>
            </w:r>
          </w:p>
        </w:tc>
      </w:tr>
      <w:tr w:rsidR="003F417A" w:rsidRPr="004855E1" w14:paraId="74399152" w14:textId="77777777" w:rsidTr="004855E1">
        <w:trPr>
          <w:trHeight w:val="8"/>
        </w:trPr>
        <w:tc>
          <w:tcPr>
            <w:tcW w:w="3964" w:type="dxa"/>
            <w:shd w:val="clear" w:color="auto" w:fill="auto"/>
            <w:tcMar>
              <w:top w:w="100" w:type="dxa"/>
              <w:left w:w="100" w:type="dxa"/>
              <w:bottom w:w="100" w:type="dxa"/>
              <w:right w:w="100" w:type="dxa"/>
            </w:tcMar>
            <w:hideMark/>
          </w:tcPr>
          <w:p w14:paraId="6A5BDF6A" w14:textId="77777777" w:rsidR="003F417A" w:rsidRPr="004855E1" w:rsidRDefault="002D5875" w:rsidP="007A66E5">
            <w:pPr>
              <w:spacing w:after="0" w:line="240" w:lineRule="auto"/>
              <w:jc w:val="both"/>
              <w:rPr>
                <w:rFonts w:ascii="Arial" w:eastAsia="Times New Roman" w:hAnsi="Arial" w:cs="Arial"/>
                <w:sz w:val="18"/>
                <w:szCs w:val="24"/>
                <w:lang w:eastAsia="fr-FR"/>
              </w:rPr>
            </w:pPr>
            <w:r w:rsidRPr="004855E1">
              <w:rPr>
                <w:rFonts w:ascii="Arial" w:eastAsia="Times New Roman" w:hAnsi="Arial" w:cs="Arial"/>
                <w:sz w:val="18"/>
                <w:szCs w:val="24"/>
                <w:lang w:eastAsia="fr-FR"/>
              </w:rPr>
              <w:t>Personnes âgées</w:t>
            </w:r>
            <w:r w:rsidR="003F417A" w:rsidRPr="004855E1">
              <w:rPr>
                <w:rFonts w:ascii="Arial" w:eastAsia="Times New Roman" w:hAnsi="Arial" w:cs="Arial"/>
                <w:sz w:val="18"/>
                <w:szCs w:val="24"/>
                <w:lang w:eastAsia="fr-FR"/>
              </w:rPr>
              <w:t xml:space="preserve"> de </w:t>
            </w:r>
            <w:r w:rsidR="007A66E5" w:rsidRPr="004855E1">
              <w:rPr>
                <w:rFonts w:ascii="Arial" w:eastAsia="Times New Roman" w:hAnsi="Arial" w:cs="Arial"/>
                <w:sz w:val="18"/>
                <w:szCs w:val="24"/>
                <w:lang w:eastAsia="fr-FR"/>
              </w:rPr>
              <w:t xml:space="preserve">50 </w:t>
            </w:r>
            <w:r w:rsidR="003F417A" w:rsidRPr="004855E1">
              <w:rPr>
                <w:rFonts w:ascii="Arial" w:eastAsia="Times New Roman" w:hAnsi="Arial" w:cs="Arial"/>
                <w:sz w:val="18"/>
                <w:szCs w:val="24"/>
                <w:lang w:eastAsia="fr-FR"/>
              </w:rPr>
              <w:t>ans</w:t>
            </w:r>
            <w:r w:rsidR="004C0F8E" w:rsidRPr="004855E1">
              <w:rPr>
                <w:rFonts w:ascii="Arial" w:eastAsia="Times New Roman" w:hAnsi="Arial" w:cs="Arial"/>
                <w:sz w:val="18"/>
                <w:szCs w:val="24"/>
                <w:lang w:eastAsia="fr-FR"/>
              </w:rPr>
              <w:t xml:space="preserve"> et plus</w:t>
            </w:r>
          </w:p>
        </w:tc>
        <w:tc>
          <w:tcPr>
            <w:tcW w:w="6085" w:type="dxa"/>
            <w:shd w:val="clear" w:color="auto" w:fill="auto"/>
            <w:tcMar>
              <w:top w:w="100" w:type="dxa"/>
              <w:left w:w="100" w:type="dxa"/>
              <w:bottom w:w="100" w:type="dxa"/>
              <w:right w:w="100" w:type="dxa"/>
            </w:tcMar>
            <w:hideMark/>
          </w:tcPr>
          <w:p w14:paraId="6196E0C3" w14:textId="77777777" w:rsidR="003F417A" w:rsidRPr="004855E1" w:rsidRDefault="003F417A" w:rsidP="003F417A">
            <w:pPr>
              <w:spacing w:after="0" w:line="240" w:lineRule="auto"/>
              <w:ind w:left="90"/>
              <w:jc w:val="both"/>
              <w:rPr>
                <w:rFonts w:ascii="Arial" w:eastAsia="Times New Roman" w:hAnsi="Arial" w:cs="Arial"/>
                <w:sz w:val="18"/>
                <w:szCs w:val="24"/>
                <w:lang w:eastAsia="fr-FR"/>
              </w:rPr>
            </w:pPr>
            <w:r w:rsidRPr="004855E1">
              <w:rPr>
                <w:rFonts w:ascii="Arial" w:eastAsia="Times New Roman" w:hAnsi="Arial" w:cs="Arial"/>
                <w:sz w:val="18"/>
                <w:szCs w:val="24"/>
                <w:lang w:eastAsia="fr-FR"/>
              </w:rPr>
              <w:t>Les données épidémiologiques montrent que ce sont les personnes les plus vulnérables dans le cadre de la lutte contre la COVID-19 en Guinée. Ce groupe affiche la plus grande proportion des cas confirmés sévères et représente 66% des décès</w:t>
            </w:r>
          </w:p>
        </w:tc>
      </w:tr>
      <w:tr w:rsidR="003F417A" w:rsidRPr="004855E1" w14:paraId="6F3D6BCC" w14:textId="77777777" w:rsidTr="004855E1">
        <w:trPr>
          <w:trHeight w:val="5"/>
        </w:trPr>
        <w:tc>
          <w:tcPr>
            <w:tcW w:w="3964" w:type="dxa"/>
            <w:shd w:val="clear" w:color="auto" w:fill="auto"/>
            <w:tcMar>
              <w:top w:w="100" w:type="dxa"/>
              <w:left w:w="100" w:type="dxa"/>
              <w:bottom w:w="100" w:type="dxa"/>
              <w:right w:w="100" w:type="dxa"/>
            </w:tcMar>
            <w:hideMark/>
          </w:tcPr>
          <w:p w14:paraId="5F88F9FD" w14:textId="77777777" w:rsidR="003F417A" w:rsidRPr="004855E1" w:rsidRDefault="003F417A" w:rsidP="003F417A">
            <w:pPr>
              <w:spacing w:after="0" w:line="240" w:lineRule="auto"/>
              <w:jc w:val="both"/>
              <w:rPr>
                <w:rFonts w:ascii="Arial" w:eastAsia="Times New Roman" w:hAnsi="Arial" w:cs="Arial"/>
                <w:sz w:val="18"/>
                <w:szCs w:val="24"/>
                <w:lang w:eastAsia="fr-FR"/>
              </w:rPr>
            </w:pPr>
            <w:r w:rsidRPr="004855E1">
              <w:rPr>
                <w:rFonts w:ascii="Arial" w:eastAsia="Times New Roman" w:hAnsi="Arial" w:cs="Arial"/>
                <w:sz w:val="18"/>
                <w:szCs w:val="24"/>
                <w:lang w:eastAsia="fr-FR"/>
              </w:rPr>
              <w:t xml:space="preserve">Personnes avec maladies chroniques </w:t>
            </w:r>
          </w:p>
        </w:tc>
        <w:tc>
          <w:tcPr>
            <w:tcW w:w="6085" w:type="dxa"/>
            <w:shd w:val="clear" w:color="auto" w:fill="auto"/>
            <w:tcMar>
              <w:top w:w="100" w:type="dxa"/>
              <w:left w:w="100" w:type="dxa"/>
              <w:bottom w:w="100" w:type="dxa"/>
              <w:right w:w="100" w:type="dxa"/>
            </w:tcMar>
            <w:hideMark/>
          </w:tcPr>
          <w:p w14:paraId="24EB3AD9" w14:textId="77777777" w:rsidR="003F417A" w:rsidRPr="004855E1" w:rsidRDefault="003F417A" w:rsidP="002D455B">
            <w:pPr>
              <w:spacing w:after="0" w:line="240" w:lineRule="auto"/>
              <w:ind w:left="90"/>
              <w:jc w:val="both"/>
              <w:rPr>
                <w:rFonts w:ascii="Arial" w:eastAsia="Times New Roman" w:hAnsi="Arial" w:cs="Arial"/>
                <w:sz w:val="18"/>
                <w:szCs w:val="24"/>
                <w:lang w:eastAsia="fr-FR"/>
              </w:rPr>
            </w:pPr>
            <w:r w:rsidRPr="004855E1">
              <w:rPr>
                <w:rFonts w:ascii="Arial" w:eastAsia="Times New Roman" w:hAnsi="Arial" w:cs="Arial"/>
                <w:sz w:val="18"/>
                <w:szCs w:val="24"/>
                <w:lang w:eastAsia="fr-FR"/>
              </w:rPr>
              <w:t xml:space="preserve">Ce sont les personnes à risque de développer les formes sévères à cause de la présence des facteurs </w:t>
            </w:r>
            <w:r w:rsidR="002D455B" w:rsidRPr="004855E1">
              <w:rPr>
                <w:rFonts w:ascii="Arial" w:eastAsia="Times New Roman" w:hAnsi="Arial" w:cs="Arial"/>
                <w:sz w:val="18"/>
                <w:szCs w:val="24"/>
                <w:lang w:eastAsia="fr-FR"/>
              </w:rPr>
              <w:t>aggravants</w:t>
            </w:r>
          </w:p>
        </w:tc>
      </w:tr>
      <w:tr w:rsidR="003F417A" w:rsidRPr="004855E1" w14:paraId="19CD51A7" w14:textId="77777777" w:rsidTr="004855E1">
        <w:trPr>
          <w:trHeight w:val="12"/>
        </w:trPr>
        <w:tc>
          <w:tcPr>
            <w:tcW w:w="3964" w:type="dxa"/>
            <w:shd w:val="clear" w:color="auto" w:fill="auto"/>
            <w:tcMar>
              <w:top w:w="100" w:type="dxa"/>
              <w:left w:w="100" w:type="dxa"/>
              <w:bottom w:w="100" w:type="dxa"/>
              <w:right w:w="100" w:type="dxa"/>
            </w:tcMar>
            <w:hideMark/>
          </w:tcPr>
          <w:p w14:paraId="225D7091" w14:textId="77777777" w:rsidR="003F417A" w:rsidRPr="004855E1" w:rsidRDefault="003F417A" w:rsidP="003F417A">
            <w:pPr>
              <w:spacing w:after="0" w:line="240" w:lineRule="auto"/>
              <w:jc w:val="both"/>
              <w:rPr>
                <w:rFonts w:ascii="Arial" w:eastAsia="Times New Roman" w:hAnsi="Arial" w:cs="Arial"/>
                <w:sz w:val="18"/>
                <w:szCs w:val="24"/>
                <w:lang w:eastAsia="fr-FR"/>
              </w:rPr>
            </w:pPr>
            <w:r w:rsidRPr="004855E1">
              <w:rPr>
                <w:rFonts w:ascii="Arial" w:eastAsia="Times New Roman" w:hAnsi="Arial" w:cs="Arial"/>
                <w:sz w:val="18"/>
                <w:szCs w:val="24"/>
                <w:lang w:eastAsia="fr-FR"/>
              </w:rPr>
              <w:t xml:space="preserve">Personnes ayant un emploi stratégique (ministères, militaires actifs, policiers, banques, </w:t>
            </w:r>
            <w:r w:rsidR="00295869" w:rsidRPr="004855E1">
              <w:rPr>
                <w:rFonts w:ascii="Arial" w:eastAsia="Times New Roman" w:hAnsi="Arial" w:cs="Arial"/>
                <w:sz w:val="18"/>
                <w:szCs w:val="24"/>
                <w:lang w:eastAsia="fr-FR"/>
              </w:rPr>
              <w:t>entreprises, …</w:t>
            </w:r>
            <w:r w:rsidRPr="004855E1">
              <w:rPr>
                <w:rFonts w:ascii="Arial" w:eastAsia="Times New Roman" w:hAnsi="Arial" w:cs="Arial"/>
                <w:sz w:val="18"/>
                <w:szCs w:val="24"/>
                <w:lang w:eastAsia="fr-FR"/>
              </w:rPr>
              <w:t>)</w:t>
            </w:r>
          </w:p>
        </w:tc>
        <w:tc>
          <w:tcPr>
            <w:tcW w:w="6085" w:type="dxa"/>
            <w:shd w:val="clear" w:color="auto" w:fill="auto"/>
            <w:tcMar>
              <w:top w:w="100" w:type="dxa"/>
              <w:left w:w="100" w:type="dxa"/>
              <w:bottom w:w="100" w:type="dxa"/>
              <w:right w:w="100" w:type="dxa"/>
            </w:tcMar>
            <w:hideMark/>
          </w:tcPr>
          <w:p w14:paraId="75B41D19" w14:textId="77777777" w:rsidR="003F417A" w:rsidRPr="004855E1" w:rsidRDefault="003F417A" w:rsidP="003F417A">
            <w:pPr>
              <w:spacing w:after="0" w:line="240" w:lineRule="auto"/>
              <w:ind w:left="90" w:firstLine="93"/>
              <w:jc w:val="both"/>
              <w:rPr>
                <w:rFonts w:ascii="Arial" w:eastAsia="Times New Roman" w:hAnsi="Arial" w:cs="Arial"/>
                <w:sz w:val="18"/>
                <w:szCs w:val="24"/>
                <w:lang w:eastAsia="fr-FR"/>
              </w:rPr>
            </w:pPr>
            <w:r w:rsidRPr="004855E1">
              <w:rPr>
                <w:rFonts w:ascii="Arial" w:eastAsia="Times New Roman" w:hAnsi="Arial" w:cs="Arial"/>
                <w:sz w:val="18"/>
                <w:szCs w:val="24"/>
                <w:lang w:eastAsia="fr-FR"/>
              </w:rPr>
              <w:t>Ces personnes contribuent par leurs fonctions au maintien de la fonctionnalité de l’état dans le pays, et devraient pouvoir bénéficier d’une protection pour assurer la continuité des services de l’Etat.</w:t>
            </w:r>
          </w:p>
        </w:tc>
      </w:tr>
      <w:tr w:rsidR="003F417A" w:rsidRPr="004855E1" w14:paraId="5416D685" w14:textId="77777777" w:rsidTr="004855E1">
        <w:trPr>
          <w:trHeight w:val="9"/>
        </w:trPr>
        <w:tc>
          <w:tcPr>
            <w:tcW w:w="3964" w:type="dxa"/>
            <w:shd w:val="clear" w:color="auto" w:fill="auto"/>
            <w:tcMar>
              <w:top w:w="100" w:type="dxa"/>
              <w:left w:w="100" w:type="dxa"/>
              <w:bottom w:w="100" w:type="dxa"/>
              <w:right w:w="100" w:type="dxa"/>
            </w:tcMar>
            <w:hideMark/>
          </w:tcPr>
          <w:p w14:paraId="74C23A06" w14:textId="77777777" w:rsidR="003F417A" w:rsidRPr="004855E1" w:rsidRDefault="003F417A" w:rsidP="003F417A">
            <w:pPr>
              <w:spacing w:after="0" w:line="240" w:lineRule="auto"/>
              <w:jc w:val="both"/>
              <w:rPr>
                <w:rFonts w:ascii="Arial" w:eastAsia="Times New Roman" w:hAnsi="Arial" w:cs="Arial"/>
                <w:sz w:val="18"/>
                <w:szCs w:val="24"/>
                <w:lang w:eastAsia="fr-FR"/>
              </w:rPr>
            </w:pPr>
            <w:r w:rsidRPr="004855E1">
              <w:rPr>
                <w:rFonts w:ascii="Arial" w:eastAsia="Times New Roman" w:hAnsi="Arial" w:cs="Arial"/>
                <w:sz w:val="18"/>
                <w:szCs w:val="24"/>
                <w:lang w:eastAsia="fr-FR"/>
              </w:rPr>
              <w:t>Personnes vivant dans des établissements fermés à risque accru de transmission comme les prisons,</w:t>
            </w:r>
          </w:p>
        </w:tc>
        <w:tc>
          <w:tcPr>
            <w:tcW w:w="6085" w:type="dxa"/>
            <w:shd w:val="clear" w:color="auto" w:fill="auto"/>
            <w:tcMar>
              <w:top w:w="100" w:type="dxa"/>
              <w:left w:w="100" w:type="dxa"/>
              <w:bottom w:w="100" w:type="dxa"/>
              <w:right w:w="100" w:type="dxa"/>
            </w:tcMar>
            <w:hideMark/>
          </w:tcPr>
          <w:p w14:paraId="5A38E786" w14:textId="77777777" w:rsidR="003F417A" w:rsidRPr="004855E1" w:rsidRDefault="003F417A" w:rsidP="003F417A">
            <w:pPr>
              <w:spacing w:after="0" w:line="240" w:lineRule="auto"/>
              <w:ind w:left="90" w:hanging="49"/>
              <w:jc w:val="both"/>
              <w:rPr>
                <w:rFonts w:ascii="Arial" w:eastAsia="Times New Roman" w:hAnsi="Arial" w:cs="Arial"/>
                <w:sz w:val="18"/>
                <w:szCs w:val="24"/>
                <w:lang w:eastAsia="fr-FR"/>
              </w:rPr>
            </w:pPr>
            <w:r w:rsidRPr="004855E1">
              <w:rPr>
                <w:rFonts w:ascii="Arial" w:eastAsia="Times New Roman" w:hAnsi="Arial" w:cs="Arial"/>
                <w:sz w:val="18"/>
                <w:szCs w:val="24"/>
                <w:lang w:eastAsia="fr-FR"/>
              </w:rPr>
              <w:t>Ces personnes sont plus vulnérables, du fait de leurs conditions de vie (lieux fermés, promiscuité, …)</w:t>
            </w:r>
          </w:p>
        </w:tc>
      </w:tr>
      <w:tr w:rsidR="003F417A" w:rsidRPr="004855E1" w14:paraId="5541DB16" w14:textId="77777777" w:rsidTr="004855E1">
        <w:trPr>
          <w:trHeight w:val="12"/>
        </w:trPr>
        <w:tc>
          <w:tcPr>
            <w:tcW w:w="3964" w:type="dxa"/>
            <w:shd w:val="clear" w:color="auto" w:fill="auto"/>
            <w:tcMar>
              <w:top w:w="100" w:type="dxa"/>
              <w:left w:w="100" w:type="dxa"/>
              <w:bottom w:w="100" w:type="dxa"/>
              <w:right w:w="100" w:type="dxa"/>
            </w:tcMar>
            <w:hideMark/>
          </w:tcPr>
          <w:p w14:paraId="0B309A2A" w14:textId="77777777" w:rsidR="003F417A" w:rsidRPr="004855E1" w:rsidRDefault="008F67E1" w:rsidP="003F417A">
            <w:pPr>
              <w:spacing w:after="0" w:line="240" w:lineRule="auto"/>
              <w:jc w:val="both"/>
              <w:rPr>
                <w:rFonts w:ascii="Arial" w:eastAsia="Times New Roman" w:hAnsi="Arial" w:cs="Arial"/>
                <w:sz w:val="18"/>
                <w:szCs w:val="24"/>
                <w:lang w:eastAsia="fr-FR"/>
              </w:rPr>
            </w:pPr>
            <w:r w:rsidRPr="004855E1">
              <w:rPr>
                <w:rFonts w:ascii="Arial" w:eastAsia="Times New Roman" w:hAnsi="Arial" w:cs="Arial"/>
                <w:sz w:val="18"/>
                <w:szCs w:val="24"/>
                <w:lang w:eastAsia="fr-FR"/>
              </w:rPr>
              <w:t>Personnes vivant dans les zones à fortes mobilité de la population/migrants comme les zones minières</w:t>
            </w:r>
          </w:p>
        </w:tc>
        <w:tc>
          <w:tcPr>
            <w:tcW w:w="6085" w:type="dxa"/>
            <w:shd w:val="clear" w:color="auto" w:fill="auto"/>
            <w:tcMar>
              <w:top w:w="100" w:type="dxa"/>
              <w:left w:w="100" w:type="dxa"/>
              <w:bottom w:w="100" w:type="dxa"/>
              <w:right w:w="100" w:type="dxa"/>
            </w:tcMar>
            <w:hideMark/>
          </w:tcPr>
          <w:p w14:paraId="6296FBAC" w14:textId="77777777" w:rsidR="003F417A" w:rsidRPr="004855E1" w:rsidRDefault="003F417A" w:rsidP="007C6294">
            <w:pPr>
              <w:spacing w:after="0" w:line="240" w:lineRule="auto"/>
              <w:ind w:left="41"/>
              <w:jc w:val="both"/>
              <w:rPr>
                <w:rFonts w:ascii="Arial" w:eastAsia="Times New Roman" w:hAnsi="Arial" w:cs="Arial"/>
                <w:sz w:val="18"/>
                <w:szCs w:val="24"/>
                <w:lang w:eastAsia="fr-FR"/>
              </w:rPr>
            </w:pPr>
            <w:r w:rsidRPr="004855E1">
              <w:rPr>
                <w:rFonts w:ascii="Arial" w:eastAsia="Times New Roman" w:hAnsi="Arial" w:cs="Arial"/>
                <w:sz w:val="18"/>
                <w:szCs w:val="24"/>
                <w:lang w:eastAsia="fr-FR"/>
              </w:rPr>
              <w:t>Personnes vivant dans des zones économiques prioritaires, ayant une forte densité de population, et des Mouvements de populations. Ces conditions constituent des facteurs de propagation de la maladie.</w:t>
            </w:r>
          </w:p>
        </w:tc>
      </w:tr>
      <w:tr w:rsidR="003F417A" w:rsidRPr="004855E1" w14:paraId="35A5500E" w14:textId="77777777" w:rsidTr="004855E1">
        <w:trPr>
          <w:trHeight w:val="5"/>
        </w:trPr>
        <w:tc>
          <w:tcPr>
            <w:tcW w:w="3964" w:type="dxa"/>
            <w:shd w:val="clear" w:color="auto" w:fill="auto"/>
            <w:tcMar>
              <w:top w:w="100" w:type="dxa"/>
              <w:left w:w="100" w:type="dxa"/>
              <w:bottom w:w="100" w:type="dxa"/>
              <w:right w:w="100" w:type="dxa"/>
            </w:tcMar>
            <w:hideMark/>
          </w:tcPr>
          <w:p w14:paraId="5A7EC085" w14:textId="77777777" w:rsidR="003F417A" w:rsidRPr="004855E1" w:rsidRDefault="003F417A" w:rsidP="007A66E5">
            <w:pPr>
              <w:spacing w:after="0" w:line="240" w:lineRule="auto"/>
              <w:jc w:val="both"/>
              <w:rPr>
                <w:rFonts w:ascii="Arial" w:eastAsia="Times New Roman" w:hAnsi="Arial" w:cs="Arial"/>
                <w:sz w:val="18"/>
                <w:szCs w:val="24"/>
                <w:lang w:eastAsia="fr-FR"/>
              </w:rPr>
            </w:pPr>
            <w:r w:rsidRPr="004855E1">
              <w:rPr>
                <w:rFonts w:ascii="Arial" w:eastAsia="Times New Roman" w:hAnsi="Arial" w:cs="Arial"/>
                <w:sz w:val="18"/>
                <w:szCs w:val="24"/>
                <w:lang w:eastAsia="fr-FR"/>
              </w:rPr>
              <w:t>Candidats aux pèlerinages et voyageurs à l’international</w:t>
            </w:r>
          </w:p>
        </w:tc>
        <w:tc>
          <w:tcPr>
            <w:tcW w:w="6085" w:type="dxa"/>
            <w:shd w:val="clear" w:color="auto" w:fill="auto"/>
            <w:tcMar>
              <w:top w:w="100" w:type="dxa"/>
              <w:left w:w="100" w:type="dxa"/>
              <w:bottom w:w="100" w:type="dxa"/>
              <w:right w:w="100" w:type="dxa"/>
            </w:tcMar>
            <w:hideMark/>
          </w:tcPr>
          <w:p w14:paraId="4BAC8CE0" w14:textId="77777777" w:rsidR="003F417A" w:rsidRPr="004855E1" w:rsidRDefault="003F417A" w:rsidP="003F417A">
            <w:pPr>
              <w:spacing w:after="0" w:line="240" w:lineRule="auto"/>
              <w:ind w:left="90"/>
              <w:jc w:val="both"/>
              <w:rPr>
                <w:rFonts w:ascii="Arial" w:eastAsia="Times New Roman" w:hAnsi="Arial" w:cs="Arial"/>
                <w:sz w:val="18"/>
                <w:szCs w:val="24"/>
                <w:lang w:eastAsia="fr-FR"/>
              </w:rPr>
            </w:pPr>
            <w:r w:rsidRPr="004855E1">
              <w:rPr>
                <w:rFonts w:ascii="Arial" w:eastAsia="Times New Roman" w:hAnsi="Arial" w:cs="Arial"/>
                <w:sz w:val="18"/>
                <w:szCs w:val="24"/>
                <w:lang w:eastAsia="fr-FR"/>
              </w:rPr>
              <w:t>Facteurs de propagation de la maladie.</w:t>
            </w:r>
          </w:p>
        </w:tc>
      </w:tr>
    </w:tbl>
    <w:p w14:paraId="21FD0B65" w14:textId="77777777" w:rsidR="00061C08" w:rsidRDefault="00061C08" w:rsidP="00DF33F4">
      <w:pPr>
        <w:tabs>
          <w:tab w:val="left" w:pos="7366"/>
        </w:tabs>
        <w:spacing w:before="120" w:after="120"/>
        <w:jc w:val="both"/>
        <w:rPr>
          <w:rFonts w:ascii="Arial" w:eastAsia="Times New Roman" w:hAnsi="Arial" w:cs="Arial"/>
          <w:b/>
          <w:sz w:val="24"/>
          <w:szCs w:val="24"/>
          <w:lang w:eastAsia="fr-FR"/>
        </w:rPr>
      </w:pPr>
    </w:p>
    <w:p w14:paraId="03AAE129" w14:textId="77777777" w:rsidR="00DF33F4" w:rsidRPr="00C85DF1" w:rsidRDefault="00DF33F4" w:rsidP="00DF33F4">
      <w:pPr>
        <w:tabs>
          <w:tab w:val="left" w:pos="7366"/>
        </w:tabs>
        <w:spacing w:before="120" w:after="120"/>
        <w:jc w:val="both"/>
        <w:rPr>
          <w:rFonts w:ascii="Arial" w:eastAsia="Times New Roman" w:hAnsi="Arial" w:cs="Arial"/>
          <w:sz w:val="24"/>
          <w:szCs w:val="24"/>
          <w:lang w:eastAsia="fr-FR"/>
        </w:rPr>
      </w:pPr>
      <w:r w:rsidRPr="00C85DF1">
        <w:rPr>
          <w:rFonts w:ascii="Arial" w:eastAsia="Times New Roman" w:hAnsi="Arial" w:cs="Arial"/>
          <w:b/>
          <w:sz w:val="24"/>
          <w:szCs w:val="24"/>
          <w:lang w:eastAsia="fr-FR"/>
        </w:rPr>
        <w:t>Tableau I</w:t>
      </w:r>
      <w:r w:rsidR="004855E1">
        <w:rPr>
          <w:rFonts w:ascii="Arial" w:eastAsia="Times New Roman" w:hAnsi="Arial" w:cs="Arial"/>
          <w:b/>
          <w:sz w:val="24"/>
          <w:szCs w:val="24"/>
          <w:lang w:eastAsia="fr-FR"/>
        </w:rPr>
        <w:t>V</w:t>
      </w:r>
      <w:r w:rsidRPr="00C85DF1">
        <w:rPr>
          <w:rFonts w:ascii="Arial" w:eastAsia="Times New Roman" w:hAnsi="Arial" w:cs="Arial"/>
          <w:sz w:val="24"/>
          <w:szCs w:val="24"/>
          <w:lang w:eastAsia="fr-FR"/>
        </w:rPr>
        <w:t> : Estimation des cibles prioritaires selon la phase et par catégories socio-professionnelles</w:t>
      </w:r>
    </w:p>
    <w:tbl>
      <w:tblPr>
        <w:tblW w:w="4926" w:type="pct"/>
        <w:tblCellMar>
          <w:left w:w="0" w:type="dxa"/>
          <w:right w:w="0" w:type="dxa"/>
        </w:tblCellMar>
        <w:tblLook w:val="0000" w:firstRow="0" w:lastRow="0" w:firstColumn="0" w:lastColumn="0" w:noHBand="0" w:noVBand="0"/>
      </w:tblPr>
      <w:tblGrid>
        <w:gridCol w:w="2351"/>
        <w:gridCol w:w="1259"/>
        <w:gridCol w:w="1317"/>
        <w:gridCol w:w="1794"/>
        <w:gridCol w:w="2875"/>
      </w:tblGrid>
      <w:tr w:rsidR="00EC11C6" w:rsidRPr="00C85DF1" w14:paraId="4503E228" w14:textId="77777777" w:rsidTr="00061C08">
        <w:trPr>
          <w:trHeight w:val="671"/>
        </w:trPr>
        <w:tc>
          <w:tcPr>
            <w:tcW w:w="1225"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4D8C8F9A" w14:textId="77777777" w:rsidR="00EC11C6" w:rsidRPr="00061C08" w:rsidRDefault="00EC11C6" w:rsidP="00C85DF1">
            <w:pPr>
              <w:pStyle w:val="Corpsdetexte"/>
              <w:spacing w:before="0"/>
              <w:rPr>
                <w:rFonts w:ascii="Times New Roman" w:hAnsi="Times New Roman"/>
                <w:sz w:val="20"/>
                <w:szCs w:val="20"/>
                <w:lang w:val="fr-FR"/>
              </w:rPr>
            </w:pPr>
            <w:r w:rsidRPr="00061C08">
              <w:rPr>
                <w:rFonts w:ascii="Times New Roman" w:hAnsi="Times New Roman"/>
                <w:sz w:val="20"/>
                <w:szCs w:val="20"/>
                <w:lang w:val="fr"/>
              </w:rPr>
              <w:t>Population cible (par ordre de priorité)</w:t>
            </w:r>
          </w:p>
        </w:tc>
        <w:tc>
          <w:tcPr>
            <w:tcW w:w="656" w:type="pct"/>
            <w:tcBorders>
              <w:top w:val="single" w:sz="2" w:space="0" w:color="000000"/>
              <w:left w:val="single" w:sz="2" w:space="0" w:color="000000"/>
              <w:bottom w:val="single" w:sz="2" w:space="0" w:color="000000"/>
              <w:right w:val="single" w:sz="2" w:space="0" w:color="000000"/>
            </w:tcBorders>
          </w:tcPr>
          <w:p w14:paraId="246DD925" w14:textId="77777777" w:rsidR="00EC11C6" w:rsidRPr="00061C08" w:rsidRDefault="00EC11C6" w:rsidP="00C85DF1">
            <w:pPr>
              <w:pStyle w:val="Corpsdetexte"/>
              <w:spacing w:before="0"/>
              <w:rPr>
                <w:rFonts w:ascii="Times New Roman" w:hAnsi="Times New Roman"/>
                <w:sz w:val="20"/>
                <w:szCs w:val="20"/>
                <w:lang w:val="fr"/>
              </w:rPr>
            </w:pPr>
            <w:r w:rsidRPr="00061C08">
              <w:rPr>
                <w:rFonts w:ascii="Times New Roman" w:hAnsi="Times New Roman"/>
                <w:sz w:val="20"/>
                <w:szCs w:val="20"/>
                <w:lang w:val="fr"/>
              </w:rPr>
              <w:t>Effectif total</w:t>
            </w:r>
          </w:p>
        </w:tc>
        <w:tc>
          <w:tcPr>
            <w:tcW w:w="686" w:type="pct"/>
            <w:tcBorders>
              <w:top w:val="single" w:sz="2" w:space="0" w:color="000000"/>
              <w:left w:val="single" w:sz="2" w:space="0" w:color="000000"/>
              <w:bottom w:val="single" w:sz="2" w:space="0" w:color="000000"/>
              <w:right w:val="single" w:sz="2" w:space="0" w:color="000000"/>
            </w:tcBorders>
          </w:tcPr>
          <w:p w14:paraId="25301DE2" w14:textId="77777777" w:rsidR="00EC11C6" w:rsidRPr="00061C08" w:rsidRDefault="00EC11C6" w:rsidP="00C85DF1">
            <w:pPr>
              <w:pStyle w:val="Corpsdetexte"/>
              <w:spacing w:before="0"/>
              <w:rPr>
                <w:rFonts w:ascii="Times New Roman" w:hAnsi="Times New Roman"/>
                <w:sz w:val="20"/>
                <w:szCs w:val="20"/>
                <w:lang w:val="fr"/>
              </w:rPr>
            </w:pPr>
            <w:r w:rsidRPr="00061C08">
              <w:rPr>
                <w:rFonts w:ascii="Times New Roman" w:hAnsi="Times New Roman"/>
                <w:sz w:val="20"/>
                <w:szCs w:val="20"/>
                <w:lang w:val="fr"/>
              </w:rPr>
              <w:t>Nombre de personnes vaccinées</w:t>
            </w:r>
          </w:p>
        </w:tc>
        <w:tc>
          <w:tcPr>
            <w:tcW w:w="935"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41F73ED8" w14:textId="77777777" w:rsidR="00EC11C6" w:rsidRPr="00061C08" w:rsidRDefault="00EC11C6" w:rsidP="00C85DF1">
            <w:pPr>
              <w:pStyle w:val="Corpsdetexte"/>
              <w:spacing w:before="0"/>
              <w:rPr>
                <w:rFonts w:ascii="Times New Roman" w:hAnsi="Times New Roman"/>
                <w:sz w:val="20"/>
                <w:szCs w:val="20"/>
                <w:lang w:val="fr-FR"/>
              </w:rPr>
            </w:pPr>
            <w:r w:rsidRPr="00061C08">
              <w:rPr>
                <w:rFonts w:ascii="Times New Roman" w:hAnsi="Times New Roman"/>
                <w:sz w:val="20"/>
                <w:szCs w:val="20"/>
                <w:lang w:val="fr"/>
              </w:rPr>
              <w:t>Nombre de personnes supplémentaires à vacciner</w:t>
            </w:r>
          </w:p>
        </w:tc>
        <w:tc>
          <w:tcPr>
            <w:tcW w:w="1498"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4532B2D8" w14:textId="77777777" w:rsidR="00EC11C6" w:rsidRPr="00061C08" w:rsidRDefault="00EC11C6" w:rsidP="00C85DF1">
            <w:pPr>
              <w:pStyle w:val="Corpsdetexte"/>
              <w:spacing w:before="0"/>
              <w:rPr>
                <w:rFonts w:ascii="Times New Roman" w:hAnsi="Times New Roman"/>
                <w:sz w:val="20"/>
                <w:szCs w:val="20"/>
                <w:lang w:val="fr-FR"/>
              </w:rPr>
            </w:pPr>
            <w:r w:rsidRPr="00061C08">
              <w:rPr>
                <w:rFonts w:ascii="Times New Roman" w:hAnsi="Times New Roman"/>
                <w:sz w:val="20"/>
                <w:szCs w:val="20"/>
                <w:lang w:val="fr"/>
              </w:rPr>
              <w:t>Stratégie de vaccination ciblée prioritaire pour cette population</w:t>
            </w:r>
          </w:p>
        </w:tc>
      </w:tr>
      <w:tr w:rsidR="00EC11C6" w:rsidRPr="00C85DF1" w14:paraId="6357CF7C" w14:textId="77777777" w:rsidTr="00061C08">
        <w:trPr>
          <w:trHeight w:val="370"/>
        </w:trPr>
        <w:tc>
          <w:tcPr>
            <w:tcW w:w="1225"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410802A1" w14:textId="77777777" w:rsidR="00EC11C6" w:rsidRPr="00C85DF1" w:rsidRDefault="00EC11C6" w:rsidP="00C85DF1">
            <w:pPr>
              <w:pStyle w:val="Corpsdetexte"/>
              <w:spacing w:before="0"/>
              <w:rPr>
                <w:rFonts w:ascii="Times New Roman" w:hAnsi="Times New Roman"/>
                <w:sz w:val="20"/>
                <w:szCs w:val="20"/>
                <w:lang w:val="fr-FR"/>
              </w:rPr>
            </w:pPr>
            <w:r w:rsidRPr="00C85DF1">
              <w:rPr>
                <w:rFonts w:ascii="Times New Roman" w:hAnsi="Times New Roman"/>
                <w:sz w:val="20"/>
                <w:szCs w:val="20"/>
              </w:rPr>
              <w:t>Personnel de santé</w:t>
            </w:r>
          </w:p>
        </w:tc>
        <w:tc>
          <w:tcPr>
            <w:tcW w:w="656" w:type="pct"/>
            <w:tcBorders>
              <w:top w:val="single" w:sz="2" w:space="0" w:color="000000"/>
              <w:left w:val="single" w:sz="2" w:space="0" w:color="000000"/>
              <w:bottom w:val="single" w:sz="2" w:space="0" w:color="000000"/>
              <w:right w:val="single" w:sz="2" w:space="0" w:color="000000"/>
            </w:tcBorders>
            <w:vAlign w:val="center"/>
          </w:tcPr>
          <w:p w14:paraId="6B59BC1E" w14:textId="77777777" w:rsidR="00EC11C6" w:rsidRPr="00C85DF1" w:rsidRDefault="00EC11C6" w:rsidP="00C85DF1">
            <w:pPr>
              <w:pStyle w:val="Corpsdetexte"/>
              <w:spacing w:before="0"/>
              <w:jc w:val="center"/>
              <w:rPr>
                <w:rFonts w:ascii="Times New Roman" w:hAnsi="Times New Roman"/>
                <w:sz w:val="20"/>
                <w:szCs w:val="20"/>
                <w:lang w:val="fr-FR"/>
              </w:rPr>
            </w:pPr>
            <w:r w:rsidRPr="00C85DF1">
              <w:rPr>
                <w:rFonts w:ascii="Times New Roman" w:hAnsi="Times New Roman"/>
                <w:sz w:val="20"/>
                <w:szCs w:val="20"/>
                <w:lang w:val="fr-FR"/>
              </w:rPr>
              <w:t>25815</w:t>
            </w:r>
          </w:p>
        </w:tc>
        <w:tc>
          <w:tcPr>
            <w:tcW w:w="686" w:type="pct"/>
            <w:tcBorders>
              <w:top w:val="single" w:sz="2" w:space="0" w:color="000000"/>
              <w:left w:val="single" w:sz="2" w:space="0" w:color="000000"/>
              <w:bottom w:val="single" w:sz="2" w:space="0" w:color="000000"/>
              <w:right w:val="single" w:sz="2" w:space="0" w:color="000000"/>
            </w:tcBorders>
            <w:vAlign w:val="center"/>
          </w:tcPr>
          <w:p w14:paraId="6C92BEBC" w14:textId="77777777" w:rsidR="00EC11C6" w:rsidRPr="00C85DF1" w:rsidRDefault="00EC11C6" w:rsidP="00C85DF1">
            <w:pPr>
              <w:spacing w:line="240" w:lineRule="auto"/>
              <w:jc w:val="center"/>
              <w:rPr>
                <w:rFonts w:ascii="Times New Roman" w:hAnsi="Times New Roman"/>
                <w:sz w:val="20"/>
                <w:szCs w:val="20"/>
              </w:rPr>
            </w:pPr>
            <w:r w:rsidRPr="00C85DF1">
              <w:rPr>
                <w:rFonts w:ascii="Times New Roman" w:hAnsi="Times New Roman"/>
                <w:sz w:val="20"/>
                <w:szCs w:val="20"/>
              </w:rPr>
              <w:t>ND</w:t>
            </w:r>
          </w:p>
        </w:tc>
        <w:tc>
          <w:tcPr>
            <w:tcW w:w="935"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vAlign w:val="center"/>
          </w:tcPr>
          <w:p w14:paraId="54AC2B9B" w14:textId="77777777" w:rsidR="00EC11C6" w:rsidRPr="00C85DF1" w:rsidRDefault="00EC11C6" w:rsidP="00C85DF1">
            <w:pPr>
              <w:spacing w:line="240" w:lineRule="auto"/>
              <w:jc w:val="center"/>
              <w:rPr>
                <w:rFonts w:ascii="Times New Roman" w:hAnsi="Times New Roman"/>
                <w:sz w:val="20"/>
                <w:szCs w:val="20"/>
              </w:rPr>
            </w:pPr>
            <w:r w:rsidRPr="00C85DF1">
              <w:rPr>
                <w:rFonts w:ascii="Times New Roman" w:hAnsi="Times New Roman"/>
                <w:sz w:val="20"/>
                <w:szCs w:val="20"/>
              </w:rPr>
              <w:t>ND</w:t>
            </w:r>
          </w:p>
        </w:tc>
        <w:tc>
          <w:tcPr>
            <w:tcW w:w="1498"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6C11B624" w14:textId="77777777" w:rsidR="00EC11C6" w:rsidRPr="00C85DF1" w:rsidRDefault="00EC11C6" w:rsidP="00C85DF1">
            <w:pPr>
              <w:pStyle w:val="Corpsdetexte"/>
              <w:numPr>
                <w:ilvl w:val="0"/>
                <w:numId w:val="47"/>
              </w:numPr>
              <w:tabs>
                <w:tab w:val="left" w:pos="221"/>
              </w:tabs>
              <w:spacing w:before="0"/>
              <w:ind w:left="90" w:hanging="141"/>
              <w:rPr>
                <w:rFonts w:ascii="Times New Roman" w:hAnsi="Times New Roman"/>
                <w:sz w:val="20"/>
                <w:szCs w:val="20"/>
                <w:lang w:val="fr-FR"/>
              </w:rPr>
            </w:pPr>
            <w:r w:rsidRPr="00C85DF1">
              <w:rPr>
                <w:rFonts w:ascii="Times New Roman" w:hAnsi="Times New Roman"/>
                <w:sz w:val="20"/>
                <w:szCs w:val="20"/>
                <w:lang w:val="fr-FR"/>
              </w:rPr>
              <w:t xml:space="preserve">Fixe </w:t>
            </w:r>
          </w:p>
          <w:p w14:paraId="7E85854D" w14:textId="77777777" w:rsidR="00EC11C6" w:rsidRPr="00C85DF1" w:rsidRDefault="00EC11C6" w:rsidP="00C85DF1">
            <w:pPr>
              <w:pStyle w:val="Corpsdetexte"/>
              <w:numPr>
                <w:ilvl w:val="0"/>
                <w:numId w:val="47"/>
              </w:numPr>
              <w:tabs>
                <w:tab w:val="left" w:pos="221"/>
              </w:tabs>
              <w:spacing w:before="0"/>
              <w:ind w:left="90" w:hanging="141"/>
              <w:rPr>
                <w:rFonts w:ascii="Times New Roman" w:hAnsi="Times New Roman"/>
                <w:sz w:val="20"/>
                <w:szCs w:val="20"/>
                <w:lang w:val="fr-FR"/>
              </w:rPr>
            </w:pPr>
            <w:r w:rsidRPr="00C85DF1">
              <w:rPr>
                <w:rFonts w:ascii="Times New Roman" w:hAnsi="Times New Roman"/>
                <w:sz w:val="20"/>
                <w:szCs w:val="20"/>
                <w:lang w:val="fr-FR"/>
              </w:rPr>
              <w:t>Mobile</w:t>
            </w:r>
          </w:p>
        </w:tc>
      </w:tr>
      <w:tr w:rsidR="00EC11C6" w:rsidRPr="00C85DF1" w14:paraId="21523830" w14:textId="77777777" w:rsidTr="00061C08">
        <w:trPr>
          <w:trHeight w:val="792"/>
        </w:trPr>
        <w:tc>
          <w:tcPr>
            <w:tcW w:w="1225"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3ABFB345" w14:textId="77777777" w:rsidR="00EC11C6" w:rsidRPr="00C85DF1" w:rsidRDefault="00EC11C6" w:rsidP="00C85DF1">
            <w:pPr>
              <w:pStyle w:val="Corpsdetexte"/>
              <w:spacing w:before="0"/>
              <w:rPr>
                <w:rFonts w:ascii="Times New Roman" w:hAnsi="Times New Roman"/>
                <w:sz w:val="20"/>
                <w:szCs w:val="20"/>
                <w:lang w:val="fr-FR"/>
              </w:rPr>
            </w:pPr>
            <w:r w:rsidRPr="00C85DF1">
              <w:rPr>
                <w:rFonts w:ascii="Times New Roman" w:hAnsi="Times New Roman"/>
                <w:sz w:val="20"/>
                <w:szCs w:val="20"/>
              </w:rPr>
              <w:t>Personnes âgés de 50 ans et plus</w:t>
            </w:r>
          </w:p>
        </w:tc>
        <w:tc>
          <w:tcPr>
            <w:tcW w:w="656" w:type="pct"/>
            <w:tcBorders>
              <w:top w:val="single" w:sz="2" w:space="0" w:color="000000"/>
              <w:left w:val="single" w:sz="2" w:space="0" w:color="000000"/>
              <w:bottom w:val="single" w:sz="2" w:space="0" w:color="000000"/>
              <w:right w:val="single" w:sz="2" w:space="0" w:color="000000"/>
            </w:tcBorders>
            <w:vAlign w:val="center"/>
          </w:tcPr>
          <w:p w14:paraId="674D3522" w14:textId="77777777" w:rsidR="00EC11C6" w:rsidRPr="002D5875" w:rsidRDefault="00EC11C6" w:rsidP="00C85DF1">
            <w:pPr>
              <w:pStyle w:val="Corpsdetexte"/>
              <w:spacing w:before="0"/>
              <w:jc w:val="center"/>
              <w:rPr>
                <w:rFonts w:ascii="Times New Roman" w:hAnsi="Times New Roman"/>
                <w:sz w:val="20"/>
                <w:szCs w:val="20"/>
                <w:lang w:val="fr-FR"/>
              </w:rPr>
            </w:pPr>
            <w:r w:rsidRPr="00061C08">
              <w:rPr>
                <w:rFonts w:ascii="Times New Roman" w:hAnsi="Times New Roman"/>
                <w:sz w:val="20"/>
                <w:szCs w:val="20"/>
                <w:lang w:val="fr-FR"/>
              </w:rPr>
              <w:t>1 348 748</w:t>
            </w:r>
          </w:p>
        </w:tc>
        <w:tc>
          <w:tcPr>
            <w:tcW w:w="686" w:type="pct"/>
            <w:tcBorders>
              <w:top w:val="single" w:sz="2" w:space="0" w:color="000000"/>
              <w:left w:val="single" w:sz="2" w:space="0" w:color="000000"/>
              <w:bottom w:val="single" w:sz="2" w:space="0" w:color="000000"/>
              <w:right w:val="single" w:sz="2" w:space="0" w:color="000000"/>
            </w:tcBorders>
            <w:vAlign w:val="center"/>
          </w:tcPr>
          <w:p w14:paraId="17FC35BE" w14:textId="77777777" w:rsidR="00EC11C6" w:rsidRPr="00C85DF1" w:rsidRDefault="00EC11C6" w:rsidP="00C85DF1">
            <w:pPr>
              <w:spacing w:line="240" w:lineRule="auto"/>
              <w:jc w:val="center"/>
              <w:rPr>
                <w:rFonts w:ascii="Times New Roman" w:hAnsi="Times New Roman"/>
                <w:sz w:val="20"/>
                <w:szCs w:val="20"/>
              </w:rPr>
            </w:pPr>
            <w:r w:rsidRPr="00C85DF1">
              <w:rPr>
                <w:rFonts w:ascii="Times New Roman" w:hAnsi="Times New Roman"/>
                <w:sz w:val="20"/>
                <w:szCs w:val="20"/>
              </w:rPr>
              <w:t>ND</w:t>
            </w:r>
          </w:p>
        </w:tc>
        <w:tc>
          <w:tcPr>
            <w:tcW w:w="935"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vAlign w:val="center"/>
          </w:tcPr>
          <w:p w14:paraId="41A66C13" w14:textId="77777777" w:rsidR="00EC11C6" w:rsidRPr="00C85DF1" w:rsidRDefault="00EC11C6" w:rsidP="00C85DF1">
            <w:pPr>
              <w:spacing w:line="240" w:lineRule="auto"/>
              <w:jc w:val="center"/>
              <w:rPr>
                <w:rFonts w:ascii="Times New Roman" w:hAnsi="Times New Roman"/>
                <w:sz w:val="20"/>
                <w:szCs w:val="20"/>
              </w:rPr>
            </w:pPr>
            <w:r w:rsidRPr="00C85DF1">
              <w:rPr>
                <w:rFonts w:ascii="Times New Roman" w:hAnsi="Times New Roman"/>
                <w:sz w:val="20"/>
                <w:szCs w:val="20"/>
              </w:rPr>
              <w:t>ND</w:t>
            </w:r>
          </w:p>
        </w:tc>
        <w:tc>
          <w:tcPr>
            <w:tcW w:w="1498"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288CFBA1" w14:textId="77777777" w:rsidR="00EC11C6" w:rsidRPr="00C85DF1" w:rsidRDefault="00EC11C6" w:rsidP="00C85DF1">
            <w:pPr>
              <w:pStyle w:val="Corpsdetexte"/>
              <w:numPr>
                <w:ilvl w:val="0"/>
                <w:numId w:val="47"/>
              </w:numPr>
              <w:tabs>
                <w:tab w:val="left" w:pos="221"/>
              </w:tabs>
              <w:spacing w:before="0"/>
              <w:ind w:left="534" w:hanging="585"/>
              <w:rPr>
                <w:rFonts w:ascii="Times New Roman" w:hAnsi="Times New Roman"/>
                <w:sz w:val="20"/>
                <w:szCs w:val="20"/>
                <w:lang w:val="fr-FR"/>
              </w:rPr>
            </w:pPr>
            <w:r w:rsidRPr="00C85DF1">
              <w:rPr>
                <w:rFonts w:ascii="Times New Roman" w:hAnsi="Times New Roman"/>
                <w:sz w:val="20"/>
                <w:szCs w:val="20"/>
                <w:lang w:val="fr-FR"/>
              </w:rPr>
              <w:t xml:space="preserve">Campagne de vaccination </w:t>
            </w:r>
          </w:p>
          <w:p w14:paraId="439E2A74" w14:textId="77777777" w:rsidR="00EC11C6" w:rsidRPr="00C85DF1" w:rsidRDefault="00EC11C6" w:rsidP="00C85DF1">
            <w:pPr>
              <w:pStyle w:val="Corpsdetexte"/>
              <w:numPr>
                <w:ilvl w:val="0"/>
                <w:numId w:val="47"/>
              </w:numPr>
              <w:tabs>
                <w:tab w:val="left" w:pos="221"/>
              </w:tabs>
              <w:spacing w:before="0"/>
              <w:ind w:left="90" w:hanging="141"/>
              <w:rPr>
                <w:rFonts w:ascii="Times New Roman" w:hAnsi="Times New Roman"/>
                <w:sz w:val="20"/>
                <w:szCs w:val="20"/>
                <w:lang w:val="fr-FR"/>
              </w:rPr>
            </w:pPr>
            <w:r w:rsidRPr="00C85DF1">
              <w:rPr>
                <w:rFonts w:ascii="Times New Roman" w:hAnsi="Times New Roman"/>
                <w:sz w:val="20"/>
                <w:szCs w:val="20"/>
                <w:lang w:val="fr-FR"/>
              </w:rPr>
              <w:t xml:space="preserve">Fixe et avancée </w:t>
            </w:r>
          </w:p>
          <w:p w14:paraId="25CF6B40" w14:textId="77777777" w:rsidR="00EC11C6" w:rsidRPr="00C85DF1" w:rsidRDefault="00EC11C6" w:rsidP="00C85DF1">
            <w:pPr>
              <w:pStyle w:val="Corpsdetexte"/>
              <w:numPr>
                <w:ilvl w:val="0"/>
                <w:numId w:val="47"/>
              </w:numPr>
              <w:tabs>
                <w:tab w:val="left" w:pos="221"/>
              </w:tabs>
              <w:spacing w:before="0"/>
              <w:ind w:left="90" w:hanging="141"/>
              <w:rPr>
                <w:rFonts w:ascii="Times New Roman" w:hAnsi="Times New Roman"/>
                <w:sz w:val="20"/>
                <w:szCs w:val="20"/>
                <w:lang w:val="fr-FR"/>
              </w:rPr>
            </w:pPr>
            <w:r w:rsidRPr="00C85DF1">
              <w:rPr>
                <w:rFonts w:ascii="Times New Roman" w:hAnsi="Times New Roman"/>
                <w:sz w:val="20"/>
                <w:szCs w:val="20"/>
                <w:lang w:val="fr-FR"/>
              </w:rPr>
              <w:t>Mobile</w:t>
            </w:r>
          </w:p>
        </w:tc>
      </w:tr>
      <w:tr w:rsidR="00EC11C6" w:rsidRPr="00C85DF1" w14:paraId="1B9F3162" w14:textId="77777777" w:rsidTr="00061C08">
        <w:trPr>
          <w:trHeight w:val="333"/>
        </w:trPr>
        <w:tc>
          <w:tcPr>
            <w:tcW w:w="1225"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6A425D48" w14:textId="77777777" w:rsidR="00EC11C6" w:rsidRPr="00C85DF1" w:rsidRDefault="00EC11C6" w:rsidP="00C85DF1">
            <w:pPr>
              <w:pStyle w:val="Corpsdetexte"/>
              <w:spacing w:before="0"/>
              <w:rPr>
                <w:rFonts w:ascii="Times New Roman" w:hAnsi="Times New Roman"/>
                <w:sz w:val="20"/>
                <w:szCs w:val="20"/>
                <w:lang w:val="fr-FR"/>
              </w:rPr>
            </w:pPr>
            <w:r w:rsidRPr="00C85DF1">
              <w:rPr>
                <w:rFonts w:ascii="Times New Roman" w:hAnsi="Times New Roman"/>
                <w:sz w:val="20"/>
                <w:szCs w:val="20"/>
              </w:rPr>
              <w:t>Personnes avec</w:t>
            </w:r>
            <w:r w:rsidRPr="00C85DF1">
              <w:rPr>
                <w:rFonts w:ascii="Times New Roman" w:hAnsi="Times New Roman"/>
                <w:sz w:val="20"/>
                <w:szCs w:val="20"/>
                <w:lang w:val="fr-FR"/>
              </w:rPr>
              <w:t xml:space="preserve"> des comorbidité</w:t>
            </w:r>
          </w:p>
        </w:tc>
        <w:tc>
          <w:tcPr>
            <w:tcW w:w="656" w:type="pct"/>
            <w:tcBorders>
              <w:top w:val="single" w:sz="2" w:space="0" w:color="000000"/>
              <w:left w:val="single" w:sz="2" w:space="0" w:color="000000"/>
              <w:bottom w:val="single" w:sz="2" w:space="0" w:color="000000"/>
              <w:right w:val="single" w:sz="2" w:space="0" w:color="000000"/>
            </w:tcBorders>
            <w:vAlign w:val="center"/>
          </w:tcPr>
          <w:p w14:paraId="0F0176D0" w14:textId="77777777" w:rsidR="00EC11C6" w:rsidRPr="002D5875" w:rsidRDefault="00EC11C6" w:rsidP="00C85DF1">
            <w:pPr>
              <w:pStyle w:val="Corpsdetexte"/>
              <w:spacing w:before="0"/>
              <w:jc w:val="center"/>
              <w:rPr>
                <w:rFonts w:ascii="Times New Roman" w:hAnsi="Times New Roman"/>
                <w:sz w:val="20"/>
                <w:szCs w:val="20"/>
                <w:lang w:val="fr-FR"/>
              </w:rPr>
            </w:pPr>
            <w:r w:rsidRPr="00061C08">
              <w:rPr>
                <w:rFonts w:ascii="Times New Roman" w:hAnsi="Times New Roman"/>
                <w:sz w:val="20"/>
                <w:szCs w:val="20"/>
                <w:lang w:val="fr-FR"/>
              </w:rPr>
              <w:t>397 849</w:t>
            </w:r>
          </w:p>
        </w:tc>
        <w:tc>
          <w:tcPr>
            <w:tcW w:w="686" w:type="pct"/>
            <w:tcBorders>
              <w:top w:val="single" w:sz="2" w:space="0" w:color="000000"/>
              <w:left w:val="single" w:sz="2" w:space="0" w:color="000000"/>
              <w:bottom w:val="single" w:sz="2" w:space="0" w:color="000000"/>
              <w:right w:val="single" w:sz="2" w:space="0" w:color="000000"/>
            </w:tcBorders>
            <w:vAlign w:val="center"/>
          </w:tcPr>
          <w:p w14:paraId="4637D35E" w14:textId="77777777" w:rsidR="00EC11C6" w:rsidRPr="00C85DF1" w:rsidRDefault="00EC11C6" w:rsidP="00C85DF1">
            <w:pPr>
              <w:spacing w:line="240" w:lineRule="auto"/>
              <w:jc w:val="center"/>
              <w:rPr>
                <w:rFonts w:ascii="Times New Roman" w:hAnsi="Times New Roman"/>
                <w:sz w:val="20"/>
                <w:szCs w:val="20"/>
              </w:rPr>
            </w:pPr>
            <w:r w:rsidRPr="00C85DF1">
              <w:rPr>
                <w:rFonts w:ascii="Times New Roman" w:hAnsi="Times New Roman"/>
                <w:sz w:val="20"/>
                <w:szCs w:val="20"/>
              </w:rPr>
              <w:t>ND</w:t>
            </w:r>
          </w:p>
        </w:tc>
        <w:tc>
          <w:tcPr>
            <w:tcW w:w="935"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vAlign w:val="center"/>
          </w:tcPr>
          <w:p w14:paraId="66B493C3" w14:textId="77777777" w:rsidR="00EC11C6" w:rsidRPr="00C85DF1" w:rsidRDefault="00EC11C6" w:rsidP="00C85DF1">
            <w:pPr>
              <w:spacing w:line="240" w:lineRule="auto"/>
              <w:jc w:val="center"/>
              <w:rPr>
                <w:rFonts w:ascii="Times New Roman" w:hAnsi="Times New Roman"/>
                <w:sz w:val="20"/>
                <w:szCs w:val="20"/>
              </w:rPr>
            </w:pPr>
            <w:r w:rsidRPr="00C85DF1">
              <w:rPr>
                <w:rFonts w:ascii="Times New Roman" w:hAnsi="Times New Roman"/>
                <w:sz w:val="20"/>
                <w:szCs w:val="20"/>
              </w:rPr>
              <w:t>ND</w:t>
            </w:r>
          </w:p>
        </w:tc>
        <w:tc>
          <w:tcPr>
            <w:tcW w:w="1498"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38959F25" w14:textId="77777777" w:rsidR="00EC11C6" w:rsidRPr="00C85DF1" w:rsidRDefault="00EC11C6" w:rsidP="00C85DF1">
            <w:pPr>
              <w:pStyle w:val="Corpsdetexte"/>
              <w:numPr>
                <w:ilvl w:val="0"/>
                <w:numId w:val="47"/>
              </w:numPr>
              <w:tabs>
                <w:tab w:val="left" w:pos="221"/>
              </w:tabs>
              <w:spacing w:before="0"/>
              <w:ind w:left="534" w:hanging="585"/>
              <w:rPr>
                <w:rFonts w:ascii="Times New Roman" w:hAnsi="Times New Roman"/>
                <w:sz w:val="20"/>
                <w:szCs w:val="20"/>
                <w:lang w:val="fr-FR"/>
              </w:rPr>
            </w:pPr>
            <w:r w:rsidRPr="00C85DF1">
              <w:rPr>
                <w:rFonts w:ascii="Times New Roman" w:hAnsi="Times New Roman"/>
                <w:sz w:val="20"/>
                <w:szCs w:val="20"/>
                <w:lang w:val="fr-FR"/>
              </w:rPr>
              <w:t xml:space="preserve">Campagne de vaccination </w:t>
            </w:r>
          </w:p>
          <w:p w14:paraId="5F071938" w14:textId="77777777" w:rsidR="00EC11C6" w:rsidRPr="00C85DF1" w:rsidRDefault="00EC11C6" w:rsidP="00C85DF1">
            <w:pPr>
              <w:pStyle w:val="Corpsdetexte"/>
              <w:numPr>
                <w:ilvl w:val="0"/>
                <w:numId w:val="47"/>
              </w:numPr>
              <w:tabs>
                <w:tab w:val="left" w:pos="221"/>
              </w:tabs>
              <w:spacing w:before="0"/>
              <w:ind w:left="90" w:hanging="141"/>
              <w:rPr>
                <w:rFonts w:ascii="Times New Roman" w:hAnsi="Times New Roman"/>
                <w:sz w:val="20"/>
                <w:szCs w:val="20"/>
                <w:lang w:val="fr-FR"/>
              </w:rPr>
            </w:pPr>
            <w:r w:rsidRPr="00C85DF1">
              <w:rPr>
                <w:rFonts w:ascii="Times New Roman" w:hAnsi="Times New Roman"/>
                <w:sz w:val="20"/>
                <w:szCs w:val="20"/>
                <w:lang w:val="fr-FR"/>
              </w:rPr>
              <w:t xml:space="preserve">Fixe et avancée </w:t>
            </w:r>
          </w:p>
          <w:p w14:paraId="2E5F5DD3" w14:textId="77777777" w:rsidR="00EC11C6" w:rsidRPr="00C85DF1" w:rsidRDefault="00EC11C6" w:rsidP="00C85DF1">
            <w:pPr>
              <w:pStyle w:val="Corpsdetexte"/>
              <w:numPr>
                <w:ilvl w:val="0"/>
                <w:numId w:val="47"/>
              </w:numPr>
              <w:tabs>
                <w:tab w:val="left" w:pos="221"/>
              </w:tabs>
              <w:spacing w:before="0"/>
              <w:ind w:left="90" w:hanging="141"/>
              <w:rPr>
                <w:rFonts w:ascii="Times New Roman" w:hAnsi="Times New Roman"/>
                <w:sz w:val="20"/>
                <w:szCs w:val="20"/>
                <w:lang w:val="fr-FR"/>
              </w:rPr>
            </w:pPr>
            <w:r w:rsidRPr="00C85DF1">
              <w:rPr>
                <w:rFonts w:ascii="Times New Roman" w:hAnsi="Times New Roman"/>
                <w:sz w:val="20"/>
                <w:szCs w:val="20"/>
                <w:lang w:val="fr-FR"/>
              </w:rPr>
              <w:t>Mobile</w:t>
            </w:r>
          </w:p>
        </w:tc>
      </w:tr>
      <w:tr w:rsidR="00EC11C6" w:rsidRPr="00C85DF1" w14:paraId="2B84B007" w14:textId="77777777" w:rsidTr="00061C08">
        <w:trPr>
          <w:trHeight w:val="333"/>
        </w:trPr>
        <w:tc>
          <w:tcPr>
            <w:tcW w:w="1225"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45364C40" w14:textId="77777777" w:rsidR="00EC11C6" w:rsidRPr="00C85DF1" w:rsidRDefault="00EC11C6" w:rsidP="00C85DF1">
            <w:pPr>
              <w:pStyle w:val="Corpsdetexte"/>
              <w:spacing w:before="0"/>
              <w:rPr>
                <w:rFonts w:ascii="Times New Roman" w:hAnsi="Times New Roman"/>
                <w:sz w:val="20"/>
                <w:szCs w:val="20"/>
                <w:lang w:val="fr-FR"/>
              </w:rPr>
            </w:pPr>
            <w:r w:rsidRPr="00C85DF1">
              <w:rPr>
                <w:rFonts w:ascii="Times New Roman" w:hAnsi="Times New Roman"/>
                <w:sz w:val="20"/>
                <w:szCs w:val="20"/>
              </w:rPr>
              <w:t>Personnes ayant un emploi stratégique</w:t>
            </w:r>
          </w:p>
        </w:tc>
        <w:tc>
          <w:tcPr>
            <w:tcW w:w="656" w:type="pct"/>
            <w:tcBorders>
              <w:top w:val="single" w:sz="2" w:space="0" w:color="000000"/>
              <w:left w:val="single" w:sz="2" w:space="0" w:color="000000"/>
              <w:bottom w:val="single" w:sz="2" w:space="0" w:color="000000"/>
              <w:right w:val="single" w:sz="2" w:space="0" w:color="000000"/>
            </w:tcBorders>
            <w:vAlign w:val="center"/>
          </w:tcPr>
          <w:p w14:paraId="4F18104F" w14:textId="77777777" w:rsidR="00EC11C6" w:rsidRPr="00C85DF1" w:rsidRDefault="00EC11C6" w:rsidP="00C85DF1">
            <w:pPr>
              <w:pStyle w:val="Corpsdetexte"/>
              <w:spacing w:before="0"/>
              <w:jc w:val="center"/>
              <w:rPr>
                <w:rFonts w:ascii="Times New Roman" w:hAnsi="Times New Roman"/>
                <w:sz w:val="20"/>
                <w:szCs w:val="20"/>
                <w:lang w:val="fr-FR"/>
              </w:rPr>
            </w:pPr>
            <w:r w:rsidRPr="00C85DF1">
              <w:rPr>
                <w:rFonts w:ascii="Times New Roman" w:hAnsi="Times New Roman"/>
                <w:sz w:val="20"/>
                <w:szCs w:val="20"/>
                <w:lang w:val="fr-FR"/>
              </w:rPr>
              <w:t>619 555</w:t>
            </w:r>
          </w:p>
        </w:tc>
        <w:tc>
          <w:tcPr>
            <w:tcW w:w="686" w:type="pct"/>
            <w:tcBorders>
              <w:top w:val="single" w:sz="2" w:space="0" w:color="000000"/>
              <w:left w:val="single" w:sz="2" w:space="0" w:color="000000"/>
              <w:bottom w:val="single" w:sz="2" w:space="0" w:color="000000"/>
              <w:right w:val="single" w:sz="2" w:space="0" w:color="000000"/>
            </w:tcBorders>
            <w:vAlign w:val="center"/>
          </w:tcPr>
          <w:p w14:paraId="69369777" w14:textId="77777777" w:rsidR="00EC11C6" w:rsidRPr="00C85DF1" w:rsidRDefault="00EC11C6" w:rsidP="00C85DF1">
            <w:pPr>
              <w:spacing w:line="240" w:lineRule="auto"/>
              <w:jc w:val="center"/>
              <w:rPr>
                <w:rFonts w:ascii="Times New Roman" w:hAnsi="Times New Roman"/>
                <w:sz w:val="20"/>
                <w:szCs w:val="20"/>
              </w:rPr>
            </w:pPr>
            <w:r w:rsidRPr="00C85DF1">
              <w:rPr>
                <w:rFonts w:ascii="Times New Roman" w:hAnsi="Times New Roman"/>
                <w:sz w:val="20"/>
                <w:szCs w:val="20"/>
              </w:rPr>
              <w:t>ND</w:t>
            </w:r>
          </w:p>
        </w:tc>
        <w:tc>
          <w:tcPr>
            <w:tcW w:w="935"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vAlign w:val="center"/>
          </w:tcPr>
          <w:p w14:paraId="6E5D983A" w14:textId="77777777" w:rsidR="00EC11C6" w:rsidRPr="00C85DF1" w:rsidRDefault="00EC11C6" w:rsidP="00C85DF1">
            <w:pPr>
              <w:spacing w:line="240" w:lineRule="auto"/>
              <w:jc w:val="center"/>
              <w:rPr>
                <w:rFonts w:ascii="Times New Roman" w:hAnsi="Times New Roman"/>
                <w:sz w:val="20"/>
                <w:szCs w:val="20"/>
              </w:rPr>
            </w:pPr>
            <w:r w:rsidRPr="00C85DF1">
              <w:rPr>
                <w:rFonts w:ascii="Times New Roman" w:hAnsi="Times New Roman"/>
                <w:sz w:val="20"/>
                <w:szCs w:val="20"/>
              </w:rPr>
              <w:t>ND</w:t>
            </w:r>
          </w:p>
        </w:tc>
        <w:tc>
          <w:tcPr>
            <w:tcW w:w="1498"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17A5EDC5" w14:textId="77777777" w:rsidR="00EC11C6" w:rsidRPr="00C85DF1" w:rsidRDefault="00EC11C6" w:rsidP="00C85DF1">
            <w:pPr>
              <w:pStyle w:val="Corpsdetexte"/>
              <w:numPr>
                <w:ilvl w:val="0"/>
                <w:numId w:val="47"/>
              </w:numPr>
              <w:tabs>
                <w:tab w:val="left" w:pos="221"/>
              </w:tabs>
              <w:spacing w:before="0"/>
              <w:ind w:left="534" w:hanging="585"/>
              <w:rPr>
                <w:rFonts w:ascii="Times New Roman" w:hAnsi="Times New Roman"/>
                <w:sz w:val="20"/>
                <w:szCs w:val="20"/>
                <w:lang w:val="fr-FR"/>
              </w:rPr>
            </w:pPr>
            <w:r w:rsidRPr="00C85DF1">
              <w:rPr>
                <w:rFonts w:ascii="Times New Roman" w:hAnsi="Times New Roman"/>
                <w:sz w:val="20"/>
                <w:szCs w:val="20"/>
                <w:lang w:val="fr-FR"/>
              </w:rPr>
              <w:t xml:space="preserve">Campagne de vaccination </w:t>
            </w:r>
          </w:p>
          <w:p w14:paraId="539F6C6B" w14:textId="77777777" w:rsidR="00EC11C6" w:rsidRPr="00C85DF1" w:rsidRDefault="00EC11C6" w:rsidP="00C85DF1">
            <w:pPr>
              <w:pStyle w:val="Corpsdetexte"/>
              <w:numPr>
                <w:ilvl w:val="0"/>
                <w:numId w:val="47"/>
              </w:numPr>
              <w:tabs>
                <w:tab w:val="left" w:pos="221"/>
              </w:tabs>
              <w:spacing w:before="0"/>
              <w:ind w:left="90" w:hanging="141"/>
              <w:rPr>
                <w:rFonts w:ascii="Times New Roman" w:hAnsi="Times New Roman"/>
                <w:sz w:val="20"/>
                <w:szCs w:val="20"/>
                <w:lang w:val="fr-FR"/>
              </w:rPr>
            </w:pPr>
            <w:r w:rsidRPr="00C85DF1">
              <w:rPr>
                <w:rFonts w:ascii="Times New Roman" w:hAnsi="Times New Roman"/>
                <w:sz w:val="20"/>
                <w:szCs w:val="20"/>
                <w:lang w:val="fr-FR"/>
              </w:rPr>
              <w:t xml:space="preserve">Fixe et avancée </w:t>
            </w:r>
          </w:p>
          <w:p w14:paraId="260F1426" w14:textId="77777777" w:rsidR="00EC11C6" w:rsidRPr="00C85DF1" w:rsidRDefault="00EC11C6" w:rsidP="00C85DF1">
            <w:pPr>
              <w:pStyle w:val="Corpsdetexte"/>
              <w:numPr>
                <w:ilvl w:val="0"/>
                <w:numId w:val="47"/>
              </w:numPr>
              <w:tabs>
                <w:tab w:val="left" w:pos="221"/>
              </w:tabs>
              <w:spacing w:before="0"/>
              <w:ind w:left="90" w:hanging="141"/>
              <w:rPr>
                <w:rFonts w:ascii="Times New Roman" w:hAnsi="Times New Roman"/>
                <w:sz w:val="20"/>
                <w:szCs w:val="20"/>
                <w:lang w:val="fr-FR"/>
              </w:rPr>
            </w:pPr>
            <w:r w:rsidRPr="00C85DF1">
              <w:rPr>
                <w:rFonts w:ascii="Times New Roman" w:hAnsi="Times New Roman"/>
                <w:sz w:val="20"/>
                <w:szCs w:val="20"/>
                <w:lang w:val="fr-FR"/>
              </w:rPr>
              <w:t>Mobile</w:t>
            </w:r>
          </w:p>
        </w:tc>
      </w:tr>
      <w:tr w:rsidR="00EC11C6" w:rsidRPr="00C85DF1" w14:paraId="22922582" w14:textId="77777777" w:rsidTr="00061C08">
        <w:trPr>
          <w:trHeight w:val="333"/>
        </w:trPr>
        <w:tc>
          <w:tcPr>
            <w:tcW w:w="1225"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1C61B531" w14:textId="77777777" w:rsidR="00EC11C6" w:rsidRPr="00C85DF1" w:rsidRDefault="00EC11C6" w:rsidP="00C85DF1">
            <w:pPr>
              <w:pStyle w:val="Corpsdetexte"/>
              <w:spacing w:before="0"/>
              <w:rPr>
                <w:rFonts w:ascii="Times New Roman" w:hAnsi="Times New Roman"/>
                <w:sz w:val="20"/>
                <w:szCs w:val="20"/>
                <w:lang w:val="fr-FR"/>
              </w:rPr>
            </w:pPr>
            <w:r w:rsidRPr="00C85DF1">
              <w:rPr>
                <w:rFonts w:ascii="Times New Roman" w:hAnsi="Times New Roman"/>
                <w:sz w:val="20"/>
                <w:szCs w:val="20"/>
              </w:rPr>
              <w:t>Personnes vivant dans des établissements fermés à risque accru de transmission comme les prisons</w:t>
            </w:r>
          </w:p>
        </w:tc>
        <w:tc>
          <w:tcPr>
            <w:tcW w:w="656" w:type="pct"/>
            <w:tcBorders>
              <w:top w:val="single" w:sz="2" w:space="0" w:color="000000"/>
              <w:left w:val="single" w:sz="2" w:space="0" w:color="000000"/>
              <w:bottom w:val="single" w:sz="2" w:space="0" w:color="000000"/>
              <w:right w:val="single" w:sz="2" w:space="0" w:color="000000"/>
            </w:tcBorders>
            <w:vAlign w:val="center"/>
          </w:tcPr>
          <w:p w14:paraId="6B70D890" w14:textId="77777777" w:rsidR="00EC11C6" w:rsidRPr="00C85DF1" w:rsidRDefault="00EC11C6" w:rsidP="00C85DF1">
            <w:pPr>
              <w:pStyle w:val="Corpsdetexte"/>
              <w:spacing w:before="0"/>
              <w:jc w:val="center"/>
              <w:rPr>
                <w:rFonts w:ascii="Times New Roman" w:hAnsi="Times New Roman"/>
                <w:sz w:val="20"/>
                <w:szCs w:val="20"/>
                <w:lang w:val="fr-FR"/>
              </w:rPr>
            </w:pPr>
          </w:p>
          <w:p w14:paraId="6330FC41" w14:textId="77777777" w:rsidR="00EC11C6" w:rsidRPr="00C85DF1" w:rsidRDefault="00EC11C6" w:rsidP="00C85DF1">
            <w:pPr>
              <w:pStyle w:val="Corpsdetexte"/>
              <w:spacing w:before="0"/>
              <w:jc w:val="center"/>
              <w:rPr>
                <w:rFonts w:ascii="Times New Roman" w:hAnsi="Times New Roman"/>
                <w:sz w:val="20"/>
                <w:szCs w:val="20"/>
                <w:lang w:val="fr-FR"/>
              </w:rPr>
            </w:pPr>
            <w:bookmarkStart w:id="33" w:name="_Hlk97641032"/>
            <w:r w:rsidRPr="00C85DF1">
              <w:rPr>
                <w:rFonts w:ascii="Times New Roman" w:hAnsi="Times New Roman"/>
                <w:sz w:val="20"/>
                <w:szCs w:val="20"/>
                <w:lang w:val="fr-FR"/>
              </w:rPr>
              <w:t>10 326</w:t>
            </w:r>
            <w:bookmarkEnd w:id="33"/>
          </w:p>
        </w:tc>
        <w:tc>
          <w:tcPr>
            <w:tcW w:w="686" w:type="pct"/>
            <w:tcBorders>
              <w:top w:val="single" w:sz="2" w:space="0" w:color="000000"/>
              <w:left w:val="single" w:sz="2" w:space="0" w:color="000000"/>
              <w:bottom w:val="single" w:sz="2" w:space="0" w:color="000000"/>
              <w:right w:val="single" w:sz="2" w:space="0" w:color="000000"/>
            </w:tcBorders>
            <w:vAlign w:val="center"/>
          </w:tcPr>
          <w:p w14:paraId="694A31D6" w14:textId="77777777" w:rsidR="00EC11C6" w:rsidRPr="00C85DF1" w:rsidRDefault="00EC11C6" w:rsidP="00C85DF1">
            <w:pPr>
              <w:spacing w:line="240" w:lineRule="auto"/>
              <w:jc w:val="center"/>
              <w:rPr>
                <w:rFonts w:ascii="Times New Roman" w:hAnsi="Times New Roman"/>
                <w:sz w:val="20"/>
                <w:szCs w:val="20"/>
              </w:rPr>
            </w:pPr>
            <w:r w:rsidRPr="00C85DF1">
              <w:rPr>
                <w:rFonts w:ascii="Times New Roman" w:hAnsi="Times New Roman"/>
                <w:sz w:val="20"/>
                <w:szCs w:val="20"/>
              </w:rPr>
              <w:t>ND</w:t>
            </w:r>
          </w:p>
        </w:tc>
        <w:tc>
          <w:tcPr>
            <w:tcW w:w="935"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vAlign w:val="center"/>
          </w:tcPr>
          <w:p w14:paraId="5E66D1FB" w14:textId="77777777" w:rsidR="00EC11C6" w:rsidRPr="00C85DF1" w:rsidRDefault="00EC11C6" w:rsidP="00C85DF1">
            <w:pPr>
              <w:spacing w:line="240" w:lineRule="auto"/>
              <w:jc w:val="center"/>
              <w:rPr>
                <w:rFonts w:ascii="Times New Roman" w:hAnsi="Times New Roman"/>
                <w:sz w:val="20"/>
                <w:szCs w:val="20"/>
              </w:rPr>
            </w:pPr>
            <w:r w:rsidRPr="00C85DF1">
              <w:rPr>
                <w:rFonts w:ascii="Times New Roman" w:hAnsi="Times New Roman"/>
                <w:sz w:val="20"/>
                <w:szCs w:val="20"/>
              </w:rPr>
              <w:t>ND</w:t>
            </w:r>
          </w:p>
        </w:tc>
        <w:tc>
          <w:tcPr>
            <w:tcW w:w="1498"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299271F6" w14:textId="77777777" w:rsidR="00EC11C6" w:rsidRPr="00C85DF1" w:rsidRDefault="00EC11C6" w:rsidP="00C85DF1">
            <w:pPr>
              <w:pStyle w:val="Corpsdetexte"/>
              <w:numPr>
                <w:ilvl w:val="0"/>
                <w:numId w:val="47"/>
              </w:numPr>
              <w:tabs>
                <w:tab w:val="left" w:pos="221"/>
              </w:tabs>
              <w:spacing w:before="0"/>
              <w:ind w:left="534" w:hanging="585"/>
              <w:rPr>
                <w:rFonts w:ascii="Times New Roman" w:hAnsi="Times New Roman"/>
                <w:sz w:val="20"/>
                <w:szCs w:val="20"/>
                <w:lang w:val="fr-FR"/>
              </w:rPr>
            </w:pPr>
            <w:bookmarkStart w:id="34" w:name="_Hlk97641136"/>
            <w:r w:rsidRPr="00C85DF1">
              <w:rPr>
                <w:rFonts w:ascii="Times New Roman" w:hAnsi="Times New Roman"/>
                <w:sz w:val="20"/>
                <w:szCs w:val="20"/>
                <w:lang w:val="fr-FR"/>
              </w:rPr>
              <w:t xml:space="preserve">Campagne de vaccination </w:t>
            </w:r>
          </w:p>
          <w:p w14:paraId="722AB3CB" w14:textId="77777777" w:rsidR="00EC11C6" w:rsidRPr="00C85DF1" w:rsidRDefault="00EC11C6" w:rsidP="00C85DF1">
            <w:pPr>
              <w:pStyle w:val="Corpsdetexte"/>
              <w:numPr>
                <w:ilvl w:val="0"/>
                <w:numId w:val="47"/>
              </w:numPr>
              <w:tabs>
                <w:tab w:val="left" w:pos="221"/>
              </w:tabs>
              <w:spacing w:before="0"/>
              <w:ind w:left="90" w:hanging="141"/>
              <w:rPr>
                <w:rFonts w:ascii="Times New Roman" w:hAnsi="Times New Roman"/>
                <w:sz w:val="20"/>
                <w:szCs w:val="20"/>
                <w:lang w:val="fr-FR"/>
              </w:rPr>
            </w:pPr>
            <w:r w:rsidRPr="00C85DF1">
              <w:rPr>
                <w:rFonts w:ascii="Times New Roman" w:hAnsi="Times New Roman"/>
                <w:sz w:val="20"/>
                <w:szCs w:val="20"/>
                <w:lang w:val="fr-FR"/>
              </w:rPr>
              <w:t xml:space="preserve">Fixe et avancée </w:t>
            </w:r>
          </w:p>
          <w:p w14:paraId="6B40733F" w14:textId="77777777" w:rsidR="00EC11C6" w:rsidRPr="00C85DF1" w:rsidRDefault="00EC11C6" w:rsidP="00C85DF1">
            <w:pPr>
              <w:pStyle w:val="Corpsdetexte"/>
              <w:numPr>
                <w:ilvl w:val="0"/>
                <w:numId w:val="47"/>
              </w:numPr>
              <w:tabs>
                <w:tab w:val="left" w:pos="221"/>
              </w:tabs>
              <w:spacing w:before="0"/>
              <w:ind w:left="90" w:hanging="141"/>
              <w:rPr>
                <w:rFonts w:ascii="Times New Roman" w:hAnsi="Times New Roman"/>
                <w:sz w:val="20"/>
                <w:szCs w:val="20"/>
                <w:lang w:val="fr-FR"/>
              </w:rPr>
            </w:pPr>
            <w:r w:rsidRPr="00C85DF1">
              <w:rPr>
                <w:rFonts w:ascii="Times New Roman" w:hAnsi="Times New Roman"/>
                <w:sz w:val="20"/>
                <w:szCs w:val="20"/>
                <w:lang w:val="fr-FR"/>
              </w:rPr>
              <w:t>Mobile</w:t>
            </w:r>
            <w:bookmarkEnd w:id="34"/>
          </w:p>
        </w:tc>
      </w:tr>
      <w:tr w:rsidR="00EC11C6" w:rsidRPr="00C85DF1" w14:paraId="73A9EBD7" w14:textId="77777777" w:rsidTr="00061C08">
        <w:trPr>
          <w:trHeight w:val="333"/>
        </w:trPr>
        <w:tc>
          <w:tcPr>
            <w:tcW w:w="1225"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5BB5BC2C" w14:textId="77777777" w:rsidR="00EC11C6" w:rsidRPr="00C85DF1" w:rsidRDefault="00EC11C6" w:rsidP="00C85DF1">
            <w:pPr>
              <w:pStyle w:val="Corpsdetexte"/>
              <w:spacing w:before="0"/>
              <w:rPr>
                <w:rFonts w:ascii="Times New Roman" w:hAnsi="Times New Roman"/>
                <w:sz w:val="20"/>
                <w:szCs w:val="20"/>
                <w:lang w:val="fr-FR"/>
              </w:rPr>
            </w:pPr>
            <w:r w:rsidRPr="00C85DF1">
              <w:rPr>
                <w:rFonts w:ascii="Times New Roman" w:hAnsi="Times New Roman"/>
                <w:sz w:val="20"/>
                <w:szCs w:val="20"/>
              </w:rPr>
              <w:t>Personnes vivant dans les zones à fortes mobilité de la population/migrants</w:t>
            </w:r>
          </w:p>
        </w:tc>
        <w:tc>
          <w:tcPr>
            <w:tcW w:w="656" w:type="pct"/>
            <w:tcBorders>
              <w:top w:val="single" w:sz="2" w:space="0" w:color="000000"/>
              <w:left w:val="single" w:sz="2" w:space="0" w:color="000000"/>
              <w:bottom w:val="single" w:sz="2" w:space="0" w:color="000000"/>
              <w:right w:val="single" w:sz="2" w:space="0" w:color="000000"/>
            </w:tcBorders>
            <w:vAlign w:val="center"/>
          </w:tcPr>
          <w:p w14:paraId="6600DCEB" w14:textId="77777777" w:rsidR="00EC11C6" w:rsidRPr="00C85DF1" w:rsidRDefault="00EC11C6" w:rsidP="00C85DF1">
            <w:pPr>
              <w:pStyle w:val="Corpsdetexte"/>
              <w:spacing w:before="0"/>
              <w:jc w:val="center"/>
              <w:rPr>
                <w:rFonts w:ascii="Times New Roman" w:hAnsi="Times New Roman"/>
                <w:sz w:val="20"/>
                <w:szCs w:val="20"/>
                <w:lang w:val="fr-FR"/>
              </w:rPr>
            </w:pPr>
            <w:r w:rsidRPr="00C85DF1">
              <w:rPr>
                <w:rFonts w:ascii="Times New Roman" w:hAnsi="Times New Roman"/>
                <w:sz w:val="20"/>
                <w:szCs w:val="20"/>
                <w:lang w:val="fr-FR"/>
              </w:rPr>
              <w:t>567 925</w:t>
            </w:r>
          </w:p>
        </w:tc>
        <w:tc>
          <w:tcPr>
            <w:tcW w:w="686" w:type="pct"/>
            <w:tcBorders>
              <w:top w:val="single" w:sz="2" w:space="0" w:color="000000"/>
              <w:left w:val="single" w:sz="2" w:space="0" w:color="000000"/>
              <w:bottom w:val="single" w:sz="2" w:space="0" w:color="000000"/>
              <w:right w:val="single" w:sz="2" w:space="0" w:color="000000"/>
            </w:tcBorders>
            <w:vAlign w:val="center"/>
          </w:tcPr>
          <w:p w14:paraId="4A2803A7" w14:textId="77777777" w:rsidR="00EC11C6" w:rsidRPr="00C85DF1" w:rsidRDefault="00EC11C6" w:rsidP="00C85DF1">
            <w:pPr>
              <w:spacing w:line="240" w:lineRule="auto"/>
              <w:jc w:val="center"/>
              <w:rPr>
                <w:rFonts w:ascii="Times New Roman" w:hAnsi="Times New Roman"/>
                <w:sz w:val="20"/>
                <w:szCs w:val="20"/>
              </w:rPr>
            </w:pPr>
            <w:r w:rsidRPr="00C85DF1">
              <w:rPr>
                <w:rFonts w:ascii="Times New Roman" w:hAnsi="Times New Roman"/>
                <w:sz w:val="20"/>
                <w:szCs w:val="20"/>
              </w:rPr>
              <w:t>ND</w:t>
            </w:r>
          </w:p>
        </w:tc>
        <w:tc>
          <w:tcPr>
            <w:tcW w:w="935"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vAlign w:val="center"/>
          </w:tcPr>
          <w:p w14:paraId="7C21072A" w14:textId="77777777" w:rsidR="00EC11C6" w:rsidRPr="00C85DF1" w:rsidRDefault="00EC11C6" w:rsidP="00C85DF1">
            <w:pPr>
              <w:spacing w:line="240" w:lineRule="auto"/>
              <w:jc w:val="center"/>
              <w:rPr>
                <w:rFonts w:ascii="Times New Roman" w:hAnsi="Times New Roman"/>
                <w:sz w:val="20"/>
                <w:szCs w:val="20"/>
              </w:rPr>
            </w:pPr>
            <w:r w:rsidRPr="00C85DF1">
              <w:rPr>
                <w:rFonts w:ascii="Times New Roman" w:hAnsi="Times New Roman"/>
                <w:sz w:val="20"/>
                <w:szCs w:val="20"/>
              </w:rPr>
              <w:t>ND</w:t>
            </w:r>
          </w:p>
        </w:tc>
        <w:tc>
          <w:tcPr>
            <w:tcW w:w="1498"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1A1CCCDF" w14:textId="77777777" w:rsidR="00EC11C6" w:rsidRPr="00C85DF1" w:rsidRDefault="00EC11C6" w:rsidP="00C85DF1">
            <w:pPr>
              <w:pStyle w:val="Corpsdetexte"/>
              <w:numPr>
                <w:ilvl w:val="0"/>
                <w:numId w:val="47"/>
              </w:numPr>
              <w:tabs>
                <w:tab w:val="left" w:pos="221"/>
              </w:tabs>
              <w:spacing w:before="0"/>
              <w:ind w:left="534" w:hanging="585"/>
              <w:rPr>
                <w:rFonts w:ascii="Times New Roman" w:hAnsi="Times New Roman"/>
                <w:sz w:val="20"/>
                <w:szCs w:val="20"/>
                <w:lang w:val="fr-FR"/>
              </w:rPr>
            </w:pPr>
            <w:r w:rsidRPr="00C85DF1">
              <w:rPr>
                <w:rFonts w:ascii="Times New Roman" w:hAnsi="Times New Roman"/>
                <w:sz w:val="20"/>
                <w:szCs w:val="20"/>
                <w:lang w:val="fr-FR"/>
              </w:rPr>
              <w:t xml:space="preserve">Campagne de vaccination </w:t>
            </w:r>
          </w:p>
          <w:p w14:paraId="5DEC4F2B" w14:textId="77777777" w:rsidR="00EC11C6" w:rsidRPr="00C85DF1" w:rsidRDefault="00EC11C6" w:rsidP="00C85DF1">
            <w:pPr>
              <w:pStyle w:val="Corpsdetexte"/>
              <w:numPr>
                <w:ilvl w:val="0"/>
                <w:numId w:val="47"/>
              </w:numPr>
              <w:tabs>
                <w:tab w:val="left" w:pos="221"/>
              </w:tabs>
              <w:spacing w:before="0"/>
              <w:ind w:left="90" w:hanging="141"/>
              <w:rPr>
                <w:rFonts w:ascii="Times New Roman" w:hAnsi="Times New Roman"/>
                <w:sz w:val="20"/>
                <w:szCs w:val="20"/>
                <w:lang w:val="fr-FR"/>
              </w:rPr>
            </w:pPr>
            <w:r w:rsidRPr="00C85DF1">
              <w:rPr>
                <w:rFonts w:ascii="Times New Roman" w:hAnsi="Times New Roman"/>
                <w:sz w:val="20"/>
                <w:szCs w:val="20"/>
                <w:lang w:val="fr-FR"/>
              </w:rPr>
              <w:t xml:space="preserve">Fixe et avancée </w:t>
            </w:r>
          </w:p>
          <w:p w14:paraId="4DA5FB63" w14:textId="77777777" w:rsidR="00EC11C6" w:rsidRPr="00C85DF1" w:rsidRDefault="00EC11C6" w:rsidP="00C85DF1">
            <w:pPr>
              <w:pStyle w:val="Corpsdetexte"/>
              <w:numPr>
                <w:ilvl w:val="0"/>
                <w:numId w:val="47"/>
              </w:numPr>
              <w:tabs>
                <w:tab w:val="left" w:pos="221"/>
              </w:tabs>
              <w:spacing w:before="0"/>
              <w:ind w:left="90" w:hanging="141"/>
              <w:rPr>
                <w:rFonts w:ascii="Times New Roman" w:hAnsi="Times New Roman"/>
                <w:sz w:val="20"/>
                <w:szCs w:val="20"/>
                <w:lang w:val="fr-FR"/>
              </w:rPr>
            </w:pPr>
            <w:r w:rsidRPr="00C85DF1">
              <w:rPr>
                <w:rFonts w:ascii="Times New Roman" w:hAnsi="Times New Roman"/>
                <w:sz w:val="20"/>
                <w:szCs w:val="20"/>
                <w:lang w:val="fr-FR"/>
              </w:rPr>
              <w:t>Mobile</w:t>
            </w:r>
          </w:p>
        </w:tc>
      </w:tr>
      <w:tr w:rsidR="00EC11C6" w:rsidRPr="00C85DF1" w14:paraId="769FE4CC" w14:textId="77777777" w:rsidTr="00061C08">
        <w:trPr>
          <w:trHeight w:val="55"/>
        </w:trPr>
        <w:tc>
          <w:tcPr>
            <w:tcW w:w="1225"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58C98001" w14:textId="77777777" w:rsidR="00EC11C6" w:rsidRPr="00C85DF1" w:rsidRDefault="00EC11C6" w:rsidP="00C85DF1">
            <w:pPr>
              <w:pStyle w:val="Corpsdetexte"/>
              <w:spacing w:before="0"/>
              <w:rPr>
                <w:rFonts w:ascii="Times New Roman" w:hAnsi="Times New Roman"/>
                <w:sz w:val="20"/>
                <w:szCs w:val="20"/>
                <w:lang w:val="fr-FR"/>
              </w:rPr>
            </w:pPr>
            <w:r w:rsidRPr="00C85DF1">
              <w:rPr>
                <w:rFonts w:ascii="Times New Roman" w:hAnsi="Times New Roman"/>
                <w:sz w:val="20"/>
                <w:szCs w:val="20"/>
              </w:rPr>
              <w:t>Candidats aux pèlerinages et voyageurs à l’international</w:t>
            </w:r>
          </w:p>
        </w:tc>
        <w:tc>
          <w:tcPr>
            <w:tcW w:w="656" w:type="pct"/>
            <w:tcBorders>
              <w:top w:val="single" w:sz="2" w:space="0" w:color="000000"/>
              <w:left w:val="single" w:sz="2" w:space="0" w:color="000000"/>
              <w:bottom w:val="single" w:sz="2" w:space="0" w:color="000000"/>
              <w:right w:val="single" w:sz="2" w:space="0" w:color="000000"/>
            </w:tcBorders>
            <w:vAlign w:val="center"/>
          </w:tcPr>
          <w:p w14:paraId="45408B97" w14:textId="77777777" w:rsidR="00EC11C6" w:rsidRPr="00C85DF1" w:rsidRDefault="00EC11C6" w:rsidP="00C85DF1">
            <w:pPr>
              <w:pStyle w:val="Corpsdetexte"/>
              <w:spacing w:before="0"/>
              <w:jc w:val="center"/>
              <w:rPr>
                <w:rFonts w:ascii="Times New Roman" w:hAnsi="Times New Roman"/>
                <w:sz w:val="20"/>
                <w:szCs w:val="20"/>
                <w:lang w:val="fr-FR"/>
              </w:rPr>
            </w:pPr>
            <w:r w:rsidRPr="00C85DF1">
              <w:rPr>
                <w:rFonts w:ascii="Times New Roman" w:hAnsi="Times New Roman"/>
                <w:sz w:val="20"/>
                <w:szCs w:val="20"/>
                <w:lang w:val="fr-FR"/>
              </w:rPr>
              <w:t>105 841</w:t>
            </w:r>
          </w:p>
        </w:tc>
        <w:tc>
          <w:tcPr>
            <w:tcW w:w="686" w:type="pct"/>
            <w:tcBorders>
              <w:top w:val="single" w:sz="2" w:space="0" w:color="000000"/>
              <w:left w:val="single" w:sz="2" w:space="0" w:color="000000"/>
              <w:bottom w:val="single" w:sz="2" w:space="0" w:color="000000"/>
              <w:right w:val="single" w:sz="2" w:space="0" w:color="000000"/>
            </w:tcBorders>
            <w:vAlign w:val="center"/>
          </w:tcPr>
          <w:p w14:paraId="583808E7" w14:textId="77777777" w:rsidR="00EC11C6" w:rsidRPr="00C85DF1" w:rsidRDefault="00EC11C6" w:rsidP="00C85DF1">
            <w:pPr>
              <w:spacing w:line="240" w:lineRule="auto"/>
              <w:jc w:val="center"/>
              <w:rPr>
                <w:rFonts w:ascii="Times New Roman" w:hAnsi="Times New Roman"/>
                <w:sz w:val="20"/>
                <w:szCs w:val="20"/>
              </w:rPr>
            </w:pPr>
            <w:r w:rsidRPr="00C85DF1">
              <w:rPr>
                <w:rFonts w:ascii="Times New Roman" w:hAnsi="Times New Roman"/>
                <w:sz w:val="20"/>
                <w:szCs w:val="20"/>
              </w:rPr>
              <w:t>ND</w:t>
            </w:r>
          </w:p>
        </w:tc>
        <w:tc>
          <w:tcPr>
            <w:tcW w:w="935"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vAlign w:val="center"/>
          </w:tcPr>
          <w:p w14:paraId="78BA7914" w14:textId="77777777" w:rsidR="00EC11C6" w:rsidRPr="00C85DF1" w:rsidRDefault="00EC11C6" w:rsidP="00C85DF1">
            <w:pPr>
              <w:spacing w:line="240" w:lineRule="auto"/>
              <w:jc w:val="center"/>
              <w:rPr>
                <w:rFonts w:ascii="Times New Roman" w:hAnsi="Times New Roman"/>
                <w:sz w:val="20"/>
                <w:szCs w:val="20"/>
              </w:rPr>
            </w:pPr>
            <w:r w:rsidRPr="00C85DF1">
              <w:rPr>
                <w:rFonts w:ascii="Times New Roman" w:hAnsi="Times New Roman"/>
                <w:sz w:val="20"/>
                <w:szCs w:val="20"/>
              </w:rPr>
              <w:t>ND</w:t>
            </w:r>
          </w:p>
        </w:tc>
        <w:tc>
          <w:tcPr>
            <w:tcW w:w="1498"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24C3FB70" w14:textId="77777777" w:rsidR="00EC11C6" w:rsidRPr="00C85DF1" w:rsidRDefault="00EC11C6" w:rsidP="00C85DF1">
            <w:pPr>
              <w:pStyle w:val="Corpsdetexte"/>
              <w:numPr>
                <w:ilvl w:val="0"/>
                <w:numId w:val="47"/>
              </w:numPr>
              <w:tabs>
                <w:tab w:val="left" w:pos="221"/>
              </w:tabs>
              <w:spacing w:before="0"/>
              <w:ind w:left="534" w:hanging="585"/>
              <w:rPr>
                <w:rFonts w:ascii="Times New Roman" w:hAnsi="Times New Roman"/>
                <w:sz w:val="20"/>
                <w:szCs w:val="20"/>
                <w:lang w:val="fr-FR"/>
              </w:rPr>
            </w:pPr>
            <w:r w:rsidRPr="00C85DF1">
              <w:rPr>
                <w:rFonts w:ascii="Times New Roman" w:hAnsi="Times New Roman"/>
                <w:sz w:val="20"/>
                <w:szCs w:val="20"/>
                <w:lang w:val="fr-FR"/>
              </w:rPr>
              <w:t xml:space="preserve">Campagne de vaccination </w:t>
            </w:r>
          </w:p>
          <w:p w14:paraId="0D91C53E" w14:textId="77777777" w:rsidR="00EC11C6" w:rsidRPr="00C85DF1" w:rsidRDefault="00EC11C6" w:rsidP="00C85DF1">
            <w:pPr>
              <w:pStyle w:val="Corpsdetexte"/>
              <w:numPr>
                <w:ilvl w:val="0"/>
                <w:numId w:val="47"/>
              </w:numPr>
              <w:tabs>
                <w:tab w:val="left" w:pos="221"/>
              </w:tabs>
              <w:spacing w:before="0"/>
              <w:ind w:left="90" w:hanging="141"/>
              <w:rPr>
                <w:rFonts w:ascii="Times New Roman" w:hAnsi="Times New Roman"/>
                <w:sz w:val="20"/>
                <w:szCs w:val="20"/>
                <w:lang w:val="fr-FR"/>
              </w:rPr>
            </w:pPr>
            <w:r w:rsidRPr="00C85DF1">
              <w:rPr>
                <w:rFonts w:ascii="Times New Roman" w:hAnsi="Times New Roman"/>
                <w:sz w:val="20"/>
                <w:szCs w:val="20"/>
                <w:lang w:val="fr-FR"/>
              </w:rPr>
              <w:t xml:space="preserve">Fixe et avancée </w:t>
            </w:r>
          </w:p>
          <w:p w14:paraId="2C488EED" w14:textId="77777777" w:rsidR="00EC11C6" w:rsidRPr="00C85DF1" w:rsidRDefault="00EC11C6" w:rsidP="00C85DF1">
            <w:pPr>
              <w:pStyle w:val="Corpsdetexte"/>
              <w:numPr>
                <w:ilvl w:val="0"/>
                <w:numId w:val="47"/>
              </w:numPr>
              <w:tabs>
                <w:tab w:val="left" w:pos="221"/>
              </w:tabs>
              <w:spacing w:before="0"/>
              <w:ind w:left="90" w:hanging="141"/>
              <w:rPr>
                <w:rFonts w:ascii="Times New Roman" w:hAnsi="Times New Roman"/>
                <w:sz w:val="20"/>
                <w:szCs w:val="20"/>
                <w:lang w:val="fr-FR"/>
              </w:rPr>
            </w:pPr>
            <w:r w:rsidRPr="00C85DF1">
              <w:rPr>
                <w:rFonts w:ascii="Times New Roman" w:hAnsi="Times New Roman"/>
                <w:sz w:val="20"/>
                <w:szCs w:val="20"/>
                <w:lang w:val="fr-FR"/>
              </w:rPr>
              <w:t>Mobile</w:t>
            </w:r>
          </w:p>
        </w:tc>
      </w:tr>
      <w:tr w:rsidR="00EC11C6" w:rsidRPr="00C85DF1" w14:paraId="2598A4FF" w14:textId="77777777" w:rsidTr="00061C08">
        <w:trPr>
          <w:trHeight w:val="361"/>
        </w:trPr>
        <w:tc>
          <w:tcPr>
            <w:tcW w:w="1225"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6F1969FB" w14:textId="77777777" w:rsidR="00EC11C6" w:rsidRPr="00C85DF1" w:rsidRDefault="00EC11C6" w:rsidP="00C85DF1">
            <w:pPr>
              <w:pStyle w:val="Corpsdetexte"/>
              <w:spacing w:before="0"/>
              <w:rPr>
                <w:rFonts w:ascii="Times New Roman" w:hAnsi="Times New Roman"/>
                <w:sz w:val="20"/>
                <w:szCs w:val="20"/>
                <w:lang w:val="fr-FR"/>
              </w:rPr>
            </w:pPr>
            <w:r w:rsidRPr="00C85DF1">
              <w:rPr>
                <w:rFonts w:ascii="Times New Roman" w:hAnsi="Times New Roman"/>
                <w:sz w:val="20"/>
                <w:szCs w:val="20"/>
              </w:rPr>
              <w:t>Personnes vivant dans les zones à accès difficile</w:t>
            </w:r>
            <w:r w:rsidRPr="00C85DF1">
              <w:rPr>
                <w:rFonts w:ascii="Times New Roman" w:hAnsi="Times New Roman"/>
                <w:sz w:val="20"/>
                <w:szCs w:val="20"/>
                <w:lang w:val="fr-FR"/>
              </w:rPr>
              <w:t xml:space="preserve"> (îles)</w:t>
            </w:r>
          </w:p>
        </w:tc>
        <w:tc>
          <w:tcPr>
            <w:tcW w:w="656" w:type="pct"/>
            <w:tcBorders>
              <w:top w:val="single" w:sz="2" w:space="0" w:color="000000"/>
              <w:left w:val="single" w:sz="2" w:space="0" w:color="000000"/>
              <w:bottom w:val="single" w:sz="2" w:space="0" w:color="000000"/>
              <w:right w:val="single" w:sz="2" w:space="0" w:color="000000"/>
            </w:tcBorders>
            <w:vAlign w:val="center"/>
          </w:tcPr>
          <w:p w14:paraId="3D03B666" w14:textId="77777777" w:rsidR="00EC11C6" w:rsidRPr="00C85DF1" w:rsidRDefault="00EC11C6" w:rsidP="00C85DF1">
            <w:pPr>
              <w:pStyle w:val="Corpsdetexte"/>
              <w:spacing w:before="0"/>
              <w:jc w:val="center"/>
              <w:rPr>
                <w:rFonts w:ascii="Times New Roman" w:hAnsi="Times New Roman"/>
                <w:sz w:val="20"/>
                <w:szCs w:val="20"/>
                <w:lang w:val="fr-FR"/>
              </w:rPr>
            </w:pPr>
            <w:r>
              <w:rPr>
                <w:rFonts w:ascii="Times New Roman" w:hAnsi="Times New Roman"/>
                <w:sz w:val="20"/>
                <w:szCs w:val="20"/>
                <w:lang w:val="fr-FR"/>
              </w:rPr>
              <w:t>ND</w:t>
            </w:r>
          </w:p>
        </w:tc>
        <w:tc>
          <w:tcPr>
            <w:tcW w:w="686" w:type="pct"/>
            <w:tcBorders>
              <w:top w:val="single" w:sz="2" w:space="0" w:color="000000"/>
              <w:left w:val="single" w:sz="2" w:space="0" w:color="000000"/>
              <w:bottom w:val="single" w:sz="2" w:space="0" w:color="000000"/>
              <w:right w:val="single" w:sz="2" w:space="0" w:color="000000"/>
            </w:tcBorders>
            <w:vAlign w:val="center"/>
          </w:tcPr>
          <w:p w14:paraId="52793667" w14:textId="77777777" w:rsidR="00EC11C6" w:rsidRPr="00C85DF1" w:rsidRDefault="00EC11C6" w:rsidP="00C85DF1">
            <w:pPr>
              <w:spacing w:line="240" w:lineRule="auto"/>
              <w:jc w:val="center"/>
              <w:rPr>
                <w:rFonts w:ascii="Times New Roman" w:hAnsi="Times New Roman"/>
                <w:sz w:val="20"/>
                <w:szCs w:val="20"/>
              </w:rPr>
            </w:pPr>
            <w:r w:rsidRPr="00C85DF1">
              <w:rPr>
                <w:rFonts w:ascii="Times New Roman" w:hAnsi="Times New Roman"/>
                <w:sz w:val="20"/>
                <w:szCs w:val="20"/>
              </w:rPr>
              <w:t>ND</w:t>
            </w:r>
          </w:p>
        </w:tc>
        <w:tc>
          <w:tcPr>
            <w:tcW w:w="935"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vAlign w:val="center"/>
          </w:tcPr>
          <w:p w14:paraId="0F28F4F9" w14:textId="77777777" w:rsidR="00EC11C6" w:rsidRPr="00C85DF1" w:rsidRDefault="00EC11C6" w:rsidP="00C85DF1">
            <w:pPr>
              <w:spacing w:line="240" w:lineRule="auto"/>
              <w:jc w:val="center"/>
              <w:rPr>
                <w:rFonts w:ascii="Times New Roman" w:hAnsi="Times New Roman"/>
                <w:sz w:val="20"/>
                <w:szCs w:val="20"/>
              </w:rPr>
            </w:pPr>
            <w:r w:rsidRPr="00C85DF1">
              <w:rPr>
                <w:rFonts w:ascii="Times New Roman" w:hAnsi="Times New Roman"/>
                <w:sz w:val="20"/>
                <w:szCs w:val="20"/>
              </w:rPr>
              <w:t>ND</w:t>
            </w:r>
          </w:p>
        </w:tc>
        <w:tc>
          <w:tcPr>
            <w:tcW w:w="1498"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314AA8FC" w14:textId="77777777" w:rsidR="00EC11C6" w:rsidRPr="00C85DF1" w:rsidRDefault="00EC11C6" w:rsidP="00C85DF1">
            <w:pPr>
              <w:pStyle w:val="Corpsdetexte"/>
              <w:numPr>
                <w:ilvl w:val="0"/>
                <w:numId w:val="47"/>
              </w:numPr>
              <w:tabs>
                <w:tab w:val="left" w:pos="221"/>
              </w:tabs>
              <w:spacing w:before="0"/>
              <w:ind w:left="534" w:hanging="585"/>
              <w:rPr>
                <w:rFonts w:ascii="Times New Roman" w:hAnsi="Times New Roman"/>
                <w:sz w:val="20"/>
                <w:szCs w:val="20"/>
                <w:lang w:val="fr-FR"/>
              </w:rPr>
            </w:pPr>
            <w:r w:rsidRPr="00C85DF1">
              <w:rPr>
                <w:rFonts w:ascii="Times New Roman" w:hAnsi="Times New Roman"/>
                <w:sz w:val="20"/>
                <w:szCs w:val="20"/>
                <w:lang w:val="fr-FR"/>
              </w:rPr>
              <w:t xml:space="preserve">Campagne de vaccination </w:t>
            </w:r>
          </w:p>
          <w:p w14:paraId="18418BB0" w14:textId="77777777" w:rsidR="00EC11C6" w:rsidRPr="00C85DF1" w:rsidRDefault="00EC11C6" w:rsidP="00C85DF1">
            <w:pPr>
              <w:pStyle w:val="Corpsdetexte"/>
              <w:numPr>
                <w:ilvl w:val="0"/>
                <w:numId w:val="47"/>
              </w:numPr>
              <w:tabs>
                <w:tab w:val="left" w:pos="221"/>
              </w:tabs>
              <w:spacing w:before="0"/>
              <w:ind w:left="90" w:hanging="141"/>
              <w:rPr>
                <w:rFonts w:ascii="Times New Roman" w:hAnsi="Times New Roman"/>
                <w:sz w:val="20"/>
                <w:szCs w:val="20"/>
                <w:lang w:val="fr-FR"/>
              </w:rPr>
            </w:pPr>
            <w:r w:rsidRPr="00C85DF1">
              <w:rPr>
                <w:rFonts w:ascii="Times New Roman" w:hAnsi="Times New Roman"/>
                <w:sz w:val="20"/>
                <w:szCs w:val="20"/>
                <w:lang w:val="fr-FR"/>
              </w:rPr>
              <w:t>Mobile</w:t>
            </w:r>
          </w:p>
        </w:tc>
      </w:tr>
      <w:tr w:rsidR="00EC11C6" w:rsidRPr="00C85DF1" w14:paraId="6DC729DB" w14:textId="77777777" w:rsidTr="00061C08">
        <w:trPr>
          <w:trHeight w:val="361"/>
        </w:trPr>
        <w:tc>
          <w:tcPr>
            <w:tcW w:w="1225"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6BFE9E1B" w14:textId="77777777" w:rsidR="00EC11C6" w:rsidRPr="00C85DF1" w:rsidRDefault="00EC11C6" w:rsidP="00C85DF1">
            <w:pPr>
              <w:pStyle w:val="Corpsdetexte"/>
              <w:spacing w:before="0"/>
              <w:rPr>
                <w:rFonts w:ascii="Times New Roman" w:hAnsi="Times New Roman"/>
                <w:sz w:val="20"/>
                <w:szCs w:val="20"/>
                <w:lang w:val="fr-FR"/>
              </w:rPr>
            </w:pPr>
            <w:r w:rsidRPr="00C85DF1">
              <w:rPr>
                <w:rFonts w:ascii="Times New Roman" w:hAnsi="Times New Roman"/>
                <w:sz w:val="20"/>
                <w:szCs w:val="20"/>
                <w:lang w:val="fr-FR"/>
              </w:rPr>
              <w:t xml:space="preserve">Personnes âgées de 12 à 17 ans </w:t>
            </w:r>
          </w:p>
        </w:tc>
        <w:tc>
          <w:tcPr>
            <w:tcW w:w="656" w:type="pct"/>
            <w:tcBorders>
              <w:top w:val="single" w:sz="2" w:space="0" w:color="000000"/>
              <w:left w:val="single" w:sz="2" w:space="0" w:color="000000"/>
              <w:bottom w:val="single" w:sz="2" w:space="0" w:color="000000"/>
              <w:right w:val="single" w:sz="2" w:space="0" w:color="000000"/>
            </w:tcBorders>
            <w:vAlign w:val="center"/>
          </w:tcPr>
          <w:p w14:paraId="220458FD" w14:textId="77777777" w:rsidR="00EC11C6" w:rsidRPr="00C85DF1" w:rsidRDefault="00EC11C6" w:rsidP="00C85DF1">
            <w:pPr>
              <w:pStyle w:val="Corpsdetexte"/>
              <w:spacing w:before="0"/>
              <w:jc w:val="center"/>
              <w:rPr>
                <w:rFonts w:ascii="Times New Roman" w:hAnsi="Times New Roman"/>
                <w:sz w:val="20"/>
                <w:szCs w:val="20"/>
                <w:lang w:val="fr-FR"/>
              </w:rPr>
            </w:pPr>
            <w:r w:rsidRPr="00C85DF1">
              <w:rPr>
                <w:rFonts w:ascii="Times New Roman" w:hAnsi="Times New Roman"/>
                <w:sz w:val="20"/>
                <w:szCs w:val="20"/>
                <w:lang w:val="fr-FR"/>
              </w:rPr>
              <w:t>1 856 629</w:t>
            </w:r>
          </w:p>
        </w:tc>
        <w:tc>
          <w:tcPr>
            <w:tcW w:w="686" w:type="pct"/>
            <w:tcBorders>
              <w:top w:val="single" w:sz="2" w:space="0" w:color="000000"/>
              <w:left w:val="single" w:sz="2" w:space="0" w:color="000000"/>
              <w:bottom w:val="single" w:sz="2" w:space="0" w:color="000000"/>
              <w:right w:val="single" w:sz="2" w:space="0" w:color="000000"/>
            </w:tcBorders>
            <w:vAlign w:val="center"/>
          </w:tcPr>
          <w:p w14:paraId="1BD69A09" w14:textId="77777777" w:rsidR="00EC11C6" w:rsidRPr="00C85DF1" w:rsidRDefault="00EC11C6" w:rsidP="00C85DF1">
            <w:pPr>
              <w:pStyle w:val="Corpsdetexte"/>
              <w:spacing w:before="0"/>
              <w:jc w:val="center"/>
              <w:rPr>
                <w:rFonts w:ascii="Times New Roman" w:hAnsi="Times New Roman"/>
                <w:sz w:val="20"/>
                <w:szCs w:val="20"/>
                <w:lang w:val="fr-FR"/>
              </w:rPr>
            </w:pPr>
            <w:r w:rsidRPr="00C85DF1">
              <w:rPr>
                <w:rFonts w:ascii="Times New Roman" w:hAnsi="Times New Roman"/>
                <w:sz w:val="20"/>
                <w:szCs w:val="20"/>
                <w:lang w:val="fr-FR"/>
              </w:rPr>
              <w:t>8 604</w:t>
            </w:r>
          </w:p>
        </w:tc>
        <w:tc>
          <w:tcPr>
            <w:tcW w:w="935"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vAlign w:val="center"/>
          </w:tcPr>
          <w:p w14:paraId="12E0009F" w14:textId="77777777" w:rsidR="00EC11C6" w:rsidRPr="00C85DF1" w:rsidRDefault="00EC11C6" w:rsidP="00C85DF1">
            <w:pPr>
              <w:pStyle w:val="Corpsdetexte"/>
              <w:spacing w:before="0"/>
              <w:jc w:val="center"/>
              <w:rPr>
                <w:rFonts w:ascii="Times New Roman" w:hAnsi="Times New Roman"/>
                <w:sz w:val="20"/>
                <w:szCs w:val="20"/>
                <w:lang w:val="fr-FR"/>
              </w:rPr>
            </w:pPr>
            <w:r>
              <w:rPr>
                <w:rFonts w:ascii="Times New Roman" w:hAnsi="Times New Roman"/>
                <w:sz w:val="20"/>
                <w:szCs w:val="20"/>
                <w:lang w:val="fr-FR"/>
              </w:rPr>
              <w:t>1 848 025</w:t>
            </w:r>
          </w:p>
        </w:tc>
        <w:tc>
          <w:tcPr>
            <w:tcW w:w="1498"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368493D4" w14:textId="77777777" w:rsidR="00EC11C6" w:rsidRPr="00C85DF1" w:rsidRDefault="00EC11C6" w:rsidP="00C85DF1">
            <w:pPr>
              <w:pStyle w:val="Corpsdetexte"/>
              <w:numPr>
                <w:ilvl w:val="0"/>
                <w:numId w:val="47"/>
              </w:numPr>
              <w:tabs>
                <w:tab w:val="left" w:pos="221"/>
              </w:tabs>
              <w:spacing w:before="0"/>
              <w:ind w:left="534" w:hanging="585"/>
              <w:rPr>
                <w:rFonts w:ascii="Times New Roman" w:hAnsi="Times New Roman"/>
                <w:sz w:val="20"/>
                <w:szCs w:val="20"/>
                <w:lang w:val="fr-FR"/>
              </w:rPr>
            </w:pPr>
            <w:r w:rsidRPr="00C85DF1">
              <w:rPr>
                <w:rFonts w:ascii="Times New Roman" w:hAnsi="Times New Roman"/>
                <w:sz w:val="20"/>
                <w:szCs w:val="20"/>
                <w:lang w:val="fr-FR"/>
              </w:rPr>
              <w:t xml:space="preserve">Campagne de vaccination </w:t>
            </w:r>
          </w:p>
          <w:p w14:paraId="1727EB1C" w14:textId="77777777" w:rsidR="00EC11C6" w:rsidRPr="00C85DF1" w:rsidRDefault="00EC11C6" w:rsidP="00C85DF1">
            <w:pPr>
              <w:pStyle w:val="Corpsdetexte"/>
              <w:numPr>
                <w:ilvl w:val="0"/>
                <w:numId w:val="47"/>
              </w:numPr>
              <w:tabs>
                <w:tab w:val="left" w:pos="221"/>
              </w:tabs>
              <w:spacing w:before="0"/>
              <w:ind w:left="90" w:hanging="141"/>
              <w:rPr>
                <w:rFonts w:ascii="Times New Roman" w:hAnsi="Times New Roman"/>
                <w:sz w:val="20"/>
                <w:szCs w:val="20"/>
                <w:lang w:val="fr-FR"/>
              </w:rPr>
            </w:pPr>
            <w:r w:rsidRPr="00C85DF1">
              <w:rPr>
                <w:rFonts w:ascii="Times New Roman" w:hAnsi="Times New Roman"/>
                <w:sz w:val="20"/>
                <w:szCs w:val="20"/>
                <w:lang w:val="fr-FR"/>
              </w:rPr>
              <w:t xml:space="preserve">Fixe et avancée </w:t>
            </w:r>
          </w:p>
          <w:p w14:paraId="71734266" w14:textId="77777777" w:rsidR="00EC11C6" w:rsidRPr="00C85DF1" w:rsidRDefault="00EC11C6" w:rsidP="00C85DF1">
            <w:pPr>
              <w:pStyle w:val="Corpsdetexte"/>
              <w:numPr>
                <w:ilvl w:val="0"/>
                <w:numId w:val="47"/>
              </w:numPr>
              <w:tabs>
                <w:tab w:val="left" w:pos="221"/>
              </w:tabs>
              <w:spacing w:before="0"/>
              <w:ind w:left="90" w:hanging="141"/>
              <w:rPr>
                <w:rFonts w:ascii="Times New Roman" w:hAnsi="Times New Roman"/>
                <w:sz w:val="20"/>
                <w:szCs w:val="20"/>
                <w:lang w:val="fr-FR"/>
              </w:rPr>
            </w:pPr>
            <w:r w:rsidRPr="00C85DF1">
              <w:rPr>
                <w:rFonts w:ascii="Times New Roman" w:hAnsi="Times New Roman"/>
                <w:sz w:val="20"/>
                <w:szCs w:val="20"/>
                <w:lang w:val="fr-FR"/>
              </w:rPr>
              <w:t>Mobile</w:t>
            </w:r>
          </w:p>
        </w:tc>
      </w:tr>
      <w:tr w:rsidR="00EC11C6" w:rsidRPr="00C85DF1" w14:paraId="3121137F" w14:textId="77777777" w:rsidTr="00061C08">
        <w:trPr>
          <w:trHeight w:val="361"/>
        </w:trPr>
        <w:tc>
          <w:tcPr>
            <w:tcW w:w="1225"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0C9D987E" w14:textId="77777777" w:rsidR="00EC11C6" w:rsidRPr="00C85DF1" w:rsidRDefault="00EC11C6" w:rsidP="00C85DF1">
            <w:pPr>
              <w:pStyle w:val="Corpsdetexte"/>
              <w:spacing w:before="0"/>
              <w:rPr>
                <w:rFonts w:ascii="Times New Roman" w:hAnsi="Times New Roman"/>
                <w:sz w:val="20"/>
                <w:szCs w:val="20"/>
                <w:lang w:val="fr-FR"/>
              </w:rPr>
            </w:pPr>
            <w:r w:rsidRPr="00C85DF1">
              <w:rPr>
                <w:rFonts w:ascii="Times New Roman" w:hAnsi="Times New Roman"/>
                <w:sz w:val="20"/>
                <w:szCs w:val="20"/>
                <w:lang w:val="fr-FR"/>
              </w:rPr>
              <w:t>Personnes âgées de 18 à plus</w:t>
            </w:r>
          </w:p>
        </w:tc>
        <w:tc>
          <w:tcPr>
            <w:tcW w:w="656" w:type="pct"/>
            <w:tcBorders>
              <w:top w:val="single" w:sz="2" w:space="0" w:color="000000"/>
              <w:left w:val="single" w:sz="2" w:space="0" w:color="000000"/>
              <w:bottom w:val="single" w:sz="2" w:space="0" w:color="000000"/>
              <w:right w:val="single" w:sz="2" w:space="0" w:color="000000"/>
            </w:tcBorders>
            <w:vAlign w:val="center"/>
          </w:tcPr>
          <w:p w14:paraId="14EFDCD6" w14:textId="77777777" w:rsidR="00EC11C6" w:rsidRPr="00C85DF1" w:rsidRDefault="00EC11C6" w:rsidP="00C85DF1">
            <w:pPr>
              <w:pStyle w:val="Corpsdetexte"/>
              <w:spacing w:before="0"/>
              <w:jc w:val="center"/>
              <w:rPr>
                <w:rFonts w:ascii="Times New Roman" w:hAnsi="Times New Roman"/>
                <w:sz w:val="20"/>
                <w:szCs w:val="20"/>
                <w:lang w:val="fr-FR"/>
              </w:rPr>
            </w:pPr>
            <w:r w:rsidRPr="00C85DF1">
              <w:rPr>
                <w:rFonts w:ascii="Times New Roman" w:hAnsi="Times New Roman"/>
                <w:sz w:val="20"/>
                <w:szCs w:val="20"/>
                <w:lang w:val="fr-FR"/>
              </w:rPr>
              <w:t>6 498 403</w:t>
            </w:r>
          </w:p>
        </w:tc>
        <w:tc>
          <w:tcPr>
            <w:tcW w:w="686" w:type="pct"/>
            <w:tcBorders>
              <w:top w:val="single" w:sz="2" w:space="0" w:color="000000"/>
              <w:left w:val="single" w:sz="2" w:space="0" w:color="000000"/>
              <w:bottom w:val="single" w:sz="2" w:space="0" w:color="000000"/>
              <w:right w:val="single" w:sz="2" w:space="0" w:color="000000"/>
            </w:tcBorders>
            <w:vAlign w:val="center"/>
          </w:tcPr>
          <w:p w14:paraId="50F7C705" w14:textId="77777777" w:rsidR="00EC11C6" w:rsidRPr="00C85DF1" w:rsidRDefault="00EC11C6" w:rsidP="00C85DF1">
            <w:pPr>
              <w:pStyle w:val="Corpsdetexte"/>
              <w:spacing w:before="0"/>
              <w:jc w:val="center"/>
              <w:rPr>
                <w:rFonts w:ascii="Times New Roman" w:hAnsi="Times New Roman"/>
                <w:sz w:val="20"/>
                <w:szCs w:val="20"/>
                <w:lang w:val="fr-FR"/>
              </w:rPr>
            </w:pPr>
            <w:r w:rsidRPr="00C85DF1">
              <w:rPr>
                <w:rFonts w:ascii="Times New Roman" w:hAnsi="Times New Roman"/>
                <w:sz w:val="20"/>
                <w:szCs w:val="20"/>
                <w:lang w:val="fr-FR"/>
              </w:rPr>
              <w:t>1 867 010</w:t>
            </w:r>
          </w:p>
        </w:tc>
        <w:tc>
          <w:tcPr>
            <w:tcW w:w="935"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vAlign w:val="center"/>
          </w:tcPr>
          <w:p w14:paraId="4C9AFD62" w14:textId="77777777" w:rsidR="00EC11C6" w:rsidRPr="00C85DF1" w:rsidRDefault="00EC11C6" w:rsidP="00C85DF1">
            <w:pPr>
              <w:pStyle w:val="Corpsdetexte"/>
              <w:spacing w:before="0"/>
              <w:jc w:val="center"/>
              <w:rPr>
                <w:rFonts w:ascii="Times New Roman" w:hAnsi="Times New Roman"/>
                <w:sz w:val="20"/>
                <w:szCs w:val="20"/>
                <w:lang w:val="fr-FR"/>
              </w:rPr>
            </w:pPr>
            <w:r>
              <w:rPr>
                <w:rFonts w:ascii="Times New Roman" w:hAnsi="Times New Roman"/>
                <w:sz w:val="20"/>
                <w:szCs w:val="20"/>
                <w:lang w:val="fr-FR"/>
              </w:rPr>
              <w:t>4 631 393</w:t>
            </w:r>
          </w:p>
        </w:tc>
        <w:tc>
          <w:tcPr>
            <w:tcW w:w="1498"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70F76806" w14:textId="77777777" w:rsidR="00EC11C6" w:rsidRPr="00C85DF1" w:rsidRDefault="00EC11C6" w:rsidP="00C85DF1">
            <w:pPr>
              <w:pStyle w:val="Corpsdetexte"/>
              <w:numPr>
                <w:ilvl w:val="0"/>
                <w:numId w:val="47"/>
              </w:numPr>
              <w:tabs>
                <w:tab w:val="left" w:pos="221"/>
              </w:tabs>
              <w:spacing w:before="0"/>
              <w:ind w:left="534" w:hanging="585"/>
              <w:rPr>
                <w:rFonts w:ascii="Times New Roman" w:hAnsi="Times New Roman"/>
                <w:sz w:val="20"/>
                <w:szCs w:val="20"/>
                <w:lang w:val="fr-FR"/>
              </w:rPr>
            </w:pPr>
            <w:r w:rsidRPr="00C85DF1">
              <w:rPr>
                <w:rFonts w:ascii="Times New Roman" w:hAnsi="Times New Roman"/>
                <w:sz w:val="20"/>
                <w:szCs w:val="20"/>
                <w:lang w:val="fr-FR"/>
              </w:rPr>
              <w:t xml:space="preserve">Campagne de vaccination </w:t>
            </w:r>
          </w:p>
          <w:p w14:paraId="5E5E9CB3" w14:textId="77777777" w:rsidR="00EC11C6" w:rsidRPr="00C85DF1" w:rsidRDefault="00EC11C6" w:rsidP="00C85DF1">
            <w:pPr>
              <w:pStyle w:val="Corpsdetexte"/>
              <w:numPr>
                <w:ilvl w:val="0"/>
                <w:numId w:val="47"/>
              </w:numPr>
              <w:tabs>
                <w:tab w:val="left" w:pos="221"/>
              </w:tabs>
              <w:spacing w:before="0"/>
              <w:ind w:left="90" w:hanging="141"/>
              <w:rPr>
                <w:rFonts w:ascii="Times New Roman" w:hAnsi="Times New Roman"/>
                <w:sz w:val="20"/>
                <w:szCs w:val="20"/>
                <w:lang w:val="fr-FR"/>
              </w:rPr>
            </w:pPr>
            <w:r w:rsidRPr="00C85DF1">
              <w:rPr>
                <w:rFonts w:ascii="Times New Roman" w:hAnsi="Times New Roman"/>
                <w:sz w:val="20"/>
                <w:szCs w:val="20"/>
                <w:lang w:val="fr-FR"/>
              </w:rPr>
              <w:t xml:space="preserve">Fixe et avancée </w:t>
            </w:r>
          </w:p>
          <w:p w14:paraId="6EAE55DE" w14:textId="77777777" w:rsidR="00EC11C6" w:rsidRPr="00C85DF1" w:rsidRDefault="00EC11C6" w:rsidP="00C85DF1">
            <w:pPr>
              <w:pStyle w:val="Corpsdetexte"/>
              <w:numPr>
                <w:ilvl w:val="0"/>
                <w:numId w:val="47"/>
              </w:numPr>
              <w:tabs>
                <w:tab w:val="left" w:pos="221"/>
              </w:tabs>
              <w:spacing w:before="0"/>
              <w:ind w:left="90" w:hanging="141"/>
              <w:rPr>
                <w:rFonts w:ascii="Times New Roman" w:hAnsi="Times New Roman"/>
                <w:sz w:val="20"/>
                <w:szCs w:val="20"/>
                <w:lang w:val="fr-FR"/>
              </w:rPr>
            </w:pPr>
            <w:r w:rsidRPr="00C85DF1">
              <w:rPr>
                <w:rFonts w:ascii="Times New Roman" w:hAnsi="Times New Roman"/>
                <w:sz w:val="20"/>
                <w:szCs w:val="20"/>
                <w:lang w:val="fr-FR"/>
              </w:rPr>
              <w:t>Mobile</w:t>
            </w:r>
          </w:p>
        </w:tc>
      </w:tr>
      <w:tr w:rsidR="00EC11C6" w:rsidRPr="00C85DF1" w14:paraId="137F9071" w14:textId="77777777" w:rsidTr="00061C08">
        <w:trPr>
          <w:trHeight w:val="361"/>
        </w:trPr>
        <w:tc>
          <w:tcPr>
            <w:tcW w:w="1225"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5CF5ADB3" w14:textId="77777777" w:rsidR="00EC11C6" w:rsidRPr="00C85DF1" w:rsidRDefault="00EC11C6" w:rsidP="00C85DF1">
            <w:pPr>
              <w:pStyle w:val="Corpsdetexte"/>
              <w:spacing w:before="0"/>
              <w:rPr>
                <w:rFonts w:ascii="Times New Roman" w:hAnsi="Times New Roman"/>
                <w:sz w:val="20"/>
                <w:szCs w:val="20"/>
                <w:lang w:val="fr-FR"/>
              </w:rPr>
            </w:pPr>
            <w:r w:rsidRPr="00C85DF1">
              <w:rPr>
                <w:rFonts w:ascii="Times New Roman" w:hAnsi="Times New Roman"/>
                <w:sz w:val="20"/>
                <w:szCs w:val="20"/>
              </w:rPr>
              <w:t xml:space="preserve">Total </w:t>
            </w:r>
            <w:r w:rsidRPr="00C85DF1">
              <w:rPr>
                <w:rFonts w:ascii="Times New Roman" w:hAnsi="Times New Roman"/>
                <w:sz w:val="20"/>
                <w:szCs w:val="20"/>
                <w:lang w:val="fr-FR"/>
              </w:rPr>
              <w:t>des personnes de 12 ans et plus</w:t>
            </w:r>
          </w:p>
        </w:tc>
        <w:tc>
          <w:tcPr>
            <w:tcW w:w="656" w:type="pct"/>
            <w:tcBorders>
              <w:top w:val="single" w:sz="2" w:space="0" w:color="000000"/>
              <w:left w:val="single" w:sz="2" w:space="0" w:color="000000"/>
              <w:bottom w:val="single" w:sz="2" w:space="0" w:color="000000"/>
              <w:right w:val="single" w:sz="2" w:space="0" w:color="000000"/>
            </w:tcBorders>
            <w:vAlign w:val="center"/>
          </w:tcPr>
          <w:p w14:paraId="58159F91" w14:textId="77777777" w:rsidR="00EC11C6" w:rsidRPr="00C85DF1" w:rsidRDefault="00EC11C6" w:rsidP="00C85DF1">
            <w:pPr>
              <w:pStyle w:val="Corpsdetexte"/>
              <w:spacing w:before="0"/>
              <w:jc w:val="center"/>
              <w:rPr>
                <w:rFonts w:ascii="Times New Roman" w:hAnsi="Times New Roman"/>
                <w:sz w:val="20"/>
                <w:szCs w:val="20"/>
                <w:lang w:val="fr-FR"/>
              </w:rPr>
            </w:pPr>
            <w:r w:rsidRPr="00C85DF1">
              <w:rPr>
                <w:rFonts w:ascii="Times New Roman" w:hAnsi="Times New Roman"/>
                <w:sz w:val="20"/>
                <w:szCs w:val="20"/>
                <w:lang w:val="fr-FR"/>
              </w:rPr>
              <w:t>8 355 032</w:t>
            </w:r>
          </w:p>
        </w:tc>
        <w:tc>
          <w:tcPr>
            <w:tcW w:w="686" w:type="pct"/>
            <w:tcBorders>
              <w:top w:val="single" w:sz="2" w:space="0" w:color="000000"/>
              <w:left w:val="single" w:sz="2" w:space="0" w:color="000000"/>
              <w:bottom w:val="single" w:sz="2" w:space="0" w:color="000000"/>
              <w:right w:val="single" w:sz="2" w:space="0" w:color="000000"/>
            </w:tcBorders>
            <w:vAlign w:val="center"/>
          </w:tcPr>
          <w:p w14:paraId="50975AF6" w14:textId="77777777" w:rsidR="00EC11C6" w:rsidRPr="00C85DF1" w:rsidRDefault="00EC11C6" w:rsidP="00C85DF1">
            <w:pPr>
              <w:pStyle w:val="Corpsdetexte"/>
              <w:spacing w:before="0"/>
              <w:jc w:val="center"/>
              <w:rPr>
                <w:rFonts w:ascii="Times New Roman" w:hAnsi="Times New Roman"/>
                <w:sz w:val="20"/>
                <w:szCs w:val="20"/>
                <w:lang w:val="fr-FR"/>
              </w:rPr>
            </w:pPr>
            <w:r w:rsidRPr="00C85DF1">
              <w:rPr>
                <w:rFonts w:ascii="Times New Roman" w:hAnsi="Times New Roman"/>
                <w:sz w:val="20"/>
                <w:szCs w:val="20"/>
                <w:lang w:val="fr-FR"/>
              </w:rPr>
              <w:t>1 875 614</w:t>
            </w:r>
          </w:p>
        </w:tc>
        <w:tc>
          <w:tcPr>
            <w:tcW w:w="935"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vAlign w:val="center"/>
          </w:tcPr>
          <w:p w14:paraId="59896EAD" w14:textId="77777777" w:rsidR="00EC11C6" w:rsidRPr="00C85DF1" w:rsidRDefault="00EC11C6" w:rsidP="00C85DF1">
            <w:pPr>
              <w:pStyle w:val="Corpsdetexte"/>
              <w:spacing w:before="0"/>
              <w:jc w:val="center"/>
              <w:rPr>
                <w:rFonts w:ascii="Times New Roman" w:hAnsi="Times New Roman"/>
                <w:sz w:val="20"/>
                <w:szCs w:val="20"/>
                <w:lang w:val="fr-FR"/>
              </w:rPr>
            </w:pPr>
            <w:r w:rsidRPr="00C85DF1">
              <w:rPr>
                <w:rFonts w:ascii="Times New Roman" w:hAnsi="Times New Roman"/>
                <w:sz w:val="20"/>
                <w:szCs w:val="20"/>
                <w:lang w:val="fr-FR"/>
              </w:rPr>
              <w:t>6479418</w:t>
            </w:r>
          </w:p>
        </w:tc>
        <w:tc>
          <w:tcPr>
            <w:tcW w:w="1498" w:type="pct"/>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0867BE7D" w14:textId="77777777" w:rsidR="00EC11C6" w:rsidRPr="00C85DF1" w:rsidRDefault="00EC11C6" w:rsidP="00C85DF1">
            <w:pPr>
              <w:pStyle w:val="Corpsdetexte"/>
              <w:numPr>
                <w:ilvl w:val="0"/>
                <w:numId w:val="47"/>
              </w:numPr>
              <w:tabs>
                <w:tab w:val="left" w:pos="221"/>
              </w:tabs>
              <w:spacing w:before="0"/>
              <w:ind w:left="534" w:hanging="585"/>
              <w:rPr>
                <w:rFonts w:ascii="Times New Roman" w:hAnsi="Times New Roman"/>
                <w:sz w:val="20"/>
                <w:szCs w:val="20"/>
                <w:lang w:val="fr-FR"/>
              </w:rPr>
            </w:pPr>
            <w:r w:rsidRPr="00C85DF1">
              <w:rPr>
                <w:rFonts w:ascii="Times New Roman" w:hAnsi="Times New Roman"/>
                <w:sz w:val="20"/>
                <w:szCs w:val="20"/>
                <w:lang w:val="fr-FR"/>
              </w:rPr>
              <w:t>Campagne de vaccination</w:t>
            </w:r>
          </w:p>
          <w:p w14:paraId="0F037A82" w14:textId="77777777" w:rsidR="00EC11C6" w:rsidRPr="00C85DF1" w:rsidRDefault="00EC11C6" w:rsidP="00C85DF1">
            <w:pPr>
              <w:pStyle w:val="Corpsdetexte"/>
              <w:numPr>
                <w:ilvl w:val="0"/>
                <w:numId w:val="47"/>
              </w:numPr>
              <w:tabs>
                <w:tab w:val="left" w:pos="221"/>
              </w:tabs>
              <w:spacing w:before="0"/>
              <w:ind w:left="534" w:hanging="585"/>
              <w:rPr>
                <w:rFonts w:ascii="Times New Roman" w:hAnsi="Times New Roman"/>
                <w:sz w:val="20"/>
                <w:szCs w:val="20"/>
                <w:lang w:val="fr-FR"/>
              </w:rPr>
            </w:pPr>
            <w:r w:rsidRPr="00C85DF1">
              <w:rPr>
                <w:rFonts w:ascii="Times New Roman" w:hAnsi="Times New Roman"/>
                <w:sz w:val="20"/>
                <w:szCs w:val="20"/>
                <w:lang w:val="fr-FR"/>
              </w:rPr>
              <w:t>Mobile</w:t>
            </w:r>
          </w:p>
        </w:tc>
      </w:tr>
    </w:tbl>
    <w:p w14:paraId="1FD4EFE8" w14:textId="77777777" w:rsidR="001655B5" w:rsidRPr="003D654D" w:rsidRDefault="001655B5" w:rsidP="007A04EB">
      <w:pPr>
        <w:tabs>
          <w:tab w:val="left" w:pos="3366"/>
        </w:tabs>
        <w:spacing w:before="120" w:after="120"/>
        <w:jc w:val="both"/>
        <w:rPr>
          <w:rFonts w:ascii="Arial" w:eastAsia="Times New Roman" w:hAnsi="Arial" w:cs="Arial"/>
          <w:bCs/>
          <w:sz w:val="24"/>
          <w:szCs w:val="24"/>
          <w:lang w:eastAsia="fr-FR"/>
        </w:rPr>
      </w:pPr>
    </w:p>
    <w:p w14:paraId="47045B3E" w14:textId="77777777" w:rsidR="00E01447" w:rsidRDefault="003F417A" w:rsidP="003F417A">
      <w:pPr>
        <w:spacing w:before="120" w:after="120"/>
        <w:jc w:val="both"/>
        <w:rPr>
          <w:rFonts w:ascii="Arial" w:eastAsia="Times New Roman" w:hAnsi="Arial" w:cs="Arial"/>
          <w:sz w:val="24"/>
          <w:szCs w:val="24"/>
          <w:lang w:eastAsia="fr-FR"/>
        </w:rPr>
      </w:pPr>
      <w:r w:rsidRPr="003D654D">
        <w:rPr>
          <w:rFonts w:ascii="Arial" w:eastAsia="Times New Roman" w:hAnsi="Arial" w:cs="Arial"/>
          <w:bCs/>
          <w:sz w:val="24"/>
          <w:szCs w:val="24"/>
          <w:lang w:eastAsia="fr-FR"/>
        </w:rPr>
        <w:t xml:space="preserve">En ce qui concerne l’estimation du nombre de personnes </w:t>
      </w:r>
      <w:r w:rsidR="002126FA">
        <w:rPr>
          <w:rFonts w:ascii="Arial" w:eastAsia="Times New Roman" w:hAnsi="Arial" w:cs="Arial"/>
          <w:bCs/>
          <w:sz w:val="24"/>
          <w:szCs w:val="24"/>
          <w:lang w:eastAsia="fr-FR"/>
        </w:rPr>
        <w:t>cible</w:t>
      </w:r>
      <w:r w:rsidR="003C160E">
        <w:rPr>
          <w:rFonts w:ascii="Arial" w:eastAsia="Times New Roman" w:hAnsi="Arial" w:cs="Arial"/>
          <w:bCs/>
          <w:sz w:val="24"/>
          <w:szCs w:val="24"/>
          <w:lang w:eastAsia="fr-FR"/>
        </w:rPr>
        <w:t xml:space="preserve"> (</w:t>
      </w:r>
      <w:r w:rsidR="00374E0D">
        <w:rPr>
          <w:rFonts w:ascii="Arial" w:eastAsia="Times New Roman" w:hAnsi="Arial" w:cs="Arial"/>
          <w:bCs/>
          <w:sz w:val="24"/>
          <w:szCs w:val="24"/>
          <w:lang w:eastAsia="fr-FR"/>
        </w:rPr>
        <w:t>Personnes âgées</w:t>
      </w:r>
      <w:r w:rsidR="003C160E">
        <w:rPr>
          <w:rFonts w:ascii="Arial" w:eastAsia="Times New Roman" w:hAnsi="Arial" w:cs="Arial"/>
          <w:bCs/>
          <w:sz w:val="24"/>
          <w:szCs w:val="24"/>
          <w:lang w:eastAsia="fr-FR"/>
        </w:rPr>
        <w:t xml:space="preserve"> de 12 ans et plus)</w:t>
      </w:r>
      <w:r w:rsidR="002126FA">
        <w:rPr>
          <w:rFonts w:ascii="Arial" w:eastAsia="Times New Roman" w:hAnsi="Arial" w:cs="Arial"/>
          <w:bCs/>
          <w:sz w:val="24"/>
          <w:szCs w:val="24"/>
          <w:lang w:eastAsia="fr-FR"/>
        </w:rPr>
        <w:t xml:space="preserve">, </w:t>
      </w:r>
      <w:r w:rsidR="00E7382A">
        <w:rPr>
          <w:rFonts w:ascii="Arial" w:eastAsia="Times New Roman" w:hAnsi="Arial" w:cs="Arial"/>
          <w:bCs/>
          <w:sz w:val="24"/>
          <w:szCs w:val="24"/>
          <w:lang w:eastAsia="fr-FR"/>
        </w:rPr>
        <w:t xml:space="preserve">elle </w:t>
      </w:r>
      <w:r w:rsidRPr="00680FE0">
        <w:rPr>
          <w:rFonts w:ascii="Arial" w:eastAsia="Times New Roman" w:hAnsi="Arial" w:cs="Arial"/>
          <w:sz w:val="24"/>
          <w:szCs w:val="24"/>
          <w:lang w:eastAsia="fr-FR"/>
        </w:rPr>
        <w:t xml:space="preserve">représente </w:t>
      </w:r>
      <w:r w:rsidR="00DC1137">
        <w:rPr>
          <w:rFonts w:ascii="Arial" w:eastAsia="Times New Roman" w:hAnsi="Arial" w:cs="Arial"/>
          <w:sz w:val="24"/>
          <w:szCs w:val="24"/>
          <w:lang w:eastAsia="fr-FR"/>
        </w:rPr>
        <w:t>6</w:t>
      </w:r>
      <w:r w:rsidR="00DC1137" w:rsidRPr="00680FE0">
        <w:rPr>
          <w:rFonts w:ascii="Arial" w:eastAsia="Times New Roman" w:hAnsi="Arial" w:cs="Arial"/>
          <w:sz w:val="24"/>
          <w:szCs w:val="24"/>
          <w:lang w:eastAsia="fr-FR"/>
        </w:rPr>
        <w:t>3</w:t>
      </w:r>
      <w:r w:rsidR="00E01447" w:rsidRPr="00680FE0">
        <w:rPr>
          <w:rFonts w:ascii="Arial" w:eastAsia="Times New Roman" w:hAnsi="Arial" w:cs="Arial"/>
          <w:sz w:val="24"/>
          <w:szCs w:val="24"/>
          <w:lang w:eastAsia="fr-FR"/>
        </w:rPr>
        <w:t>,2</w:t>
      </w:r>
      <w:r w:rsidRPr="00680FE0">
        <w:rPr>
          <w:rFonts w:ascii="Arial" w:eastAsia="Times New Roman" w:hAnsi="Arial" w:cs="Arial"/>
          <w:sz w:val="24"/>
          <w:szCs w:val="24"/>
          <w:lang w:eastAsia="fr-FR"/>
        </w:rPr>
        <w:t>%</w:t>
      </w:r>
      <w:r w:rsidRPr="003D654D">
        <w:rPr>
          <w:rFonts w:ascii="Arial" w:eastAsia="Times New Roman" w:hAnsi="Arial" w:cs="Arial"/>
          <w:sz w:val="24"/>
          <w:szCs w:val="24"/>
          <w:lang w:eastAsia="fr-FR"/>
        </w:rPr>
        <w:t xml:space="preserve"> de la population générale, soit </w:t>
      </w:r>
      <w:r w:rsidR="00E01447" w:rsidRPr="00E01447">
        <w:rPr>
          <w:rFonts w:ascii="Arial" w:eastAsia="Times New Roman" w:hAnsi="Arial" w:cs="Arial"/>
          <w:sz w:val="24"/>
          <w:szCs w:val="24"/>
          <w:lang w:eastAsia="fr-FR"/>
        </w:rPr>
        <w:t>8</w:t>
      </w:r>
      <w:r w:rsidR="00012C5B">
        <w:rPr>
          <w:rFonts w:ascii="Arial" w:eastAsia="Times New Roman" w:hAnsi="Arial" w:cs="Arial"/>
          <w:sz w:val="24"/>
          <w:szCs w:val="24"/>
          <w:lang w:eastAsia="fr-FR"/>
        </w:rPr>
        <w:t> </w:t>
      </w:r>
      <w:r w:rsidR="00E01447" w:rsidRPr="00E01447">
        <w:rPr>
          <w:rFonts w:ascii="Arial" w:eastAsia="Times New Roman" w:hAnsi="Arial" w:cs="Arial"/>
          <w:sz w:val="24"/>
          <w:szCs w:val="24"/>
          <w:lang w:eastAsia="fr-FR"/>
        </w:rPr>
        <w:t>355</w:t>
      </w:r>
      <w:r w:rsidR="00012C5B">
        <w:rPr>
          <w:rFonts w:ascii="Arial" w:eastAsia="Times New Roman" w:hAnsi="Arial" w:cs="Arial"/>
          <w:sz w:val="24"/>
          <w:szCs w:val="24"/>
          <w:lang w:eastAsia="fr-FR"/>
        </w:rPr>
        <w:t xml:space="preserve"> </w:t>
      </w:r>
      <w:r w:rsidR="00E01447" w:rsidRPr="00E01447">
        <w:rPr>
          <w:rFonts w:ascii="Arial" w:eastAsia="Times New Roman" w:hAnsi="Arial" w:cs="Arial"/>
          <w:sz w:val="24"/>
          <w:szCs w:val="24"/>
          <w:lang w:eastAsia="fr-FR"/>
        </w:rPr>
        <w:t>032</w:t>
      </w:r>
      <w:r w:rsidR="001477D8" w:rsidRPr="003D654D">
        <w:rPr>
          <w:rFonts w:ascii="Arial" w:eastAsia="Times New Roman" w:hAnsi="Arial" w:cs="Arial"/>
          <w:sz w:val="24"/>
          <w:szCs w:val="24"/>
          <w:lang w:eastAsia="fr-FR"/>
        </w:rPr>
        <w:t xml:space="preserve"> personnes</w:t>
      </w:r>
      <w:r w:rsidR="00DF33F4">
        <w:rPr>
          <w:rFonts w:ascii="Arial" w:eastAsia="Times New Roman" w:hAnsi="Arial" w:cs="Arial"/>
          <w:sz w:val="24"/>
          <w:szCs w:val="24"/>
          <w:lang w:eastAsia="fr-FR"/>
        </w:rPr>
        <w:t xml:space="preserve"> à vacciner.</w:t>
      </w:r>
      <w:r w:rsidR="001477D8" w:rsidRPr="003D654D">
        <w:rPr>
          <w:rFonts w:ascii="Arial" w:eastAsia="Times New Roman" w:hAnsi="Arial" w:cs="Arial"/>
          <w:sz w:val="24"/>
          <w:szCs w:val="24"/>
          <w:lang w:eastAsia="fr-FR"/>
        </w:rPr>
        <w:t xml:space="preserve"> </w:t>
      </w:r>
    </w:p>
    <w:p w14:paraId="0D2D29B3" w14:textId="77777777" w:rsidR="003F417A" w:rsidRPr="003D654D" w:rsidRDefault="003F417A" w:rsidP="003F417A">
      <w:pPr>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A ce titre, l’exercice a consisté à identifier le nombre de personnes nécessaire par</w:t>
      </w:r>
      <w:r w:rsidR="0059470C">
        <w:rPr>
          <w:rFonts w:ascii="Arial" w:eastAsia="Times New Roman" w:hAnsi="Arial" w:cs="Arial"/>
          <w:sz w:val="24"/>
          <w:szCs w:val="24"/>
          <w:lang w:eastAsia="fr-FR"/>
        </w:rPr>
        <w:t xml:space="preserve"> catégorie de population</w:t>
      </w:r>
      <w:r w:rsidRPr="003D654D">
        <w:rPr>
          <w:rFonts w:ascii="Arial" w:eastAsia="Times New Roman" w:hAnsi="Arial" w:cs="Arial"/>
          <w:sz w:val="24"/>
          <w:szCs w:val="24"/>
          <w:lang w:eastAsia="fr-FR"/>
        </w:rPr>
        <w:t xml:space="preserve"> cible de </w:t>
      </w:r>
      <w:r w:rsidR="0059470C">
        <w:rPr>
          <w:rFonts w:ascii="Arial" w:eastAsia="Times New Roman" w:hAnsi="Arial" w:cs="Arial"/>
          <w:sz w:val="24"/>
          <w:szCs w:val="24"/>
          <w:lang w:eastAsia="fr-FR"/>
        </w:rPr>
        <w:t xml:space="preserve">la </w:t>
      </w:r>
      <w:r w:rsidRPr="003D654D">
        <w:rPr>
          <w:rFonts w:ascii="Arial" w:eastAsia="Times New Roman" w:hAnsi="Arial" w:cs="Arial"/>
          <w:sz w:val="24"/>
          <w:szCs w:val="24"/>
          <w:lang w:eastAsia="fr-FR"/>
        </w:rPr>
        <w:t xml:space="preserve">vaccination retenue. La vaccination contre la Covid-19 se fera sur </w:t>
      </w:r>
      <w:r w:rsidR="00862B0D" w:rsidRPr="003D654D">
        <w:rPr>
          <w:rFonts w:ascii="Arial" w:eastAsia="Times New Roman" w:hAnsi="Arial" w:cs="Arial"/>
          <w:sz w:val="24"/>
          <w:szCs w:val="24"/>
          <w:lang w:eastAsia="fr-FR"/>
        </w:rPr>
        <w:t xml:space="preserve">une </w:t>
      </w:r>
      <w:r w:rsidRPr="003D654D">
        <w:rPr>
          <w:rFonts w:ascii="Arial" w:eastAsia="Times New Roman" w:hAnsi="Arial" w:cs="Arial"/>
          <w:sz w:val="24"/>
          <w:szCs w:val="24"/>
          <w:lang w:eastAsia="fr-FR"/>
        </w:rPr>
        <w:t>base volontaire.</w:t>
      </w:r>
    </w:p>
    <w:p w14:paraId="18A57925" w14:textId="77777777" w:rsidR="005775D5" w:rsidRDefault="005775D5" w:rsidP="005775D5">
      <w:pPr>
        <w:spacing w:before="240" w:after="0"/>
        <w:ind w:right="-2"/>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Conformément aux recommandations de l’OMS, il est envisagé de </w:t>
      </w:r>
      <w:r>
        <w:rPr>
          <w:rFonts w:ascii="Arial" w:eastAsia="Times New Roman" w:hAnsi="Arial" w:cs="Arial"/>
          <w:sz w:val="24"/>
          <w:szCs w:val="24"/>
          <w:lang w:eastAsia="fr-FR"/>
        </w:rPr>
        <w:t>vacciner 70</w:t>
      </w:r>
      <w:r w:rsidRPr="003D654D">
        <w:rPr>
          <w:rFonts w:ascii="Arial" w:eastAsia="Times New Roman" w:hAnsi="Arial" w:cs="Arial"/>
          <w:sz w:val="24"/>
          <w:szCs w:val="24"/>
          <w:lang w:eastAsia="fr-FR"/>
        </w:rPr>
        <w:t>% de la population totale</w:t>
      </w:r>
      <w:r w:rsidR="0059470C">
        <w:rPr>
          <w:rFonts w:ascii="Arial" w:eastAsia="Times New Roman" w:hAnsi="Arial" w:cs="Arial"/>
          <w:sz w:val="24"/>
          <w:szCs w:val="24"/>
          <w:lang w:eastAsia="fr-FR"/>
        </w:rPr>
        <w:t xml:space="preserve"> d’ici à décembre 2022.</w:t>
      </w:r>
      <w:r>
        <w:rPr>
          <w:rFonts w:ascii="Arial" w:eastAsia="Times New Roman" w:hAnsi="Arial" w:cs="Arial"/>
          <w:sz w:val="24"/>
          <w:szCs w:val="24"/>
          <w:lang w:eastAsia="fr-FR"/>
        </w:rPr>
        <w:t xml:space="preserve"> </w:t>
      </w:r>
      <w:r w:rsidR="0059470C">
        <w:rPr>
          <w:rFonts w:ascii="Arial" w:eastAsia="Times New Roman" w:hAnsi="Arial" w:cs="Arial"/>
          <w:sz w:val="24"/>
          <w:szCs w:val="24"/>
          <w:lang w:eastAsia="fr-FR"/>
        </w:rPr>
        <w:t>L</w:t>
      </w:r>
      <w:r>
        <w:rPr>
          <w:rFonts w:ascii="Arial" w:eastAsia="Times New Roman" w:hAnsi="Arial" w:cs="Arial"/>
          <w:sz w:val="24"/>
          <w:szCs w:val="24"/>
          <w:lang w:eastAsia="fr-FR"/>
        </w:rPr>
        <w:t>a population cible pourra être étendue en fonction de l’évolution de l’épidémie et de la disponibilité des ressources y compris les vaccins.</w:t>
      </w:r>
      <w:r w:rsidRPr="003D654D">
        <w:rPr>
          <w:rFonts w:ascii="Arial" w:eastAsia="Times New Roman" w:hAnsi="Arial" w:cs="Arial"/>
          <w:sz w:val="24"/>
          <w:szCs w:val="24"/>
          <w:lang w:eastAsia="fr-FR"/>
        </w:rPr>
        <w:t xml:space="preserve"> </w:t>
      </w:r>
    </w:p>
    <w:p w14:paraId="1F252E00" w14:textId="77777777" w:rsidR="005C1AEF" w:rsidRDefault="005C1AEF" w:rsidP="005775D5">
      <w:pPr>
        <w:spacing w:before="240" w:after="0"/>
        <w:ind w:right="-2"/>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En fonction des données épidémiologiques, le pays opte </w:t>
      </w:r>
      <w:r w:rsidR="0059470C">
        <w:rPr>
          <w:rFonts w:ascii="Arial" w:eastAsia="Times New Roman" w:hAnsi="Arial" w:cs="Arial"/>
          <w:sz w:val="24"/>
          <w:szCs w:val="24"/>
          <w:lang w:eastAsia="fr-FR"/>
        </w:rPr>
        <w:t xml:space="preserve">pour </w:t>
      </w:r>
      <w:r>
        <w:rPr>
          <w:rFonts w:ascii="Arial" w:eastAsia="Times New Roman" w:hAnsi="Arial" w:cs="Arial"/>
          <w:sz w:val="24"/>
          <w:szCs w:val="24"/>
          <w:lang w:eastAsia="fr-FR"/>
        </w:rPr>
        <w:t xml:space="preserve">l’administration d’une dose de rappel » ou « troisième dose » de vaccin contre la Covid-19. A date, la population cible concernée est celle des personnes âgées de 50 ans et plus et les personnes </w:t>
      </w:r>
      <w:r w:rsidR="0059470C">
        <w:rPr>
          <w:rFonts w:ascii="Arial" w:eastAsia="Times New Roman" w:hAnsi="Arial" w:cs="Arial"/>
          <w:sz w:val="24"/>
          <w:szCs w:val="24"/>
          <w:lang w:eastAsia="fr-FR"/>
        </w:rPr>
        <w:t>ayant</w:t>
      </w:r>
      <w:r>
        <w:rPr>
          <w:rFonts w:ascii="Arial" w:eastAsia="Times New Roman" w:hAnsi="Arial" w:cs="Arial"/>
          <w:sz w:val="24"/>
          <w:szCs w:val="24"/>
          <w:lang w:eastAsia="fr-FR"/>
        </w:rPr>
        <w:t xml:space="preserve"> une comorbidité. </w:t>
      </w:r>
    </w:p>
    <w:p w14:paraId="70627A42" w14:textId="77777777" w:rsidR="00DF33F4" w:rsidRPr="00012C5B" w:rsidRDefault="00DF33F4" w:rsidP="003F417A">
      <w:pPr>
        <w:spacing w:before="240" w:after="240"/>
        <w:ind w:right="-2"/>
        <w:jc w:val="both"/>
        <w:rPr>
          <w:rFonts w:ascii="Arial" w:eastAsia="Times New Roman" w:hAnsi="Arial" w:cs="Arial"/>
          <w:b/>
          <w:sz w:val="24"/>
          <w:szCs w:val="24"/>
          <w:lang w:val="x-none" w:eastAsia="fr-FR"/>
        </w:rPr>
      </w:pPr>
      <w:r w:rsidRPr="00012C5B">
        <w:rPr>
          <w:rFonts w:ascii="Arial" w:eastAsia="Times New Roman" w:hAnsi="Arial" w:cs="Arial"/>
          <w:b/>
          <w:sz w:val="24"/>
          <w:szCs w:val="24"/>
          <w:lang w:val="x-none" w:eastAsia="fr-FR"/>
        </w:rPr>
        <w:t>Calendrier optimal de vaccination</w:t>
      </w:r>
    </w:p>
    <w:p w14:paraId="0CF92207" w14:textId="77777777" w:rsidR="00DF33F4" w:rsidRDefault="005775D5" w:rsidP="003F417A">
      <w:pPr>
        <w:spacing w:before="240" w:after="240"/>
        <w:ind w:right="-2"/>
        <w:jc w:val="both"/>
        <w:rPr>
          <w:rFonts w:ascii="Arial" w:eastAsia="Times New Roman" w:hAnsi="Arial" w:cs="Arial"/>
          <w:sz w:val="24"/>
          <w:szCs w:val="24"/>
          <w:lang w:eastAsia="fr-FR"/>
        </w:rPr>
      </w:pPr>
      <w:r>
        <w:rPr>
          <w:rFonts w:ascii="Arial" w:eastAsia="Times New Roman" w:hAnsi="Arial" w:cs="Arial"/>
          <w:sz w:val="24"/>
          <w:szCs w:val="24"/>
          <w:lang w:eastAsia="fr-FR"/>
        </w:rPr>
        <w:t>L’atteinte de ces cibles se fera à travers :</w:t>
      </w:r>
    </w:p>
    <w:p w14:paraId="4C9B1752" w14:textId="77777777" w:rsidR="0059470C" w:rsidRPr="003D654D" w:rsidRDefault="0059470C" w:rsidP="0059470C">
      <w:pPr>
        <w:numPr>
          <w:ilvl w:val="0"/>
          <w:numId w:val="50"/>
        </w:numPr>
        <w:spacing w:after="240"/>
        <w:ind w:right="-2"/>
        <w:jc w:val="both"/>
        <w:rPr>
          <w:rFonts w:ascii="Arial" w:eastAsia="Times New Roman" w:hAnsi="Arial" w:cs="Arial"/>
          <w:sz w:val="24"/>
          <w:szCs w:val="24"/>
          <w:lang w:eastAsia="fr-FR"/>
        </w:rPr>
      </w:pPr>
      <w:r>
        <w:rPr>
          <w:rFonts w:ascii="Arial" w:eastAsia="Times New Roman" w:hAnsi="Arial" w:cs="Arial"/>
          <w:sz w:val="24"/>
          <w:szCs w:val="24"/>
          <w:lang w:eastAsia="fr-FR"/>
        </w:rPr>
        <w:t>Des activités de vaccination systématique, intégrant les plateformes du PEV de routine. Pour assurer la continuité de la vaccination et son intégration progressive dans le PEV de routine.</w:t>
      </w:r>
    </w:p>
    <w:p w14:paraId="74DA8824" w14:textId="77777777" w:rsidR="005775D5" w:rsidRDefault="005775D5" w:rsidP="00F85D8F">
      <w:pPr>
        <w:numPr>
          <w:ilvl w:val="0"/>
          <w:numId w:val="50"/>
        </w:numPr>
        <w:spacing w:after="240"/>
        <w:ind w:right="-2"/>
        <w:jc w:val="both"/>
        <w:rPr>
          <w:rFonts w:ascii="Arial" w:eastAsia="Times New Roman" w:hAnsi="Arial" w:cs="Arial"/>
          <w:sz w:val="24"/>
          <w:szCs w:val="24"/>
          <w:lang w:eastAsia="fr-FR"/>
        </w:rPr>
      </w:pPr>
      <w:r>
        <w:rPr>
          <w:rFonts w:ascii="Arial" w:eastAsia="Times New Roman" w:hAnsi="Arial" w:cs="Arial"/>
          <w:sz w:val="24"/>
          <w:szCs w:val="24"/>
          <w:lang w:eastAsia="fr-FR"/>
        </w:rPr>
        <w:t>Des</w:t>
      </w:r>
      <w:r w:rsidR="0059470C">
        <w:rPr>
          <w:rFonts w:ascii="Arial" w:eastAsia="Times New Roman" w:hAnsi="Arial" w:cs="Arial"/>
          <w:sz w:val="24"/>
          <w:szCs w:val="24"/>
          <w:lang w:eastAsia="fr-FR"/>
        </w:rPr>
        <w:t xml:space="preserve"> rappels de vaccination ou intensification de la vaccination</w:t>
      </w:r>
      <w:r w:rsidR="001717FD">
        <w:rPr>
          <w:rFonts w:ascii="Arial" w:eastAsia="Times New Roman" w:hAnsi="Arial" w:cs="Arial"/>
          <w:sz w:val="24"/>
          <w:szCs w:val="24"/>
          <w:lang w:eastAsia="fr-FR"/>
        </w:rPr>
        <w:t xml:space="preserve"> (</w:t>
      </w:r>
      <w:r>
        <w:rPr>
          <w:rFonts w:ascii="Arial" w:eastAsia="Times New Roman" w:hAnsi="Arial" w:cs="Arial"/>
          <w:sz w:val="24"/>
          <w:szCs w:val="24"/>
          <w:lang w:eastAsia="fr-FR"/>
        </w:rPr>
        <w:t>campagnes de vaccination de masse</w:t>
      </w:r>
      <w:r w:rsidR="001717FD">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périodiques </w:t>
      </w:r>
      <w:r w:rsidR="0059470C">
        <w:rPr>
          <w:rFonts w:ascii="Arial" w:eastAsia="Times New Roman" w:hAnsi="Arial" w:cs="Arial"/>
          <w:sz w:val="24"/>
          <w:szCs w:val="24"/>
          <w:lang w:eastAsia="fr-FR"/>
        </w:rPr>
        <w:t>en complément à la vaccination de routine</w:t>
      </w:r>
      <w:r w:rsidR="001717FD">
        <w:rPr>
          <w:rFonts w:ascii="Arial" w:eastAsia="Times New Roman" w:hAnsi="Arial" w:cs="Arial"/>
          <w:sz w:val="24"/>
          <w:szCs w:val="24"/>
          <w:lang w:eastAsia="fr-FR"/>
        </w:rPr>
        <w:t xml:space="preserve"> </w:t>
      </w:r>
      <w:r w:rsidR="00012C5B">
        <w:rPr>
          <w:rFonts w:ascii="Arial" w:eastAsia="Times New Roman" w:hAnsi="Arial" w:cs="Arial"/>
          <w:sz w:val="24"/>
          <w:szCs w:val="24"/>
          <w:lang w:eastAsia="fr-FR"/>
        </w:rPr>
        <w:t xml:space="preserve">seront organisées chaque trimestre </w:t>
      </w:r>
      <w:r w:rsidR="001717FD">
        <w:rPr>
          <w:rFonts w:ascii="Arial" w:eastAsia="Times New Roman" w:hAnsi="Arial" w:cs="Arial"/>
          <w:sz w:val="24"/>
          <w:szCs w:val="24"/>
          <w:lang w:eastAsia="fr-FR"/>
        </w:rPr>
        <w:t>en cas de besoin </w:t>
      </w:r>
      <w:r w:rsidR="00012C5B">
        <w:rPr>
          <w:rFonts w:ascii="Arial" w:eastAsia="Times New Roman" w:hAnsi="Arial" w:cs="Arial"/>
          <w:sz w:val="24"/>
          <w:szCs w:val="24"/>
          <w:lang w:eastAsia="fr-FR"/>
        </w:rPr>
        <w:t>pour atteindre les population</w:t>
      </w:r>
      <w:r w:rsidR="001717FD">
        <w:rPr>
          <w:rFonts w:ascii="Arial" w:eastAsia="Times New Roman" w:hAnsi="Arial" w:cs="Arial"/>
          <w:sz w:val="24"/>
          <w:szCs w:val="24"/>
          <w:lang w:eastAsia="fr-FR"/>
        </w:rPr>
        <w:t>s</w:t>
      </w:r>
      <w:r w:rsidR="00012C5B">
        <w:rPr>
          <w:rFonts w:ascii="Arial" w:eastAsia="Times New Roman" w:hAnsi="Arial" w:cs="Arial"/>
          <w:sz w:val="24"/>
          <w:szCs w:val="24"/>
          <w:lang w:eastAsia="fr-FR"/>
        </w:rPr>
        <w:t xml:space="preserve"> cible de la vaccination contre la Covid-19.</w:t>
      </w:r>
    </w:p>
    <w:p w14:paraId="7EA5C7BB" w14:textId="77777777" w:rsidR="003F417A" w:rsidRPr="003D654D" w:rsidRDefault="003F417A" w:rsidP="003F417A">
      <w:pPr>
        <w:spacing w:after="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Afin d’éviter un risque de discrimination, le plan d’allocation de vaccins couvrira toutes les régions et districts de santé du pays et atteindra tout</w:t>
      </w:r>
      <w:r w:rsidR="00823222">
        <w:rPr>
          <w:rFonts w:ascii="Arial" w:eastAsia="Times New Roman" w:hAnsi="Arial" w:cs="Arial"/>
          <w:sz w:val="24"/>
          <w:szCs w:val="24"/>
          <w:lang w:eastAsia="fr-FR"/>
        </w:rPr>
        <w:t>es les cibles prioritaires quel</w:t>
      </w:r>
      <w:r w:rsidR="00680FE0">
        <w:rPr>
          <w:rFonts w:ascii="Arial" w:eastAsia="Times New Roman" w:hAnsi="Arial" w:cs="Arial"/>
          <w:sz w:val="24"/>
          <w:szCs w:val="24"/>
          <w:lang w:eastAsia="fr-FR"/>
        </w:rPr>
        <w:t xml:space="preserve"> </w:t>
      </w:r>
      <w:r w:rsidRPr="003D654D">
        <w:rPr>
          <w:rFonts w:ascii="Arial" w:eastAsia="Times New Roman" w:hAnsi="Arial" w:cs="Arial"/>
          <w:sz w:val="24"/>
          <w:szCs w:val="24"/>
          <w:lang w:eastAsia="fr-FR"/>
        </w:rPr>
        <w:t xml:space="preserve">que soit leur condition sociale, appartenance religieuse et situation économique. </w:t>
      </w:r>
      <w:r w:rsidR="001A765C" w:rsidRPr="003D654D">
        <w:rPr>
          <w:rFonts w:ascii="Arial" w:eastAsia="Times New Roman" w:hAnsi="Arial" w:cs="Arial"/>
          <w:sz w:val="24"/>
          <w:szCs w:val="24"/>
          <w:lang w:eastAsia="fr-FR"/>
        </w:rPr>
        <w:t>Certaines populations spéciales ont été prises en compte dans l’</w:t>
      </w:r>
      <w:r w:rsidRPr="003D654D">
        <w:rPr>
          <w:rFonts w:ascii="Arial" w:eastAsia="Times New Roman" w:hAnsi="Arial" w:cs="Arial"/>
          <w:sz w:val="24"/>
          <w:szCs w:val="24"/>
          <w:lang w:eastAsia="fr-FR"/>
        </w:rPr>
        <w:t>identification des groupes cible</w:t>
      </w:r>
      <w:r w:rsidR="00823222">
        <w:rPr>
          <w:rFonts w:ascii="Arial" w:eastAsia="Times New Roman" w:hAnsi="Arial" w:cs="Arial"/>
          <w:sz w:val="24"/>
          <w:szCs w:val="24"/>
          <w:lang w:eastAsia="fr-FR"/>
        </w:rPr>
        <w:t>s</w:t>
      </w:r>
      <w:r w:rsidRPr="003D654D">
        <w:rPr>
          <w:rFonts w:ascii="Arial" w:eastAsia="Times New Roman" w:hAnsi="Arial" w:cs="Arial"/>
          <w:sz w:val="24"/>
          <w:szCs w:val="24"/>
          <w:lang w:eastAsia="fr-FR"/>
        </w:rPr>
        <w:t xml:space="preserve"> prioritaires (</w:t>
      </w:r>
      <w:r w:rsidR="008F67E1" w:rsidRPr="003D654D">
        <w:rPr>
          <w:rFonts w:ascii="Arial" w:eastAsia="Times New Roman" w:hAnsi="Arial" w:cs="Arial"/>
          <w:sz w:val="24"/>
          <w:szCs w:val="24"/>
          <w:lang w:eastAsia="fr-FR"/>
        </w:rPr>
        <w:t>Personnes vivant dans les zones à fortes mobilité de la population/migrants comme les zones minières</w:t>
      </w:r>
      <w:r w:rsidRPr="003D654D">
        <w:rPr>
          <w:rFonts w:ascii="Arial" w:eastAsia="Times New Roman" w:hAnsi="Arial" w:cs="Arial"/>
          <w:sz w:val="24"/>
          <w:szCs w:val="24"/>
          <w:lang w:eastAsia="fr-FR"/>
        </w:rPr>
        <w:t xml:space="preserve">). </w:t>
      </w:r>
    </w:p>
    <w:p w14:paraId="38EC5E79" w14:textId="77777777" w:rsidR="003F417A" w:rsidRDefault="003F417A" w:rsidP="003F417A">
      <w:pPr>
        <w:spacing w:after="0" w:line="240" w:lineRule="auto"/>
        <w:jc w:val="both"/>
        <w:rPr>
          <w:rFonts w:ascii="Arial" w:eastAsia="Times New Roman" w:hAnsi="Arial" w:cs="Arial"/>
          <w:sz w:val="24"/>
          <w:szCs w:val="24"/>
          <w:lang w:eastAsia="fr-FR"/>
        </w:rPr>
      </w:pPr>
    </w:p>
    <w:p w14:paraId="5EF12671" w14:textId="77777777" w:rsidR="003F417A" w:rsidRPr="003D654D" w:rsidRDefault="003F417A" w:rsidP="003F417A">
      <w:pPr>
        <w:spacing w:after="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Une estimation détaillée des cibles par Région et District sera faite lors de la microplanification </w:t>
      </w:r>
      <w:r w:rsidR="00D2764A">
        <w:rPr>
          <w:rFonts w:ascii="Arial" w:eastAsia="Times New Roman" w:hAnsi="Arial" w:cs="Arial"/>
          <w:sz w:val="24"/>
          <w:szCs w:val="24"/>
          <w:lang w:eastAsia="fr-FR"/>
        </w:rPr>
        <w:t xml:space="preserve">de la vaccination contre la Covid-19 </w:t>
      </w:r>
      <w:r w:rsidRPr="003D654D">
        <w:rPr>
          <w:rFonts w:ascii="Arial" w:eastAsia="Times New Roman" w:hAnsi="Arial" w:cs="Arial"/>
          <w:sz w:val="24"/>
          <w:szCs w:val="24"/>
          <w:lang w:eastAsia="fr-FR"/>
        </w:rPr>
        <w:t>aux niveaux</w:t>
      </w:r>
      <w:r w:rsidR="00D2764A">
        <w:rPr>
          <w:rFonts w:ascii="Arial" w:eastAsia="Times New Roman" w:hAnsi="Arial" w:cs="Arial"/>
          <w:sz w:val="24"/>
          <w:szCs w:val="24"/>
          <w:lang w:eastAsia="fr-FR"/>
        </w:rPr>
        <w:t xml:space="preserve"> des </w:t>
      </w:r>
      <w:r w:rsidR="007C6294" w:rsidRPr="003D654D">
        <w:rPr>
          <w:rFonts w:ascii="Arial" w:eastAsia="Times New Roman" w:hAnsi="Arial" w:cs="Arial"/>
          <w:sz w:val="24"/>
          <w:szCs w:val="24"/>
          <w:lang w:eastAsia="fr-FR"/>
        </w:rPr>
        <w:t>région</w:t>
      </w:r>
      <w:r w:rsidR="00D2764A">
        <w:rPr>
          <w:rFonts w:ascii="Arial" w:eastAsia="Times New Roman" w:hAnsi="Arial" w:cs="Arial"/>
          <w:sz w:val="24"/>
          <w:szCs w:val="24"/>
          <w:lang w:eastAsia="fr-FR"/>
        </w:rPr>
        <w:t>s</w:t>
      </w:r>
      <w:r w:rsidR="007C6294" w:rsidRPr="003D654D">
        <w:rPr>
          <w:rFonts w:ascii="Arial" w:eastAsia="Times New Roman" w:hAnsi="Arial" w:cs="Arial"/>
          <w:sz w:val="24"/>
          <w:szCs w:val="24"/>
          <w:lang w:eastAsia="fr-FR"/>
        </w:rPr>
        <w:t xml:space="preserve"> et</w:t>
      </w:r>
      <w:r w:rsidR="00D2764A">
        <w:rPr>
          <w:rFonts w:ascii="Arial" w:eastAsia="Times New Roman" w:hAnsi="Arial" w:cs="Arial"/>
          <w:sz w:val="24"/>
          <w:szCs w:val="24"/>
          <w:lang w:eastAsia="fr-FR"/>
        </w:rPr>
        <w:t xml:space="preserve"> des</w:t>
      </w:r>
      <w:r w:rsidR="007C6294" w:rsidRPr="003D654D">
        <w:rPr>
          <w:rFonts w:ascii="Arial" w:eastAsia="Times New Roman" w:hAnsi="Arial" w:cs="Arial"/>
          <w:sz w:val="24"/>
          <w:szCs w:val="24"/>
          <w:lang w:eastAsia="fr-FR"/>
        </w:rPr>
        <w:t xml:space="preserve"> District</w:t>
      </w:r>
      <w:r w:rsidR="00D2764A">
        <w:rPr>
          <w:rFonts w:ascii="Arial" w:eastAsia="Times New Roman" w:hAnsi="Arial" w:cs="Arial"/>
          <w:sz w:val="24"/>
          <w:szCs w:val="24"/>
          <w:lang w:eastAsia="fr-FR"/>
        </w:rPr>
        <w:t>s</w:t>
      </w:r>
      <w:r w:rsidRPr="003D654D">
        <w:rPr>
          <w:rFonts w:ascii="Arial" w:eastAsia="Times New Roman" w:hAnsi="Arial" w:cs="Arial"/>
          <w:sz w:val="24"/>
          <w:szCs w:val="24"/>
          <w:lang w:eastAsia="fr-FR"/>
        </w:rPr>
        <w:t>.</w:t>
      </w:r>
    </w:p>
    <w:p w14:paraId="645C98C3" w14:textId="77777777" w:rsidR="006444D5" w:rsidRPr="003D654D" w:rsidRDefault="006444D5" w:rsidP="003F417A">
      <w:pPr>
        <w:spacing w:after="0" w:line="240" w:lineRule="auto"/>
        <w:jc w:val="both"/>
        <w:rPr>
          <w:rFonts w:ascii="Arial" w:eastAsia="Times New Roman" w:hAnsi="Arial" w:cs="Arial"/>
          <w:sz w:val="24"/>
          <w:szCs w:val="24"/>
          <w:lang w:eastAsia="fr-FR"/>
        </w:rPr>
      </w:pPr>
    </w:p>
    <w:p w14:paraId="4F5D5744" w14:textId="77777777" w:rsidR="00EF12AE" w:rsidRDefault="00EF12AE" w:rsidP="003F417A">
      <w:pPr>
        <w:spacing w:after="0" w:line="240" w:lineRule="auto"/>
        <w:jc w:val="both"/>
        <w:rPr>
          <w:rFonts w:ascii="Arial" w:eastAsia="Times New Roman" w:hAnsi="Arial" w:cs="Arial"/>
          <w:sz w:val="24"/>
          <w:szCs w:val="24"/>
          <w:lang w:eastAsia="fr-FR"/>
        </w:rPr>
      </w:pPr>
    </w:p>
    <w:p w14:paraId="4AE9B128" w14:textId="77777777" w:rsidR="003F417A" w:rsidRPr="00077579" w:rsidRDefault="00077579" w:rsidP="003F417A">
      <w:pPr>
        <w:spacing w:after="0" w:line="240" w:lineRule="auto"/>
        <w:jc w:val="both"/>
        <w:rPr>
          <w:rFonts w:ascii="Arial" w:eastAsia="Times New Roman" w:hAnsi="Arial" w:cs="Arial"/>
          <w:b/>
          <w:sz w:val="28"/>
          <w:szCs w:val="24"/>
          <w:lang w:eastAsia="fr-FR"/>
        </w:rPr>
      </w:pPr>
      <w:r w:rsidRPr="00077579">
        <w:rPr>
          <w:rFonts w:ascii="Arial" w:hAnsi="Arial" w:cs="Arial"/>
          <w:b/>
          <w:sz w:val="24"/>
          <w:szCs w:val="24"/>
        </w:rPr>
        <w:t>Stratégies d'administration de la vaccination</w:t>
      </w:r>
    </w:p>
    <w:p w14:paraId="023E2320" w14:textId="77777777" w:rsidR="00E85BB5" w:rsidRPr="003D654D" w:rsidRDefault="00E85BB5" w:rsidP="00F22D28">
      <w:pPr>
        <w:rPr>
          <w:rFonts w:ascii="Arial" w:eastAsia="Times New Roman" w:hAnsi="Arial" w:cs="Arial"/>
          <w:sz w:val="24"/>
          <w:szCs w:val="24"/>
          <w:lang w:eastAsia="fr-FR" w:bidi="fr-FR"/>
        </w:rPr>
      </w:pPr>
      <w:bookmarkStart w:id="35" w:name="_Toc61637058"/>
    </w:p>
    <w:bookmarkEnd w:id="35"/>
    <w:p w14:paraId="24D64311" w14:textId="77777777" w:rsidR="00F22D28" w:rsidRDefault="00823222" w:rsidP="00061C08">
      <w:pPr>
        <w:jc w:val="both"/>
        <w:rPr>
          <w:rFonts w:ascii="Arial" w:eastAsia="Times New Roman" w:hAnsi="Arial" w:cs="Arial"/>
          <w:sz w:val="24"/>
          <w:szCs w:val="24"/>
          <w:lang w:eastAsia="fr-FR" w:bidi="fr-FR"/>
        </w:rPr>
      </w:pPr>
      <w:r>
        <w:rPr>
          <w:rFonts w:ascii="Arial" w:eastAsia="Times New Roman" w:hAnsi="Arial" w:cs="Arial"/>
          <w:sz w:val="24"/>
          <w:szCs w:val="24"/>
          <w:lang w:eastAsia="fr-FR" w:bidi="fr-FR"/>
        </w:rPr>
        <w:t>Pour rappel en 2021, u</w:t>
      </w:r>
      <w:r w:rsidR="00F22D28" w:rsidRPr="003D654D">
        <w:rPr>
          <w:rFonts w:ascii="Arial" w:eastAsia="Times New Roman" w:hAnsi="Arial" w:cs="Arial"/>
          <w:sz w:val="24"/>
          <w:szCs w:val="24"/>
          <w:lang w:eastAsia="fr-FR" w:bidi="fr-FR"/>
        </w:rPr>
        <w:t>n plan de mise en œuvre de la vaccination contre le Covid-19 a été élaboré et prévo</w:t>
      </w:r>
      <w:r>
        <w:rPr>
          <w:rFonts w:ascii="Arial" w:eastAsia="Times New Roman" w:hAnsi="Arial" w:cs="Arial"/>
          <w:sz w:val="24"/>
          <w:szCs w:val="24"/>
          <w:lang w:eastAsia="fr-FR" w:bidi="fr-FR"/>
        </w:rPr>
        <w:t>ya</w:t>
      </w:r>
      <w:r w:rsidR="00F22D28" w:rsidRPr="003D654D">
        <w:rPr>
          <w:rFonts w:ascii="Arial" w:eastAsia="Times New Roman" w:hAnsi="Arial" w:cs="Arial"/>
          <w:sz w:val="24"/>
          <w:szCs w:val="24"/>
          <w:lang w:eastAsia="fr-FR" w:bidi="fr-FR"/>
        </w:rPr>
        <w:t>it trois (03)</w:t>
      </w:r>
      <w:r w:rsidR="00F22D28" w:rsidRPr="003D654D">
        <w:rPr>
          <w:rFonts w:ascii="Arial" w:eastAsia="Times New Roman" w:hAnsi="Arial" w:cs="Arial"/>
          <w:bCs/>
          <w:sz w:val="24"/>
          <w:szCs w:val="24"/>
          <w:lang w:eastAsia="fr-FR" w:bidi="fr-FR"/>
        </w:rPr>
        <w:t xml:space="preserve"> </w:t>
      </w:r>
      <w:r w:rsidR="00F22D28" w:rsidRPr="003D654D">
        <w:rPr>
          <w:rFonts w:ascii="Arial" w:eastAsia="Times New Roman" w:hAnsi="Arial" w:cs="Arial"/>
          <w:sz w:val="24"/>
          <w:szCs w:val="24"/>
          <w:lang w:eastAsia="fr-FR" w:bidi="fr-FR"/>
        </w:rPr>
        <w:t>phases de mise en œuvre de la vaccination</w:t>
      </w:r>
      <w:r>
        <w:rPr>
          <w:rFonts w:ascii="Arial" w:eastAsia="Times New Roman" w:hAnsi="Arial" w:cs="Arial"/>
          <w:sz w:val="24"/>
          <w:szCs w:val="24"/>
          <w:lang w:eastAsia="fr-FR" w:bidi="fr-FR"/>
        </w:rPr>
        <w:t xml:space="preserve"> </w:t>
      </w:r>
      <w:r w:rsidR="00F22D28" w:rsidRPr="003D654D">
        <w:rPr>
          <w:rFonts w:ascii="Arial" w:eastAsia="Times New Roman" w:hAnsi="Arial" w:cs="Arial"/>
          <w:sz w:val="24"/>
          <w:szCs w:val="24"/>
          <w:lang w:eastAsia="fr-FR" w:bidi="fr-FR"/>
        </w:rPr>
        <w:t>:</w:t>
      </w:r>
    </w:p>
    <w:p w14:paraId="4AD79EBF" w14:textId="77777777" w:rsidR="003F417A" w:rsidRPr="003D654D" w:rsidRDefault="003F417A" w:rsidP="003F417A">
      <w:pPr>
        <w:widowControl w:val="0"/>
        <w:pBdr>
          <w:top w:val="nil"/>
          <w:left w:val="nil"/>
          <w:bottom w:val="nil"/>
          <w:right w:val="nil"/>
          <w:between w:val="nil"/>
        </w:pBdr>
        <w:spacing w:after="0"/>
        <w:ind w:right="-2"/>
        <w:jc w:val="both"/>
        <w:rPr>
          <w:rFonts w:ascii="Arial" w:eastAsia="Times New Roman" w:hAnsi="Arial" w:cs="Arial"/>
          <w:sz w:val="24"/>
          <w:szCs w:val="24"/>
          <w:lang w:eastAsia="fr-FR" w:bidi="fr-FR"/>
        </w:rPr>
      </w:pPr>
      <w:r w:rsidRPr="003D654D">
        <w:rPr>
          <w:rFonts w:ascii="Arial" w:eastAsia="Times New Roman" w:hAnsi="Arial" w:cs="Arial"/>
          <w:sz w:val="24"/>
          <w:szCs w:val="24"/>
          <w:lang w:eastAsia="fr-FR" w:bidi="fr-FR"/>
        </w:rPr>
        <w:t xml:space="preserve">- La première phase, </w:t>
      </w:r>
      <w:r w:rsidR="00823222">
        <w:rPr>
          <w:rFonts w:ascii="Arial" w:eastAsia="Times New Roman" w:hAnsi="Arial" w:cs="Arial"/>
          <w:sz w:val="24"/>
          <w:szCs w:val="24"/>
          <w:lang w:eastAsia="fr-FR" w:bidi="fr-FR"/>
        </w:rPr>
        <w:t xml:space="preserve">pour </w:t>
      </w:r>
      <w:r w:rsidRPr="003D654D">
        <w:rPr>
          <w:rFonts w:ascii="Arial" w:eastAsia="Times New Roman" w:hAnsi="Arial" w:cs="Arial"/>
          <w:sz w:val="24"/>
          <w:szCs w:val="24"/>
          <w:lang w:eastAsia="fr-FR" w:bidi="fr-FR"/>
        </w:rPr>
        <w:t xml:space="preserve">couvrir 3% de la population totale </w:t>
      </w:r>
    </w:p>
    <w:p w14:paraId="4CF1DF60" w14:textId="77777777" w:rsidR="003F417A" w:rsidRPr="003D654D" w:rsidRDefault="003F417A" w:rsidP="003F417A">
      <w:pPr>
        <w:spacing w:after="0"/>
        <w:jc w:val="both"/>
        <w:rPr>
          <w:rFonts w:ascii="Arial" w:eastAsia="Times New Roman" w:hAnsi="Arial" w:cs="Arial"/>
          <w:sz w:val="24"/>
          <w:szCs w:val="24"/>
          <w:lang w:eastAsia="fr-FR" w:bidi="fr-FR"/>
        </w:rPr>
      </w:pPr>
      <w:r w:rsidRPr="003D654D">
        <w:rPr>
          <w:rFonts w:ascii="Arial" w:eastAsia="Times New Roman" w:hAnsi="Arial" w:cs="Arial"/>
          <w:sz w:val="24"/>
          <w:szCs w:val="24"/>
          <w:lang w:eastAsia="fr-FR" w:bidi="fr-FR"/>
        </w:rPr>
        <w:t>- la seconde phase, concern</w:t>
      </w:r>
      <w:r w:rsidR="00823222">
        <w:rPr>
          <w:rFonts w:ascii="Arial" w:eastAsia="Times New Roman" w:hAnsi="Arial" w:cs="Arial"/>
          <w:sz w:val="24"/>
          <w:szCs w:val="24"/>
          <w:lang w:eastAsia="fr-FR" w:bidi="fr-FR"/>
        </w:rPr>
        <w:t>ant</w:t>
      </w:r>
      <w:r w:rsidRPr="003D654D">
        <w:rPr>
          <w:rFonts w:ascii="Arial" w:eastAsia="Times New Roman" w:hAnsi="Arial" w:cs="Arial"/>
          <w:sz w:val="24"/>
          <w:szCs w:val="24"/>
          <w:lang w:eastAsia="fr-FR" w:bidi="fr-FR"/>
        </w:rPr>
        <w:t xml:space="preserve"> </w:t>
      </w:r>
      <w:r w:rsidR="00682C7F" w:rsidRPr="003D654D">
        <w:rPr>
          <w:rFonts w:ascii="Arial" w:eastAsia="Times New Roman" w:hAnsi="Arial" w:cs="Arial"/>
          <w:sz w:val="24"/>
          <w:szCs w:val="24"/>
          <w:lang w:eastAsia="fr-FR" w:bidi="fr-FR"/>
        </w:rPr>
        <w:t xml:space="preserve">de 3,1% à 20% (soit </w:t>
      </w:r>
      <w:r w:rsidRPr="003D654D">
        <w:rPr>
          <w:rFonts w:ascii="Arial" w:eastAsia="Times New Roman" w:hAnsi="Arial" w:cs="Arial"/>
          <w:sz w:val="24"/>
          <w:szCs w:val="24"/>
          <w:lang w:eastAsia="fr-FR" w:bidi="fr-FR"/>
        </w:rPr>
        <w:t>17 %</w:t>
      </w:r>
      <w:r w:rsidR="00682C7F" w:rsidRPr="003D654D">
        <w:rPr>
          <w:rFonts w:ascii="Arial" w:eastAsia="Times New Roman" w:hAnsi="Arial" w:cs="Arial"/>
          <w:sz w:val="24"/>
          <w:szCs w:val="24"/>
          <w:lang w:eastAsia="fr-FR" w:bidi="fr-FR"/>
        </w:rPr>
        <w:t>)</w:t>
      </w:r>
      <w:r w:rsidRPr="003D654D">
        <w:rPr>
          <w:rFonts w:ascii="Arial" w:eastAsia="Times New Roman" w:hAnsi="Arial" w:cs="Arial"/>
          <w:sz w:val="24"/>
          <w:szCs w:val="24"/>
          <w:lang w:eastAsia="fr-FR" w:bidi="fr-FR"/>
        </w:rPr>
        <w:t xml:space="preserve"> de la population totale</w:t>
      </w:r>
    </w:p>
    <w:p w14:paraId="7613457B" w14:textId="77777777" w:rsidR="003F417A" w:rsidRDefault="003F417A" w:rsidP="003F417A">
      <w:pPr>
        <w:spacing w:after="0"/>
        <w:jc w:val="both"/>
        <w:rPr>
          <w:rFonts w:ascii="Arial" w:eastAsia="Times New Roman" w:hAnsi="Arial" w:cs="Arial"/>
          <w:sz w:val="24"/>
          <w:szCs w:val="24"/>
          <w:lang w:eastAsia="fr-FR" w:bidi="fr-FR"/>
        </w:rPr>
      </w:pPr>
      <w:r w:rsidRPr="003D654D">
        <w:rPr>
          <w:rFonts w:ascii="Arial" w:eastAsia="Times New Roman" w:hAnsi="Arial" w:cs="Arial"/>
          <w:sz w:val="24"/>
          <w:szCs w:val="24"/>
          <w:lang w:eastAsia="fr-FR" w:bidi="fr-FR"/>
        </w:rPr>
        <w:t xml:space="preserve">- </w:t>
      </w:r>
      <w:r w:rsidR="00823222">
        <w:rPr>
          <w:rFonts w:ascii="Arial" w:eastAsia="Times New Roman" w:hAnsi="Arial" w:cs="Arial"/>
          <w:sz w:val="24"/>
          <w:szCs w:val="24"/>
          <w:lang w:eastAsia="fr-FR" w:bidi="fr-FR"/>
        </w:rPr>
        <w:t>une</w:t>
      </w:r>
      <w:r w:rsidRPr="003D654D">
        <w:rPr>
          <w:rFonts w:ascii="Arial" w:eastAsia="Times New Roman" w:hAnsi="Arial" w:cs="Arial"/>
          <w:sz w:val="24"/>
          <w:szCs w:val="24"/>
          <w:lang w:eastAsia="fr-FR" w:bidi="fr-FR"/>
        </w:rPr>
        <w:t xml:space="preserve"> troisième phase prévo</w:t>
      </w:r>
      <w:r w:rsidR="00823222">
        <w:rPr>
          <w:rFonts w:ascii="Arial" w:eastAsia="Times New Roman" w:hAnsi="Arial" w:cs="Arial"/>
          <w:sz w:val="24"/>
          <w:szCs w:val="24"/>
          <w:lang w:eastAsia="fr-FR" w:bidi="fr-FR"/>
        </w:rPr>
        <w:t>ya</w:t>
      </w:r>
      <w:r w:rsidRPr="003D654D">
        <w:rPr>
          <w:rFonts w:ascii="Arial" w:eastAsia="Times New Roman" w:hAnsi="Arial" w:cs="Arial"/>
          <w:sz w:val="24"/>
          <w:szCs w:val="24"/>
          <w:lang w:eastAsia="fr-FR" w:bidi="fr-FR"/>
        </w:rPr>
        <w:t>it la vaccination au-delà des 20% de la population ciblée lors des deux précédentes phases, en fonction des disponibilités de vaccins et de l’évolution de la situation épidémiologique de la Covid-19.</w:t>
      </w:r>
      <w:r w:rsidR="00F60E74" w:rsidRPr="003D654D">
        <w:rPr>
          <w:rFonts w:ascii="Arial" w:eastAsia="Times New Roman" w:hAnsi="Arial" w:cs="Arial"/>
          <w:sz w:val="24"/>
          <w:szCs w:val="24"/>
          <w:lang w:eastAsia="fr-FR" w:bidi="fr-FR"/>
        </w:rPr>
        <w:t xml:space="preserve"> Cette phase </w:t>
      </w:r>
      <w:r w:rsidR="00823222">
        <w:rPr>
          <w:rFonts w:ascii="Arial" w:eastAsia="Times New Roman" w:hAnsi="Arial" w:cs="Arial"/>
          <w:sz w:val="24"/>
          <w:szCs w:val="24"/>
          <w:lang w:eastAsia="fr-FR" w:bidi="fr-FR"/>
        </w:rPr>
        <w:t>permettrait l</w:t>
      </w:r>
      <w:r w:rsidR="00F60E74" w:rsidRPr="003D654D">
        <w:rPr>
          <w:rFonts w:ascii="Arial" w:eastAsia="Times New Roman" w:hAnsi="Arial" w:cs="Arial"/>
          <w:sz w:val="24"/>
          <w:szCs w:val="24"/>
          <w:lang w:eastAsia="fr-FR" w:bidi="fr-FR"/>
        </w:rPr>
        <w:t>’utilisation des vaccins provenant des relations bilatérales</w:t>
      </w:r>
      <w:r w:rsidR="00823222">
        <w:rPr>
          <w:rFonts w:ascii="Arial" w:eastAsia="Times New Roman" w:hAnsi="Arial" w:cs="Arial"/>
          <w:sz w:val="24"/>
          <w:szCs w:val="24"/>
          <w:lang w:eastAsia="fr-FR" w:bidi="fr-FR"/>
        </w:rPr>
        <w:t xml:space="preserve"> et</w:t>
      </w:r>
      <w:r w:rsidR="00F60E74" w:rsidRPr="003D654D">
        <w:rPr>
          <w:rFonts w:ascii="Arial" w:eastAsia="Times New Roman" w:hAnsi="Arial" w:cs="Arial"/>
          <w:sz w:val="24"/>
          <w:szCs w:val="24"/>
          <w:lang w:eastAsia="fr-FR" w:bidi="fr-FR"/>
        </w:rPr>
        <w:t xml:space="preserve"> d’autres mécanismes de mobilisations de ressources ou une extension du mécanisme Covax.</w:t>
      </w:r>
    </w:p>
    <w:p w14:paraId="5C5D7731" w14:textId="77777777" w:rsidR="00823222" w:rsidRDefault="00823222" w:rsidP="003F417A">
      <w:pPr>
        <w:spacing w:after="0"/>
        <w:jc w:val="both"/>
        <w:rPr>
          <w:rFonts w:ascii="Arial" w:eastAsia="Times New Roman" w:hAnsi="Arial" w:cs="Arial"/>
          <w:sz w:val="24"/>
          <w:szCs w:val="24"/>
          <w:lang w:eastAsia="fr-FR" w:bidi="fr-FR"/>
        </w:rPr>
      </w:pPr>
    </w:p>
    <w:p w14:paraId="08B28838" w14:textId="77777777" w:rsidR="00980B51" w:rsidRPr="003D654D" w:rsidRDefault="00823222" w:rsidP="003F417A">
      <w:pPr>
        <w:spacing w:after="0"/>
        <w:jc w:val="both"/>
        <w:rPr>
          <w:rFonts w:ascii="Arial" w:eastAsia="Times New Roman" w:hAnsi="Arial" w:cs="Arial"/>
          <w:sz w:val="24"/>
          <w:szCs w:val="24"/>
          <w:lang w:eastAsia="fr-FR"/>
        </w:rPr>
      </w:pPr>
      <w:r>
        <w:rPr>
          <w:rFonts w:ascii="Arial" w:eastAsia="Times New Roman" w:hAnsi="Arial" w:cs="Arial"/>
          <w:sz w:val="24"/>
          <w:szCs w:val="24"/>
          <w:lang w:eastAsia="fr-FR" w:bidi="fr-FR"/>
        </w:rPr>
        <w:t>En 2022, la Guinée a révisé son plan de vaccination et envisage</w:t>
      </w:r>
      <w:r w:rsidR="00225933">
        <w:rPr>
          <w:rFonts w:ascii="Arial" w:eastAsia="Times New Roman" w:hAnsi="Arial" w:cs="Arial"/>
          <w:sz w:val="24"/>
          <w:szCs w:val="24"/>
          <w:lang w:eastAsia="fr-FR" w:bidi="fr-FR"/>
        </w:rPr>
        <w:t xml:space="preserve"> la vaccination selon un processus continu alterné par des campagnes périodiques d’accélération. </w:t>
      </w:r>
      <w:r w:rsidR="00980B51" w:rsidRPr="003D654D">
        <w:rPr>
          <w:rFonts w:ascii="Arial" w:eastAsia="Times New Roman" w:hAnsi="Arial" w:cs="Arial"/>
          <w:sz w:val="24"/>
          <w:szCs w:val="24"/>
          <w:lang w:eastAsia="fr-FR"/>
        </w:rPr>
        <w:t xml:space="preserve">Au cours de </w:t>
      </w:r>
      <w:r w:rsidR="00225933">
        <w:rPr>
          <w:rFonts w:ascii="Arial" w:eastAsia="Times New Roman" w:hAnsi="Arial" w:cs="Arial"/>
          <w:sz w:val="24"/>
          <w:szCs w:val="24"/>
          <w:lang w:eastAsia="fr-FR"/>
        </w:rPr>
        <w:t>ce</w:t>
      </w:r>
      <w:r w:rsidR="001717FD">
        <w:rPr>
          <w:rFonts w:ascii="Arial" w:eastAsia="Times New Roman" w:hAnsi="Arial" w:cs="Arial"/>
          <w:sz w:val="24"/>
          <w:szCs w:val="24"/>
          <w:lang w:eastAsia="fr-FR"/>
        </w:rPr>
        <w:t xml:space="preserve"> processus</w:t>
      </w:r>
      <w:r w:rsidR="00980B51" w:rsidRPr="003D654D">
        <w:rPr>
          <w:rFonts w:ascii="Arial" w:eastAsia="Times New Roman" w:hAnsi="Arial" w:cs="Arial"/>
          <w:sz w:val="24"/>
          <w:szCs w:val="24"/>
          <w:lang w:eastAsia="fr-FR"/>
        </w:rPr>
        <w:t xml:space="preserve">, </w:t>
      </w:r>
      <w:r w:rsidR="001745C2" w:rsidRPr="003D654D">
        <w:rPr>
          <w:rFonts w:ascii="Arial" w:eastAsia="Times New Roman" w:hAnsi="Arial" w:cs="Arial"/>
          <w:sz w:val="24"/>
          <w:szCs w:val="24"/>
          <w:lang w:eastAsia="fr-FR"/>
        </w:rPr>
        <w:t>chacune des cibles prioritaires recevra</w:t>
      </w:r>
      <w:r w:rsidR="00225933">
        <w:rPr>
          <w:rFonts w:ascii="Arial" w:eastAsia="Times New Roman" w:hAnsi="Arial" w:cs="Arial"/>
          <w:sz w:val="24"/>
          <w:szCs w:val="24"/>
          <w:lang w:eastAsia="fr-FR"/>
        </w:rPr>
        <w:t xml:space="preserve"> soit</w:t>
      </w:r>
      <w:r w:rsidR="001745C2" w:rsidRPr="003D654D">
        <w:rPr>
          <w:rFonts w:ascii="Arial" w:eastAsia="Times New Roman" w:hAnsi="Arial" w:cs="Arial"/>
          <w:sz w:val="24"/>
          <w:szCs w:val="24"/>
          <w:lang w:eastAsia="fr-FR"/>
        </w:rPr>
        <w:t xml:space="preserve"> </w:t>
      </w:r>
      <w:r w:rsidR="00980B51" w:rsidRPr="003D654D">
        <w:rPr>
          <w:rFonts w:ascii="Arial" w:eastAsia="Times New Roman" w:hAnsi="Arial" w:cs="Arial"/>
          <w:sz w:val="24"/>
          <w:szCs w:val="24"/>
          <w:lang w:eastAsia="fr-FR"/>
        </w:rPr>
        <w:t xml:space="preserve">02 </w:t>
      </w:r>
      <w:r w:rsidR="001745C2" w:rsidRPr="003D654D">
        <w:rPr>
          <w:rFonts w:ascii="Arial" w:eastAsia="Times New Roman" w:hAnsi="Arial" w:cs="Arial"/>
          <w:sz w:val="24"/>
          <w:szCs w:val="24"/>
          <w:lang w:eastAsia="fr-FR"/>
        </w:rPr>
        <w:t>doses de vaccin</w:t>
      </w:r>
      <w:r w:rsidR="00980B51" w:rsidRPr="003D654D">
        <w:rPr>
          <w:rFonts w:ascii="Arial" w:eastAsia="Times New Roman" w:hAnsi="Arial" w:cs="Arial"/>
          <w:sz w:val="24"/>
          <w:szCs w:val="24"/>
          <w:lang w:eastAsia="fr-FR"/>
        </w:rPr>
        <w:t xml:space="preserve"> contre la Covid-19 à un intervalle de </w:t>
      </w:r>
      <w:r w:rsidR="001745C2" w:rsidRPr="003D654D">
        <w:rPr>
          <w:rFonts w:ascii="Arial" w:eastAsia="Times New Roman" w:hAnsi="Arial" w:cs="Arial"/>
          <w:sz w:val="24"/>
          <w:szCs w:val="24"/>
          <w:lang w:eastAsia="fr-FR"/>
        </w:rPr>
        <w:t>3 à 12 semaines (selon le vaccin)</w:t>
      </w:r>
      <w:r w:rsidR="00980B51" w:rsidRPr="003D654D">
        <w:rPr>
          <w:rFonts w:ascii="Arial" w:eastAsia="Times New Roman" w:hAnsi="Arial" w:cs="Arial"/>
          <w:sz w:val="24"/>
          <w:szCs w:val="24"/>
          <w:lang w:eastAsia="fr-FR"/>
        </w:rPr>
        <w:t xml:space="preserve"> entre le premier passage et le deuxième passage de vaccination</w:t>
      </w:r>
      <w:r w:rsidR="00225933">
        <w:rPr>
          <w:rFonts w:ascii="Arial" w:eastAsia="Times New Roman" w:hAnsi="Arial" w:cs="Arial"/>
          <w:sz w:val="24"/>
          <w:szCs w:val="24"/>
          <w:lang w:eastAsia="fr-FR"/>
        </w:rPr>
        <w:t xml:space="preserve">, soit une seule administration pour les vaccins à doses unique </w:t>
      </w:r>
      <w:r w:rsidR="00225933" w:rsidRPr="003D654D">
        <w:rPr>
          <w:rFonts w:ascii="Arial" w:eastAsia="Times New Roman" w:hAnsi="Arial" w:cs="Arial"/>
          <w:sz w:val="24"/>
          <w:szCs w:val="24"/>
          <w:lang w:eastAsia="fr-FR"/>
        </w:rPr>
        <w:t>(selon le vaccin)</w:t>
      </w:r>
      <w:r w:rsidR="00980B51" w:rsidRPr="003D654D">
        <w:rPr>
          <w:rFonts w:ascii="Arial" w:eastAsia="Times New Roman" w:hAnsi="Arial" w:cs="Arial"/>
          <w:sz w:val="24"/>
          <w:szCs w:val="24"/>
          <w:lang w:eastAsia="fr-FR"/>
        </w:rPr>
        <w:t>.</w:t>
      </w:r>
    </w:p>
    <w:p w14:paraId="442071A8" w14:textId="77777777" w:rsidR="00980B51" w:rsidRPr="003D654D" w:rsidRDefault="00980B51" w:rsidP="003F417A">
      <w:pPr>
        <w:spacing w:after="0"/>
        <w:jc w:val="both"/>
        <w:rPr>
          <w:rFonts w:ascii="Arial" w:eastAsia="Times New Roman" w:hAnsi="Arial" w:cs="Arial"/>
          <w:sz w:val="24"/>
          <w:szCs w:val="24"/>
          <w:lang w:eastAsia="fr-FR"/>
        </w:rPr>
      </w:pPr>
    </w:p>
    <w:p w14:paraId="2BB52568" w14:textId="77777777" w:rsidR="003F417A" w:rsidRPr="003D654D" w:rsidRDefault="003F417A" w:rsidP="003F417A">
      <w:pPr>
        <w:spacing w:after="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Les stratégies qui seront mise</w:t>
      </w:r>
      <w:r w:rsidR="005C441B" w:rsidRPr="003D654D">
        <w:rPr>
          <w:rFonts w:ascii="Arial" w:eastAsia="Times New Roman" w:hAnsi="Arial" w:cs="Arial"/>
          <w:sz w:val="24"/>
          <w:szCs w:val="24"/>
          <w:lang w:eastAsia="fr-FR"/>
        </w:rPr>
        <w:t>s</w:t>
      </w:r>
      <w:r w:rsidRPr="003D654D">
        <w:rPr>
          <w:rFonts w:ascii="Arial" w:eastAsia="Times New Roman" w:hAnsi="Arial" w:cs="Arial"/>
          <w:sz w:val="24"/>
          <w:szCs w:val="24"/>
          <w:lang w:eastAsia="fr-FR"/>
        </w:rPr>
        <w:t xml:space="preserve"> en </w:t>
      </w:r>
      <w:r w:rsidR="00B43556">
        <w:rPr>
          <w:rFonts w:ascii="Arial" w:eastAsia="Times New Roman" w:hAnsi="Arial" w:cs="Arial"/>
          <w:sz w:val="24"/>
          <w:szCs w:val="24"/>
          <w:lang w:eastAsia="fr-FR"/>
        </w:rPr>
        <w:t>œuvre</w:t>
      </w:r>
      <w:r w:rsidR="001717FD" w:rsidRPr="003D654D">
        <w:rPr>
          <w:rFonts w:ascii="Arial" w:eastAsia="Times New Roman" w:hAnsi="Arial" w:cs="Arial"/>
          <w:sz w:val="24"/>
          <w:szCs w:val="24"/>
          <w:lang w:eastAsia="fr-FR"/>
        </w:rPr>
        <w:t xml:space="preserve"> </w:t>
      </w:r>
      <w:r w:rsidRPr="003D654D">
        <w:rPr>
          <w:rFonts w:ascii="Arial" w:eastAsia="Times New Roman" w:hAnsi="Arial" w:cs="Arial"/>
          <w:sz w:val="24"/>
          <w:szCs w:val="24"/>
          <w:lang w:eastAsia="fr-FR"/>
        </w:rPr>
        <w:t>dans le cadre de la vaccination de riposte se baseront sur les plateformes existantes de la vaccination de routine. </w:t>
      </w:r>
    </w:p>
    <w:p w14:paraId="5F68C56B" w14:textId="77777777" w:rsidR="00682C7F" w:rsidRPr="003D654D" w:rsidRDefault="00682C7F" w:rsidP="003F417A">
      <w:pPr>
        <w:spacing w:after="0"/>
        <w:jc w:val="both"/>
        <w:rPr>
          <w:rFonts w:ascii="Arial" w:eastAsia="Times New Roman" w:hAnsi="Arial" w:cs="Arial"/>
          <w:sz w:val="24"/>
          <w:szCs w:val="24"/>
          <w:lang w:eastAsia="fr-FR" w:bidi="fr-FR"/>
        </w:rPr>
      </w:pPr>
    </w:p>
    <w:p w14:paraId="516A9461" w14:textId="77777777" w:rsidR="003F417A" w:rsidRPr="003D654D" w:rsidRDefault="003C2300" w:rsidP="003F417A">
      <w:pPr>
        <w:spacing w:after="0"/>
        <w:jc w:val="both"/>
        <w:rPr>
          <w:rFonts w:ascii="Arial" w:eastAsia="Times New Roman" w:hAnsi="Arial" w:cs="Arial"/>
          <w:sz w:val="24"/>
          <w:szCs w:val="24"/>
          <w:lang w:eastAsia="fr-FR" w:bidi="fr-FR"/>
        </w:rPr>
      </w:pPr>
      <w:r>
        <w:rPr>
          <w:rFonts w:ascii="Arial" w:eastAsia="Times New Roman" w:hAnsi="Arial" w:cs="Arial"/>
          <w:sz w:val="24"/>
          <w:szCs w:val="24"/>
          <w:lang w:eastAsia="fr-FR" w:bidi="fr-FR"/>
        </w:rPr>
        <w:t>L</w:t>
      </w:r>
      <w:r w:rsidR="009176C1" w:rsidRPr="003D654D">
        <w:rPr>
          <w:rFonts w:ascii="Arial" w:eastAsia="Times New Roman" w:hAnsi="Arial" w:cs="Arial"/>
          <w:sz w:val="24"/>
          <w:szCs w:val="24"/>
          <w:lang w:eastAsia="fr-FR" w:bidi="fr-FR"/>
        </w:rPr>
        <w:t xml:space="preserve">es </w:t>
      </w:r>
      <w:r w:rsidR="00EC0AD4" w:rsidRPr="003D654D">
        <w:rPr>
          <w:rFonts w:ascii="Arial" w:eastAsia="Times New Roman" w:hAnsi="Arial" w:cs="Arial"/>
          <w:sz w:val="24"/>
          <w:szCs w:val="24"/>
          <w:lang w:eastAsia="fr-FR" w:bidi="fr-FR"/>
        </w:rPr>
        <w:t>str</w:t>
      </w:r>
      <w:r w:rsidR="00C45855" w:rsidRPr="003D654D">
        <w:rPr>
          <w:rFonts w:ascii="Arial" w:eastAsia="Times New Roman" w:hAnsi="Arial" w:cs="Arial"/>
          <w:sz w:val="24"/>
          <w:szCs w:val="24"/>
          <w:lang w:eastAsia="fr-FR" w:bidi="fr-FR"/>
        </w:rPr>
        <w:t xml:space="preserve">atégies </w:t>
      </w:r>
      <w:r w:rsidRPr="003D654D">
        <w:rPr>
          <w:rFonts w:ascii="Arial" w:eastAsia="Times New Roman" w:hAnsi="Arial" w:cs="Arial"/>
          <w:sz w:val="24"/>
          <w:szCs w:val="24"/>
          <w:lang w:eastAsia="fr-FR" w:bidi="fr-FR"/>
        </w:rPr>
        <w:t xml:space="preserve">de vaccination </w:t>
      </w:r>
      <w:r w:rsidR="009176C1" w:rsidRPr="003D654D">
        <w:rPr>
          <w:rFonts w:ascii="Arial" w:eastAsia="Times New Roman" w:hAnsi="Arial" w:cs="Arial"/>
          <w:sz w:val="24"/>
          <w:szCs w:val="24"/>
          <w:lang w:eastAsia="fr-FR" w:bidi="fr-FR"/>
        </w:rPr>
        <w:t>retenues</w:t>
      </w:r>
      <w:r>
        <w:rPr>
          <w:rFonts w:ascii="Arial" w:eastAsia="Times New Roman" w:hAnsi="Arial" w:cs="Arial"/>
          <w:sz w:val="24"/>
          <w:szCs w:val="24"/>
          <w:lang w:eastAsia="fr-FR" w:bidi="fr-FR"/>
        </w:rPr>
        <w:t xml:space="preserve"> </w:t>
      </w:r>
      <w:r w:rsidR="00C3084C" w:rsidRPr="003D654D">
        <w:rPr>
          <w:rFonts w:ascii="Arial" w:eastAsia="Times New Roman" w:hAnsi="Arial" w:cs="Arial"/>
          <w:sz w:val="24"/>
          <w:szCs w:val="24"/>
          <w:lang w:eastAsia="fr-FR" w:bidi="fr-FR"/>
        </w:rPr>
        <w:t>sont</w:t>
      </w:r>
      <w:r w:rsidR="009176C1" w:rsidRPr="003D654D">
        <w:rPr>
          <w:rFonts w:ascii="Arial" w:eastAsia="Times New Roman" w:hAnsi="Arial" w:cs="Arial"/>
          <w:sz w:val="24"/>
          <w:szCs w:val="24"/>
          <w:lang w:eastAsia="fr-FR" w:bidi="fr-FR"/>
        </w:rPr>
        <w:t> : (</w:t>
      </w:r>
      <w:r w:rsidR="003F417A" w:rsidRPr="003D654D">
        <w:rPr>
          <w:rFonts w:ascii="Arial" w:eastAsia="Times New Roman" w:hAnsi="Arial" w:cs="Arial"/>
          <w:sz w:val="24"/>
          <w:szCs w:val="24"/>
          <w:lang w:eastAsia="fr-FR" w:bidi="fr-FR"/>
        </w:rPr>
        <w:t xml:space="preserve">i) </w:t>
      </w:r>
      <w:r w:rsidR="00C3084C" w:rsidRPr="003D654D">
        <w:rPr>
          <w:rFonts w:ascii="Arial" w:eastAsia="Times New Roman" w:hAnsi="Arial" w:cs="Arial"/>
          <w:sz w:val="24"/>
          <w:szCs w:val="24"/>
          <w:lang w:eastAsia="fr-FR" w:bidi="fr-FR"/>
        </w:rPr>
        <w:t xml:space="preserve">la stratégie </w:t>
      </w:r>
      <w:r w:rsidR="003F417A" w:rsidRPr="003D654D">
        <w:rPr>
          <w:rFonts w:ascii="Arial" w:eastAsia="Times New Roman" w:hAnsi="Arial" w:cs="Arial"/>
          <w:sz w:val="24"/>
          <w:szCs w:val="24"/>
          <w:lang w:eastAsia="fr-FR" w:bidi="fr-FR"/>
        </w:rPr>
        <w:t>en fixe</w:t>
      </w:r>
      <w:r w:rsidR="009176C1" w:rsidRPr="003D654D">
        <w:rPr>
          <w:rFonts w:ascii="Arial" w:eastAsia="Times New Roman" w:hAnsi="Arial" w:cs="Arial"/>
          <w:sz w:val="24"/>
          <w:szCs w:val="24"/>
          <w:lang w:eastAsia="fr-FR" w:bidi="fr-FR"/>
        </w:rPr>
        <w:t xml:space="preserve"> (ii)</w:t>
      </w:r>
      <w:r w:rsidR="003F417A" w:rsidRPr="003D654D">
        <w:rPr>
          <w:rFonts w:ascii="Arial" w:eastAsia="Times New Roman" w:hAnsi="Arial" w:cs="Arial"/>
          <w:sz w:val="24"/>
          <w:szCs w:val="24"/>
          <w:lang w:eastAsia="fr-FR" w:bidi="fr-FR"/>
        </w:rPr>
        <w:t xml:space="preserve"> </w:t>
      </w:r>
      <w:r w:rsidR="00C3084C" w:rsidRPr="003D654D">
        <w:rPr>
          <w:rFonts w:ascii="Arial" w:eastAsia="Times New Roman" w:hAnsi="Arial" w:cs="Arial"/>
          <w:sz w:val="24"/>
          <w:szCs w:val="24"/>
          <w:lang w:eastAsia="fr-FR" w:bidi="fr-FR"/>
        </w:rPr>
        <w:t xml:space="preserve">la stratégie </w:t>
      </w:r>
      <w:r w:rsidR="003F417A" w:rsidRPr="003D654D">
        <w:rPr>
          <w:rFonts w:ascii="Arial" w:eastAsia="Times New Roman" w:hAnsi="Arial" w:cs="Arial"/>
          <w:sz w:val="24"/>
          <w:szCs w:val="24"/>
          <w:lang w:eastAsia="fr-FR" w:bidi="fr-FR"/>
        </w:rPr>
        <w:t xml:space="preserve">avancée, </w:t>
      </w:r>
      <w:r w:rsidR="009176C1" w:rsidRPr="003D654D">
        <w:rPr>
          <w:rFonts w:ascii="Arial" w:eastAsia="Times New Roman" w:hAnsi="Arial" w:cs="Arial"/>
          <w:sz w:val="24"/>
          <w:szCs w:val="24"/>
          <w:lang w:eastAsia="fr-FR" w:bidi="fr-FR"/>
        </w:rPr>
        <w:t>et (iii</w:t>
      </w:r>
      <w:r w:rsidR="003F417A" w:rsidRPr="003D654D">
        <w:rPr>
          <w:rFonts w:ascii="Arial" w:eastAsia="Times New Roman" w:hAnsi="Arial" w:cs="Arial"/>
          <w:sz w:val="24"/>
          <w:szCs w:val="24"/>
          <w:lang w:eastAsia="fr-FR" w:bidi="fr-FR"/>
        </w:rPr>
        <w:t xml:space="preserve">) </w:t>
      </w:r>
      <w:r>
        <w:rPr>
          <w:rFonts w:ascii="Arial" w:eastAsia="Times New Roman" w:hAnsi="Arial" w:cs="Arial"/>
          <w:sz w:val="24"/>
          <w:szCs w:val="24"/>
          <w:lang w:eastAsia="fr-FR" w:bidi="fr-FR"/>
        </w:rPr>
        <w:t xml:space="preserve">la </w:t>
      </w:r>
      <w:r w:rsidR="003F417A" w:rsidRPr="003D654D">
        <w:rPr>
          <w:rFonts w:ascii="Arial" w:eastAsia="Times New Roman" w:hAnsi="Arial" w:cs="Arial"/>
          <w:sz w:val="24"/>
          <w:szCs w:val="24"/>
          <w:lang w:eastAsia="fr-FR" w:bidi="fr-FR"/>
        </w:rPr>
        <w:t xml:space="preserve">stratégie </w:t>
      </w:r>
      <w:r w:rsidR="009176C1" w:rsidRPr="003D654D">
        <w:rPr>
          <w:rFonts w:ascii="Arial" w:eastAsia="Times New Roman" w:hAnsi="Arial" w:cs="Arial"/>
          <w:sz w:val="24"/>
          <w:szCs w:val="24"/>
          <w:lang w:eastAsia="fr-FR" w:bidi="fr-FR"/>
        </w:rPr>
        <w:t>mobile</w:t>
      </w:r>
      <w:r w:rsidR="003F417A" w:rsidRPr="003D654D">
        <w:rPr>
          <w:rFonts w:ascii="Arial" w:eastAsia="Times New Roman" w:hAnsi="Arial" w:cs="Arial"/>
          <w:sz w:val="24"/>
          <w:szCs w:val="24"/>
          <w:lang w:eastAsia="fr-FR" w:bidi="fr-FR"/>
        </w:rPr>
        <w:t>.</w:t>
      </w:r>
    </w:p>
    <w:p w14:paraId="00CB2668" w14:textId="77777777" w:rsidR="003F417A" w:rsidRPr="003D654D" w:rsidRDefault="003F417A" w:rsidP="003F417A">
      <w:pPr>
        <w:spacing w:after="0"/>
        <w:jc w:val="both"/>
        <w:rPr>
          <w:rFonts w:ascii="Arial" w:eastAsia="Times New Roman" w:hAnsi="Arial" w:cs="Arial"/>
          <w:sz w:val="24"/>
          <w:szCs w:val="24"/>
          <w:lang w:eastAsia="fr-FR" w:bidi="fr-FR"/>
        </w:rPr>
      </w:pPr>
    </w:p>
    <w:p w14:paraId="0C8D1D1B" w14:textId="77777777" w:rsidR="00FB7157" w:rsidRPr="003D654D" w:rsidRDefault="007538C7" w:rsidP="00FB7157">
      <w:pPr>
        <w:spacing w:after="160" w:line="240" w:lineRule="auto"/>
        <w:contextualSpacing/>
        <w:jc w:val="both"/>
        <w:rPr>
          <w:rFonts w:ascii="Arial" w:hAnsi="Arial" w:cs="Arial"/>
          <w:sz w:val="24"/>
          <w:szCs w:val="24"/>
          <w:lang w:bidi="fr-FR"/>
        </w:rPr>
      </w:pPr>
      <w:r w:rsidRPr="003D654D">
        <w:rPr>
          <w:rFonts w:ascii="Arial" w:eastAsia="Times New Roman" w:hAnsi="Arial" w:cs="Arial"/>
          <w:sz w:val="24"/>
          <w:szCs w:val="24"/>
          <w:lang w:eastAsia="fr-FR" w:bidi="fr-FR"/>
        </w:rPr>
        <w:t>L’objectif de chaque équipe de vaccination est d’atteindre un maximum de 200 personnes vaccinées par jour</w:t>
      </w:r>
      <w:r w:rsidR="003C2300">
        <w:rPr>
          <w:rFonts w:ascii="Arial" w:eastAsia="Times New Roman" w:hAnsi="Arial" w:cs="Arial"/>
          <w:sz w:val="24"/>
          <w:szCs w:val="24"/>
          <w:lang w:eastAsia="fr-FR" w:bidi="fr-FR"/>
        </w:rPr>
        <w:t xml:space="preserve"> lors des campagnes et 100 personnes au cours des vaccinations systématiques.</w:t>
      </w:r>
    </w:p>
    <w:p w14:paraId="1CA24691" w14:textId="77777777" w:rsidR="003F417A" w:rsidRPr="003D654D" w:rsidRDefault="003F417A" w:rsidP="00FB7157">
      <w:pPr>
        <w:spacing w:after="160" w:line="240" w:lineRule="auto"/>
        <w:contextualSpacing/>
        <w:jc w:val="both"/>
        <w:rPr>
          <w:rFonts w:ascii="Arial" w:hAnsi="Arial" w:cs="Arial"/>
          <w:sz w:val="24"/>
          <w:szCs w:val="24"/>
          <w:lang w:bidi="fr-FR"/>
        </w:rPr>
      </w:pPr>
    </w:p>
    <w:p w14:paraId="1879D8AC" w14:textId="77777777" w:rsidR="003F417A" w:rsidRPr="003D654D" w:rsidRDefault="003F417A" w:rsidP="003F417A">
      <w:pPr>
        <w:spacing w:after="0"/>
        <w:jc w:val="both"/>
        <w:rPr>
          <w:rFonts w:ascii="Arial" w:eastAsia="Times New Roman" w:hAnsi="Arial" w:cs="Arial"/>
          <w:sz w:val="24"/>
          <w:szCs w:val="24"/>
          <w:lang w:eastAsia="fr-FR" w:bidi="fr-FR"/>
        </w:rPr>
      </w:pPr>
      <w:r w:rsidRPr="003D654D">
        <w:rPr>
          <w:rFonts w:ascii="Arial" w:eastAsia="Times New Roman" w:hAnsi="Arial" w:cs="Arial"/>
          <w:sz w:val="24"/>
          <w:szCs w:val="24"/>
          <w:lang w:eastAsia="fr-FR" w:bidi="fr-FR"/>
        </w:rPr>
        <w:t xml:space="preserve">Des </w:t>
      </w:r>
      <w:r w:rsidR="003C2300">
        <w:rPr>
          <w:rFonts w:ascii="Arial" w:eastAsia="Times New Roman" w:hAnsi="Arial" w:cs="Arial"/>
          <w:sz w:val="24"/>
          <w:szCs w:val="24"/>
          <w:lang w:eastAsia="fr-FR" w:bidi="fr-FR"/>
        </w:rPr>
        <w:t>moyens de transport</w:t>
      </w:r>
      <w:r w:rsidRPr="003D654D">
        <w:rPr>
          <w:rFonts w:ascii="Arial" w:eastAsia="Times New Roman" w:hAnsi="Arial" w:cs="Arial"/>
          <w:sz w:val="24"/>
          <w:szCs w:val="24"/>
          <w:lang w:eastAsia="fr-FR" w:bidi="fr-FR"/>
        </w:rPr>
        <w:t xml:space="preserve"> </w:t>
      </w:r>
      <w:r w:rsidR="003C2300">
        <w:rPr>
          <w:rFonts w:ascii="Arial" w:eastAsia="Times New Roman" w:hAnsi="Arial" w:cs="Arial"/>
          <w:sz w:val="24"/>
          <w:szCs w:val="24"/>
          <w:lang w:eastAsia="fr-FR" w:bidi="fr-FR"/>
        </w:rPr>
        <w:t xml:space="preserve">(Véhicules, motos, pirogues, hors-bord, </w:t>
      </w:r>
      <w:r w:rsidR="00C17A9E">
        <w:rPr>
          <w:rFonts w:ascii="Arial" w:eastAsia="Times New Roman" w:hAnsi="Arial" w:cs="Arial"/>
          <w:sz w:val="24"/>
          <w:szCs w:val="24"/>
          <w:lang w:eastAsia="fr-FR" w:bidi="fr-FR"/>
        </w:rPr>
        <w:t>etc.…)</w:t>
      </w:r>
      <w:r w:rsidR="00C17A9E" w:rsidRPr="003D654D">
        <w:rPr>
          <w:rFonts w:ascii="Arial" w:eastAsia="Times New Roman" w:hAnsi="Arial" w:cs="Arial"/>
          <w:sz w:val="24"/>
          <w:szCs w:val="24"/>
          <w:lang w:eastAsia="fr-FR" w:bidi="fr-FR"/>
        </w:rPr>
        <w:t xml:space="preserve"> seront</w:t>
      </w:r>
      <w:r w:rsidRPr="003D654D">
        <w:rPr>
          <w:rFonts w:ascii="Arial" w:eastAsia="Times New Roman" w:hAnsi="Arial" w:cs="Arial"/>
          <w:sz w:val="24"/>
          <w:szCs w:val="24"/>
          <w:lang w:eastAsia="fr-FR" w:bidi="fr-FR"/>
        </w:rPr>
        <w:t xml:space="preserve"> nécessaires pour </w:t>
      </w:r>
      <w:r w:rsidR="00BB699E" w:rsidRPr="003D654D">
        <w:rPr>
          <w:rFonts w:ascii="Arial" w:eastAsia="Times New Roman" w:hAnsi="Arial" w:cs="Arial"/>
          <w:sz w:val="24"/>
          <w:szCs w:val="24"/>
          <w:lang w:eastAsia="fr-FR" w:bidi="fr-FR"/>
        </w:rPr>
        <w:t>le déplacement des équipes et</w:t>
      </w:r>
      <w:r w:rsidRPr="003D654D">
        <w:rPr>
          <w:rFonts w:ascii="Arial" w:eastAsia="Times New Roman" w:hAnsi="Arial" w:cs="Arial"/>
          <w:sz w:val="24"/>
          <w:szCs w:val="24"/>
          <w:lang w:eastAsia="fr-FR" w:bidi="fr-FR"/>
        </w:rPr>
        <w:t xml:space="preserve"> le transport du vaccin et des matériels de la vaccination.   </w:t>
      </w:r>
    </w:p>
    <w:p w14:paraId="1579EBDB" w14:textId="77777777" w:rsidR="00BB699E" w:rsidRDefault="00BB699E" w:rsidP="003F417A">
      <w:pPr>
        <w:spacing w:after="0"/>
        <w:jc w:val="both"/>
        <w:rPr>
          <w:rFonts w:ascii="Arial" w:eastAsia="Times New Roman" w:hAnsi="Arial" w:cs="Arial"/>
          <w:sz w:val="24"/>
          <w:szCs w:val="24"/>
          <w:lang w:eastAsia="fr-FR" w:bidi="fr-FR"/>
        </w:rPr>
      </w:pPr>
    </w:p>
    <w:p w14:paraId="0159F695" w14:textId="77777777" w:rsidR="00C6432B" w:rsidRPr="003D654D" w:rsidRDefault="00C6432B" w:rsidP="003C2300">
      <w:pPr>
        <w:spacing w:after="0"/>
        <w:jc w:val="both"/>
        <w:rPr>
          <w:rFonts w:ascii="Arial" w:eastAsia="Times New Roman" w:hAnsi="Arial" w:cs="Arial"/>
          <w:b/>
          <w:sz w:val="24"/>
          <w:szCs w:val="24"/>
          <w:lang w:eastAsia="fr-FR" w:bidi="fr-FR"/>
        </w:rPr>
      </w:pPr>
      <w:r w:rsidRPr="003D654D">
        <w:rPr>
          <w:rFonts w:ascii="Arial" w:eastAsia="Times New Roman" w:hAnsi="Arial" w:cs="Arial"/>
          <w:b/>
          <w:sz w:val="24"/>
          <w:szCs w:val="24"/>
          <w:lang w:eastAsia="fr-FR" w:bidi="fr-FR"/>
        </w:rPr>
        <w:t>Composition des équipes de vaccination</w:t>
      </w:r>
    </w:p>
    <w:p w14:paraId="73556EEE" w14:textId="77777777" w:rsidR="00C6432B" w:rsidRPr="003D654D" w:rsidRDefault="00C6432B" w:rsidP="003F417A">
      <w:pPr>
        <w:spacing w:after="0"/>
        <w:jc w:val="both"/>
        <w:rPr>
          <w:rFonts w:ascii="Arial" w:eastAsia="Times New Roman" w:hAnsi="Arial" w:cs="Arial"/>
          <w:sz w:val="24"/>
          <w:szCs w:val="24"/>
          <w:lang w:eastAsia="fr-FR" w:bidi="fr-FR"/>
        </w:rPr>
      </w:pPr>
    </w:p>
    <w:p w14:paraId="2F8D9CE2" w14:textId="77777777" w:rsidR="003F417A" w:rsidRPr="003D654D" w:rsidRDefault="00C17A9E" w:rsidP="003F417A">
      <w:pPr>
        <w:spacing w:after="0"/>
        <w:jc w:val="both"/>
        <w:rPr>
          <w:rFonts w:ascii="Arial" w:eastAsia="Times New Roman" w:hAnsi="Arial" w:cs="Arial"/>
          <w:sz w:val="24"/>
          <w:szCs w:val="24"/>
          <w:lang w:eastAsia="fr-FR" w:bidi="fr-FR"/>
        </w:rPr>
      </w:pPr>
      <w:r>
        <w:rPr>
          <w:rFonts w:ascii="Arial" w:eastAsia="Times New Roman" w:hAnsi="Arial" w:cs="Arial"/>
          <w:sz w:val="24"/>
          <w:szCs w:val="24"/>
          <w:lang w:eastAsia="fr-FR" w:bidi="fr-FR"/>
        </w:rPr>
        <w:t>Lors des campagnes de vaccination, c</w:t>
      </w:r>
      <w:r w:rsidR="003F417A" w:rsidRPr="003D654D">
        <w:rPr>
          <w:rFonts w:ascii="Arial" w:eastAsia="Times New Roman" w:hAnsi="Arial" w:cs="Arial"/>
          <w:sz w:val="24"/>
          <w:szCs w:val="24"/>
          <w:lang w:eastAsia="fr-FR" w:bidi="fr-FR"/>
        </w:rPr>
        <w:t xml:space="preserve">haque équipe </w:t>
      </w:r>
      <w:r w:rsidR="00BB699E" w:rsidRPr="003D654D">
        <w:rPr>
          <w:rFonts w:ascii="Arial" w:eastAsia="Times New Roman" w:hAnsi="Arial" w:cs="Arial"/>
          <w:sz w:val="24"/>
          <w:szCs w:val="24"/>
          <w:lang w:eastAsia="fr-FR" w:bidi="fr-FR"/>
        </w:rPr>
        <w:t xml:space="preserve">de vaccination </w:t>
      </w:r>
      <w:r w:rsidR="003F417A" w:rsidRPr="003D654D">
        <w:rPr>
          <w:rFonts w:ascii="Arial" w:eastAsia="Times New Roman" w:hAnsi="Arial" w:cs="Arial"/>
          <w:sz w:val="24"/>
          <w:szCs w:val="24"/>
          <w:lang w:eastAsia="fr-FR" w:bidi="fr-FR"/>
        </w:rPr>
        <w:t xml:space="preserve">sera composée de </w:t>
      </w:r>
      <w:r w:rsidR="00A50CB7" w:rsidRPr="003D654D">
        <w:rPr>
          <w:rFonts w:ascii="Arial" w:eastAsia="Times New Roman" w:hAnsi="Arial" w:cs="Arial"/>
          <w:sz w:val="24"/>
          <w:szCs w:val="24"/>
          <w:lang w:eastAsia="fr-FR" w:bidi="fr-FR"/>
        </w:rPr>
        <w:t>0</w:t>
      </w:r>
      <w:r>
        <w:rPr>
          <w:rFonts w:ascii="Arial" w:eastAsia="Times New Roman" w:hAnsi="Arial" w:cs="Arial"/>
          <w:sz w:val="24"/>
          <w:szCs w:val="24"/>
          <w:lang w:eastAsia="fr-FR" w:bidi="fr-FR"/>
        </w:rPr>
        <w:t>5</w:t>
      </w:r>
      <w:r w:rsidR="003F417A" w:rsidRPr="003D654D">
        <w:rPr>
          <w:rFonts w:ascii="Arial" w:eastAsia="Times New Roman" w:hAnsi="Arial" w:cs="Arial"/>
          <w:sz w:val="24"/>
          <w:szCs w:val="24"/>
          <w:lang w:eastAsia="fr-FR" w:bidi="fr-FR"/>
        </w:rPr>
        <w:t xml:space="preserve"> personnes</w:t>
      </w:r>
      <w:r>
        <w:rPr>
          <w:rFonts w:ascii="Arial" w:eastAsia="Times New Roman" w:hAnsi="Arial" w:cs="Arial"/>
          <w:sz w:val="24"/>
          <w:szCs w:val="24"/>
          <w:lang w:eastAsia="fr-FR" w:bidi="fr-FR"/>
        </w:rPr>
        <w:t xml:space="preserve"> </w:t>
      </w:r>
      <w:r w:rsidR="003F417A" w:rsidRPr="003D654D">
        <w:rPr>
          <w:rFonts w:ascii="Arial" w:eastAsia="Times New Roman" w:hAnsi="Arial" w:cs="Arial"/>
          <w:sz w:val="24"/>
          <w:szCs w:val="24"/>
          <w:lang w:eastAsia="fr-FR" w:bidi="fr-FR"/>
        </w:rPr>
        <w:t xml:space="preserve">: Un </w:t>
      </w:r>
      <w:r>
        <w:rPr>
          <w:rFonts w:ascii="Arial" w:eastAsia="Times New Roman" w:hAnsi="Arial" w:cs="Arial"/>
          <w:sz w:val="24"/>
          <w:szCs w:val="24"/>
          <w:lang w:eastAsia="fr-FR" w:bidi="fr-FR"/>
        </w:rPr>
        <w:t>Mobilisateurs social, d</w:t>
      </w:r>
      <w:r w:rsidR="003F417A" w:rsidRPr="003D654D">
        <w:rPr>
          <w:rFonts w:ascii="Arial" w:eastAsia="Times New Roman" w:hAnsi="Arial" w:cs="Arial"/>
          <w:sz w:val="24"/>
          <w:szCs w:val="24"/>
          <w:lang w:eastAsia="fr-FR" w:bidi="fr-FR"/>
        </w:rPr>
        <w:t>eux vaccinateurs</w:t>
      </w:r>
      <w:r>
        <w:rPr>
          <w:rFonts w:ascii="Arial" w:eastAsia="Times New Roman" w:hAnsi="Arial" w:cs="Arial"/>
          <w:sz w:val="24"/>
          <w:szCs w:val="24"/>
          <w:lang w:eastAsia="fr-FR" w:bidi="fr-FR"/>
        </w:rPr>
        <w:t xml:space="preserve"> et d</w:t>
      </w:r>
      <w:r w:rsidR="003F417A" w:rsidRPr="003D654D">
        <w:rPr>
          <w:rFonts w:ascii="Arial" w:eastAsia="Times New Roman" w:hAnsi="Arial" w:cs="Arial"/>
          <w:sz w:val="24"/>
          <w:szCs w:val="24"/>
          <w:lang w:eastAsia="fr-FR" w:bidi="fr-FR"/>
        </w:rPr>
        <w:t>eux enregistreurs.</w:t>
      </w:r>
    </w:p>
    <w:p w14:paraId="66C84D76" w14:textId="77777777" w:rsidR="003F417A" w:rsidRDefault="003F417A" w:rsidP="003F417A">
      <w:pPr>
        <w:spacing w:after="0"/>
        <w:jc w:val="both"/>
        <w:rPr>
          <w:rFonts w:ascii="Arial" w:eastAsia="Times New Roman" w:hAnsi="Arial" w:cs="Arial"/>
          <w:b/>
          <w:sz w:val="24"/>
          <w:szCs w:val="24"/>
          <w:lang w:eastAsia="fr-FR" w:bidi="fr-FR"/>
        </w:rPr>
      </w:pPr>
    </w:p>
    <w:p w14:paraId="2D508D06" w14:textId="77777777" w:rsidR="00C17A9E" w:rsidRDefault="00C17A9E" w:rsidP="003F417A">
      <w:pPr>
        <w:spacing w:after="0"/>
        <w:jc w:val="both"/>
        <w:rPr>
          <w:rFonts w:ascii="Arial" w:eastAsia="Times New Roman" w:hAnsi="Arial" w:cs="Arial"/>
          <w:b/>
          <w:sz w:val="24"/>
          <w:szCs w:val="24"/>
          <w:lang w:eastAsia="fr-FR" w:bidi="fr-FR"/>
        </w:rPr>
      </w:pPr>
      <w:r>
        <w:rPr>
          <w:rFonts w:ascii="Arial" w:eastAsia="Times New Roman" w:hAnsi="Arial" w:cs="Arial"/>
          <w:sz w:val="24"/>
          <w:szCs w:val="24"/>
          <w:lang w:eastAsia="fr-FR" w:bidi="fr-FR"/>
        </w:rPr>
        <w:t>En dehors des campagnes de vaccination, c</w:t>
      </w:r>
      <w:r w:rsidRPr="003D654D">
        <w:rPr>
          <w:rFonts w:ascii="Arial" w:eastAsia="Times New Roman" w:hAnsi="Arial" w:cs="Arial"/>
          <w:sz w:val="24"/>
          <w:szCs w:val="24"/>
          <w:lang w:eastAsia="fr-FR" w:bidi="fr-FR"/>
        </w:rPr>
        <w:t>haque équipe de vaccination sera composée de 0</w:t>
      </w:r>
      <w:r>
        <w:rPr>
          <w:rFonts w:ascii="Arial" w:eastAsia="Times New Roman" w:hAnsi="Arial" w:cs="Arial"/>
          <w:sz w:val="24"/>
          <w:szCs w:val="24"/>
          <w:lang w:eastAsia="fr-FR" w:bidi="fr-FR"/>
        </w:rPr>
        <w:t>4</w:t>
      </w:r>
      <w:r w:rsidRPr="003D654D">
        <w:rPr>
          <w:rFonts w:ascii="Arial" w:eastAsia="Times New Roman" w:hAnsi="Arial" w:cs="Arial"/>
          <w:sz w:val="24"/>
          <w:szCs w:val="24"/>
          <w:lang w:eastAsia="fr-FR" w:bidi="fr-FR"/>
        </w:rPr>
        <w:t xml:space="preserve"> personnes.</w:t>
      </w:r>
    </w:p>
    <w:p w14:paraId="063EDAE7" w14:textId="77777777" w:rsidR="00C17A9E" w:rsidRPr="003D654D" w:rsidRDefault="00C17A9E" w:rsidP="003F417A">
      <w:pPr>
        <w:spacing w:after="0"/>
        <w:jc w:val="both"/>
        <w:rPr>
          <w:rFonts w:ascii="Arial" w:eastAsia="Times New Roman" w:hAnsi="Arial" w:cs="Arial"/>
          <w:b/>
          <w:sz w:val="24"/>
          <w:szCs w:val="24"/>
          <w:lang w:eastAsia="fr-FR" w:bidi="fr-FR"/>
        </w:rPr>
      </w:pPr>
    </w:p>
    <w:p w14:paraId="34607A7A" w14:textId="77777777" w:rsidR="003F417A" w:rsidRPr="003D654D" w:rsidRDefault="003F417A" w:rsidP="003F417A">
      <w:pPr>
        <w:spacing w:after="0"/>
        <w:jc w:val="both"/>
        <w:rPr>
          <w:rFonts w:ascii="Arial" w:eastAsia="Times New Roman" w:hAnsi="Arial" w:cs="Arial"/>
          <w:sz w:val="24"/>
          <w:szCs w:val="24"/>
          <w:lang w:eastAsia="fr-FR" w:bidi="fr-FR"/>
        </w:rPr>
      </w:pPr>
      <w:r w:rsidRPr="003D654D">
        <w:rPr>
          <w:rFonts w:ascii="Arial" w:eastAsia="Times New Roman" w:hAnsi="Arial" w:cs="Arial"/>
          <w:sz w:val="24"/>
          <w:szCs w:val="24"/>
          <w:lang w:eastAsia="fr-FR" w:bidi="fr-FR"/>
        </w:rPr>
        <w:t xml:space="preserve">Les membres des équipes seront identifiés et formés sur les directives de la stratégie vaccinale, les techniques d’utilisation du vaccin et les consignes à respecter. </w:t>
      </w:r>
    </w:p>
    <w:p w14:paraId="74477AC0" w14:textId="77777777" w:rsidR="0017257E" w:rsidRPr="003D654D" w:rsidRDefault="0017257E" w:rsidP="003F417A">
      <w:pPr>
        <w:spacing w:after="0"/>
        <w:jc w:val="both"/>
        <w:rPr>
          <w:rFonts w:ascii="Arial" w:eastAsia="Times New Roman" w:hAnsi="Arial" w:cs="Arial"/>
          <w:sz w:val="24"/>
          <w:szCs w:val="24"/>
          <w:lang w:eastAsia="fr-FR" w:bidi="fr-FR"/>
        </w:rPr>
      </w:pPr>
    </w:p>
    <w:p w14:paraId="753D0F2F" w14:textId="77777777" w:rsidR="003F417A" w:rsidRPr="003D654D" w:rsidRDefault="003F417A" w:rsidP="003F417A">
      <w:pPr>
        <w:spacing w:after="0"/>
        <w:jc w:val="both"/>
        <w:rPr>
          <w:rFonts w:ascii="Arial" w:eastAsia="Times New Roman" w:hAnsi="Arial" w:cs="Arial"/>
          <w:sz w:val="24"/>
          <w:szCs w:val="24"/>
          <w:lang w:eastAsia="fr-FR" w:bidi="fr-FR"/>
        </w:rPr>
      </w:pPr>
      <w:r w:rsidRPr="003D654D">
        <w:rPr>
          <w:rFonts w:ascii="Arial" w:eastAsia="Times New Roman" w:hAnsi="Arial" w:cs="Arial"/>
          <w:sz w:val="24"/>
          <w:szCs w:val="24"/>
          <w:lang w:eastAsia="fr-FR" w:bidi="fr-FR"/>
        </w:rPr>
        <w:t>Sous la supervision des équipes DPS/DCS, les équipes seront déployées sur le terrain en fonction d’un plan établi et retenu par les autorités de la localité.</w:t>
      </w:r>
    </w:p>
    <w:p w14:paraId="427C6C98" w14:textId="77777777" w:rsidR="0017257E" w:rsidRPr="003D654D" w:rsidRDefault="0017257E" w:rsidP="003F417A">
      <w:pPr>
        <w:spacing w:after="0"/>
        <w:jc w:val="both"/>
        <w:rPr>
          <w:rFonts w:ascii="Arial" w:eastAsia="Times New Roman" w:hAnsi="Arial" w:cs="Arial"/>
          <w:sz w:val="24"/>
          <w:szCs w:val="24"/>
          <w:lang w:eastAsia="fr-FR" w:bidi="fr-FR"/>
        </w:rPr>
      </w:pPr>
    </w:p>
    <w:p w14:paraId="3A5EDA10" w14:textId="77777777" w:rsidR="00B170B3" w:rsidRPr="003D654D" w:rsidRDefault="003F417A" w:rsidP="003F417A">
      <w:pPr>
        <w:spacing w:after="0"/>
        <w:jc w:val="both"/>
        <w:rPr>
          <w:rFonts w:ascii="Arial" w:eastAsia="Times New Roman" w:hAnsi="Arial" w:cs="Arial"/>
          <w:sz w:val="24"/>
          <w:szCs w:val="24"/>
          <w:lang w:eastAsia="fr-FR" w:bidi="fr-FR"/>
        </w:rPr>
      </w:pPr>
      <w:r w:rsidRPr="003D654D">
        <w:rPr>
          <w:rFonts w:ascii="Arial" w:eastAsia="Times New Roman" w:hAnsi="Arial" w:cs="Arial"/>
          <w:sz w:val="24"/>
          <w:szCs w:val="24"/>
          <w:lang w:eastAsia="fr-FR" w:bidi="fr-FR"/>
        </w:rPr>
        <w:t xml:space="preserve">L’administration du vaccin se fera dans le respect du protocole élaboré et chaque personne bénéficiera </w:t>
      </w:r>
      <w:r w:rsidR="00C17A9E">
        <w:rPr>
          <w:rFonts w:ascii="Arial" w:eastAsia="Times New Roman" w:hAnsi="Arial" w:cs="Arial"/>
          <w:sz w:val="24"/>
          <w:szCs w:val="24"/>
          <w:lang w:eastAsia="fr-FR" w:bidi="fr-FR"/>
        </w:rPr>
        <w:t xml:space="preserve">d’une dose unique de vaccin ou </w:t>
      </w:r>
      <w:r w:rsidRPr="003D654D">
        <w:rPr>
          <w:rFonts w:ascii="Arial" w:eastAsia="Times New Roman" w:hAnsi="Arial" w:cs="Arial"/>
          <w:sz w:val="24"/>
          <w:szCs w:val="24"/>
          <w:lang w:eastAsia="fr-FR" w:bidi="fr-FR"/>
        </w:rPr>
        <w:t>de deux doses d</w:t>
      </w:r>
      <w:r w:rsidR="00C17A9E">
        <w:rPr>
          <w:rFonts w:ascii="Arial" w:eastAsia="Times New Roman" w:hAnsi="Arial" w:cs="Arial"/>
          <w:sz w:val="24"/>
          <w:szCs w:val="24"/>
          <w:lang w:eastAsia="fr-FR" w:bidi="fr-FR"/>
        </w:rPr>
        <w:t>e</w:t>
      </w:r>
      <w:r w:rsidRPr="003D654D">
        <w:rPr>
          <w:rFonts w:ascii="Arial" w:eastAsia="Times New Roman" w:hAnsi="Arial" w:cs="Arial"/>
          <w:sz w:val="24"/>
          <w:szCs w:val="24"/>
          <w:lang w:eastAsia="fr-FR" w:bidi="fr-FR"/>
        </w:rPr>
        <w:t xml:space="preserve"> vaccin</w:t>
      </w:r>
      <w:r w:rsidR="00C17A9E">
        <w:rPr>
          <w:rFonts w:ascii="Arial" w:eastAsia="Times New Roman" w:hAnsi="Arial" w:cs="Arial"/>
          <w:sz w:val="24"/>
          <w:szCs w:val="24"/>
          <w:lang w:eastAsia="fr-FR" w:bidi="fr-FR"/>
        </w:rPr>
        <w:t xml:space="preserve"> en respectant le délai d’administration entre les deux doses de vaccin selon les fabricants</w:t>
      </w:r>
      <w:r w:rsidRPr="003D654D">
        <w:rPr>
          <w:rFonts w:ascii="Arial" w:eastAsia="Times New Roman" w:hAnsi="Arial" w:cs="Arial"/>
          <w:sz w:val="24"/>
          <w:szCs w:val="24"/>
          <w:lang w:eastAsia="fr-FR" w:bidi="fr-FR"/>
        </w:rPr>
        <w:t xml:space="preserve">. </w:t>
      </w:r>
    </w:p>
    <w:p w14:paraId="63E05F4B" w14:textId="77777777" w:rsidR="00C17A9E" w:rsidRDefault="003F417A" w:rsidP="003F417A">
      <w:pPr>
        <w:spacing w:after="0"/>
        <w:jc w:val="both"/>
        <w:rPr>
          <w:rFonts w:ascii="Arial" w:eastAsia="Times New Roman" w:hAnsi="Arial" w:cs="Arial"/>
          <w:sz w:val="24"/>
          <w:szCs w:val="24"/>
          <w:lang w:eastAsia="fr-FR" w:bidi="fr-FR"/>
        </w:rPr>
      </w:pPr>
      <w:r w:rsidRPr="003D654D">
        <w:rPr>
          <w:rFonts w:ascii="Arial" w:eastAsia="Times New Roman" w:hAnsi="Arial" w:cs="Arial"/>
          <w:sz w:val="24"/>
          <w:szCs w:val="24"/>
          <w:lang w:eastAsia="fr-FR" w:bidi="fr-FR"/>
        </w:rPr>
        <w:t xml:space="preserve">Toutes les zones actives du pays seront concernées par cette stratégie de vaccination. </w:t>
      </w:r>
    </w:p>
    <w:p w14:paraId="31B4A507" w14:textId="77777777" w:rsidR="00C17A9E" w:rsidRDefault="00C17A9E" w:rsidP="003F417A">
      <w:pPr>
        <w:spacing w:after="0"/>
        <w:jc w:val="both"/>
        <w:rPr>
          <w:rFonts w:ascii="Arial" w:eastAsia="Times New Roman" w:hAnsi="Arial" w:cs="Arial"/>
          <w:sz w:val="24"/>
          <w:szCs w:val="24"/>
          <w:lang w:eastAsia="fr-FR" w:bidi="fr-FR"/>
        </w:rPr>
      </w:pPr>
    </w:p>
    <w:p w14:paraId="7A2BBCC7" w14:textId="77777777" w:rsidR="003F417A" w:rsidRPr="003D654D" w:rsidRDefault="003F417A" w:rsidP="003F417A">
      <w:pPr>
        <w:spacing w:after="0"/>
        <w:jc w:val="both"/>
        <w:rPr>
          <w:rFonts w:ascii="Arial" w:eastAsia="Times New Roman" w:hAnsi="Arial" w:cs="Arial"/>
          <w:sz w:val="24"/>
          <w:szCs w:val="24"/>
          <w:lang w:eastAsia="fr-FR" w:bidi="fr-FR"/>
        </w:rPr>
      </w:pPr>
      <w:r w:rsidRPr="003D654D">
        <w:rPr>
          <w:rFonts w:ascii="Arial" w:eastAsia="Times New Roman" w:hAnsi="Arial" w:cs="Arial"/>
          <w:sz w:val="24"/>
          <w:szCs w:val="24"/>
          <w:lang w:eastAsia="fr-FR" w:bidi="fr-FR"/>
        </w:rPr>
        <w:t xml:space="preserve">Après l’administration de la première dose de vaccin </w:t>
      </w:r>
      <w:r w:rsidR="00C17A9E">
        <w:rPr>
          <w:rFonts w:ascii="Arial" w:eastAsia="Times New Roman" w:hAnsi="Arial" w:cs="Arial"/>
          <w:sz w:val="24"/>
          <w:szCs w:val="24"/>
          <w:lang w:eastAsia="fr-FR" w:bidi="fr-FR"/>
        </w:rPr>
        <w:t xml:space="preserve">nécessitant une deuxième dose, </w:t>
      </w:r>
      <w:r w:rsidRPr="003D654D">
        <w:rPr>
          <w:rFonts w:ascii="Arial" w:eastAsia="Times New Roman" w:hAnsi="Arial" w:cs="Arial"/>
          <w:sz w:val="24"/>
          <w:szCs w:val="24"/>
          <w:lang w:eastAsia="fr-FR" w:bidi="fr-FR"/>
        </w:rPr>
        <w:t>un rappel de la date de la deuxième dose se fera par l’agent vaccinateur lors de la communication interpersonnelle, par l’outil « Tracker » du DHIS 2 de la Covid-19 et par la mention écrite de la date de rappel de la deuxième dose sur la carte de vaccination de la cible prioritaire vaccinée.</w:t>
      </w:r>
    </w:p>
    <w:p w14:paraId="7AF62A2E" w14:textId="77777777" w:rsidR="003F417A" w:rsidRPr="003D654D" w:rsidRDefault="003F417A" w:rsidP="003F417A">
      <w:pPr>
        <w:spacing w:after="0"/>
        <w:jc w:val="both"/>
        <w:rPr>
          <w:rFonts w:ascii="Arial" w:eastAsia="Times New Roman" w:hAnsi="Arial" w:cs="Arial"/>
          <w:sz w:val="24"/>
          <w:szCs w:val="24"/>
          <w:lang w:eastAsia="fr-FR" w:bidi="fr-FR"/>
        </w:rPr>
      </w:pPr>
    </w:p>
    <w:p w14:paraId="50BD2BB5" w14:textId="77777777" w:rsidR="00C13872" w:rsidRPr="003D654D" w:rsidRDefault="00C13872" w:rsidP="003F417A">
      <w:pPr>
        <w:spacing w:after="0"/>
        <w:jc w:val="both"/>
        <w:rPr>
          <w:rFonts w:ascii="Arial" w:eastAsia="Times New Roman" w:hAnsi="Arial" w:cs="Arial"/>
          <w:b/>
          <w:sz w:val="24"/>
          <w:szCs w:val="24"/>
          <w:lang w:eastAsia="fr-FR" w:bidi="fr-FR"/>
        </w:rPr>
      </w:pPr>
      <w:r w:rsidRPr="003D654D">
        <w:rPr>
          <w:rFonts w:ascii="Arial" w:eastAsia="Times New Roman" w:hAnsi="Arial" w:cs="Arial"/>
          <w:b/>
          <w:sz w:val="24"/>
          <w:szCs w:val="24"/>
          <w:lang w:eastAsia="fr-FR" w:bidi="fr-FR"/>
        </w:rPr>
        <w:t xml:space="preserve">Application des </w:t>
      </w:r>
      <w:r w:rsidR="00EA274F" w:rsidRPr="003D654D">
        <w:rPr>
          <w:rFonts w:ascii="Arial" w:eastAsia="Times New Roman" w:hAnsi="Arial" w:cs="Arial"/>
          <w:b/>
          <w:sz w:val="24"/>
          <w:szCs w:val="24"/>
          <w:lang w:eastAsia="fr-FR" w:bidi="fr-FR"/>
        </w:rPr>
        <w:t>mesures</w:t>
      </w:r>
      <w:r w:rsidRPr="003D654D">
        <w:rPr>
          <w:rFonts w:ascii="Arial" w:eastAsia="Times New Roman" w:hAnsi="Arial" w:cs="Arial"/>
          <w:b/>
          <w:sz w:val="24"/>
          <w:szCs w:val="24"/>
          <w:lang w:eastAsia="fr-FR" w:bidi="fr-FR"/>
        </w:rPr>
        <w:t xml:space="preserve"> PCI sur les sites de vaccination</w:t>
      </w:r>
    </w:p>
    <w:p w14:paraId="0442A87B" w14:textId="77777777" w:rsidR="00226DAA" w:rsidRDefault="00226DAA" w:rsidP="005B1578">
      <w:pPr>
        <w:spacing w:after="0"/>
        <w:jc w:val="both"/>
        <w:rPr>
          <w:rFonts w:ascii="Arial" w:eastAsia="Times New Roman" w:hAnsi="Arial" w:cs="Arial"/>
          <w:sz w:val="24"/>
          <w:szCs w:val="24"/>
          <w:lang w:eastAsia="fr-FR" w:bidi="fr-FR"/>
        </w:rPr>
      </w:pPr>
    </w:p>
    <w:p w14:paraId="0C46357A" w14:textId="77777777" w:rsidR="005B1578" w:rsidRPr="003D654D" w:rsidRDefault="005B1578" w:rsidP="005B1578">
      <w:pPr>
        <w:spacing w:after="0"/>
        <w:jc w:val="both"/>
        <w:rPr>
          <w:rFonts w:ascii="Arial" w:eastAsia="Times New Roman" w:hAnsi="Arial" w:cs="Arial"/>
          <w:sz w:val="24"/>
          <w:szCs w:val="24"/>
          <w:lang w:eastAsia="fr-FR" w:bidi="fr-FR"/>
        </w:rPr>
      </w:pPr>
      <w:r w:rsidRPr="003D654D">
        <w:rPr>
          <w:rFonts w:ascii="Arial" w:eastAsia="Times New Roman" w:hAnsi="Arial" w:cs="Arial"/>
          <w:sz w:val="24"/>
          <w:szCs w:val="24"/>
          <w:lang w:eastAsia="fr-FR" w:bidi="fr-FR"/>
        </w:rPr>
        <w:t>L’application des mesures PCI Covid-19 se fera pendant les séances de vaccination, quelles que soient les stra</w:t>
      </w:r>
      <w:r w:rsidR="00C13872" w:rsidRPr="003D654D">
        <w:rPr>
          <w:rFonts w:ascii="Arial" w:eastAsia="Times New Roman" w:hAnsi="Arial" w:cs="Arial"/>
          <w:sz w:val="24"/>
          <w:szCs w:val="24"/>
          <w:lang w:eastAsia="fr-FR" w:bidi="fr-FR"/>
        </w:rPr>
        <w:t xml:space="preserve">tégies de vaccination utilisées. Les bonnes pratiques de lutte contre les infections </w:t>
      </w:r>
      <w:r w:rsidRPr="003D654D">
        <w:rPr>
          <w:rFonts w:ascii="Arial" w:eastAsia="Times New Roman" w:hAnsi="Arial" w:cs="Arial"/>
          <w:sz w:val="24"/>
          <w:szCs w:val="24"/>
          <w:lang w:eastAsia="fr-FR" w:bidi="fr-FR"/>
        </w:rPr>
        <w:t xml:space="preserve">devront </w:t>
      </w:r>
      <w:r w:rsidR="00C13872" w:rsidRPr="003D654D">
        <w:rPr>
          <w:rFonts w:ascii="Arial" w:eastAsia="Times New Roman" w:hAnsi="Arial" w:cs="Arial"/>
          <w:sz w:val="24"/>
          <w:szCs w:val="24"/>
          <w:lang w:eastAsia="fr-FR" w:bidi="fr-FR"/>
        </w:rPr>
        <w:t>être respectées</w:t>
      </w:r>
      <w:r w:rsidRPr="003D654D">
        <w:rPr>
          <w:rFonts w:ascii="Arial" w:eastAsia="Times New Roman" w:hAnsi="Arial" w:cs="Arial"/>
          <w:sz w:val="24"/>
          <w:szCs w:val="24"/>
          <w:lang w:eastAsia="fr-FR" w:bidi="fr-FR"/>
        </w:rPr>
        <w:t xml:space="preserve"> rigoureusement, </w:t>
      </w:r>
      <w:r w:rsidR="00C13872" w:rsidRPr="003D654D">
        <w:rPr>
          <w:rFonts w:ascii="Arial" w:eastAsia="Times New Roman" w:hAnsi="Arial" w:cs="Arial"/>
          <w:sz w:val="24"/>
          <w:szCs w:val="24"/>
          <w:lang w:eastAsia="fr-FR" w:bidi="fr-FR"/>
        </w:rPr>
        <w:t xml:space="preserve">pour protéger </w:t>
      </w:r>
      <w:r w:rsidRPr="003D654D">
        <w:rPr>
          <w:rFonts w:ascii="Arial" w:eastAsia="Times New Roman" w:hAnsi="Arial" w:cs="Arial"/>
          <w:sz w:val="24"/>
          <w:szCs w:val="24"/>
          <w:lang w:eastAsia="fr-FR" w:bidi="fr-FR"/>
        </w:rPr>
        <w:t>à la fois les agents de santé (contre les maladies transmissibles par blessures ou contacts étroits), les receveurs des vaccins, leurs familles et leur</w:t>
      </w:r>
      <w:r w:rsidR="00C13872" w:rsidRPr="003D654D">
        <w:rPr>
          <w:rFonts w:ascii="Arial" w:eastAsia="Times New Roman" w:hAnsi="Arial" w:cs="Arial"/>
          <w:sz w:val="24"/>
          <w:szCs w:val="24"/>
          <w:lang w:eastAsia="fr-FR" w:bidi="fr-FR"/>
        </w:rPr>
        <w:t>s</w:t>
      </w:r>
      <w:r w:rsidRPr="003D654D">
        <w:rPr>
          <w:rFonts w:ascii="Arial" w:eastAsia="Times New Roman" w:hAnsi="Arial" w:cs="Arial"/>
          <w:sz w:val="24"/>
          <w:szCs w:val="24"/>
          <w:lang w:eastAsia="fr-FR" w:bidi="fr-FR"/>
        </w:rPr>
        <w:t xml:space="preserve"> communauté</w:t>
      </w:r>
      <w:r w:rsidR="00C13872" w:rsidRPr="003D654D">
        <w:rPr>
          <w:rFonts w:ascii="Arial" w:eastAsia="Times New Roman" w:hAnsi="Arial" w:cs="Arial"/>
          <w:sz w:val="24"/>
          <w:szCs w:val="24"/>
          <w:lang w:eastAsia="fr-FR" w:bidi="fr-FR"/>
        </w:rPr>
        <w:t>s</w:t>
      </w:r>
      <w:r w:rsidRPr="003D654D">
        <w:rPr>
          <w:rFonts w:ascii="Arial" w:eastAsia="Times New Roman" w:hAnsi="Arial" w:cs="Arial"/>
          <w:sz w:val="24"/>
          <w:szCs w:val="24"/>
          <w:lang w:eastAsia="fr-FR" w:bidi="fr-FR"/>
        </w:rPr>
        <w:t xml:space="preserve"> autour d'eux contre</w:t>
      </w:r>
      <w:r w:rsidR="00C13872" w:rsidRPr="003D654D">
        <w:rPr>
          <w:rFonts w:ascii="Arial" w:eastAsia="Times New Roman" w:hAnsi="Arial" w:cs="Arial"/>
          <w:sz w:val="24"/>
          <w:szCs w:val="24"/>
          <w:lang w:eastAsia="fr-FR" w:bidi="fr-FR"/>
        </w:rPr>
        <w:t xml:space="preserve"> la</w:t>
      </w:r>
      <w:r w:rsidRPr="003D654D">
        <w:rPr>
          <w:rFonts w:ascii="Arial" w:eastAsia="Times New Roman" w:hAnsi="Arial" w:cs="Arial"/>
          <w:sz w:val="24"/>
          <w:szCs w:val="24"/>
          <w:lang w:eastAsia="fr-FR" w:bidi="fr-FR"/>
        </w:rPr>
        <w:t xml:space="preserve"> </w:t>
      </w:r>
      <w:r w:rsidR="00C13872" w:rsidRPr="003D654D">
        <w:rPr>
          <w:rFonts w:ascii="Arial" w:eastAsia="Times New Roman" w:hAnsi="Arial" w:cs="Arial"/>
          <w:sz w:val="24"/>
          <w:szCs w:val="24"/>
          <w:lang w:eastAsia="fr-FR" w:bidi="fr-FR"/>
        </w:rPr>
        <w:t>Covid</w:t>
      </w:r>
      <w:r w:rsidRPr="003D654D">
        <w:rPr>
          <w:rFonts w:ascii="Arial" w:eastAsia="Times New Roman" w:hAnsi="Arial" w:cs="Arial"/>
          <w:sz w:val="24"/>
          <w:szCs w:val="24"/>
          <w:lang w:eastAsia="fr-FR" w:bidi="fr-FR"/>
        </w:rPr>
        <w:t>-19.</w:t>
      </w:r>
    </w:p>
    <w:p w14:paraId="7C7E4509" w14:textId="77777777" w:rsidR="005B1578" w:rsidRPr="003D654D" w:rsidRDefault="005B1578" w:rsidP="005B1578">
      <w:pPr>
        <w:spacing w:after="0"/>
        <w:jc w:val="both"/>
        <w:rPr>
          <w:rFonts w:ascii="Arial" w:eastAsia="Times New Roman" w:hAnsi="Arial" w:cs="Arial"/>
          <w:sz w:val="24"/>
          <w:szCs w:val="24"/>
          <w:lang w:eastAsia="fr-FR" w:bidi="fr-FR"/>
        </w:rPr>
      </w:pPr>
      <w:r w:rsidRPr="003D654D">
        <w:rPr>
          <w:rFonts w:ascii="Arial" w:eastAsia="Times New Roman" w:hAnsi="Arial" w:cs="Arial"/>
          <w:sz w:val="24"/>
          <w:szCs w:val="24"/>
          <w:lang w:eastAsia="fr-FR" w:bidi="fr-FR"/>
        </w:rPr>
        <w:t>Pour minimiser le risque de contamination dans les sites de vaccination les mesures suivantes devront être appliquées : (i) Identifier un point focal PCI qui sera chargé du respect rigoureux des mesures PCI mises en place ; (ii) Les responsables des sites de vaccination doivent s'assurer un accès adéquat aux fournitures et équipements PC</w:t>
      </w:r>
      <w:r w:rsidR="00226DAA" w:rsidRPr="003D654D">
        <w:rPr>
          <w:rFonts w:ascii="Arial" w:eastAsia="Times New Roman" w:hAnsi="Arial" w:cs="Arial"/>
          <w:sz w:val="24"/>
          <w:szCs w:val="24"/>
          <w:lang w:eastAsia="fr-FR" w:bidi="fr-FR"/>
        </w:rPr>
        <w:t>I</w:t>
      </w:r>
      <w:r w:rsidRPr="003D654D">
        <w:rPr>
          <w:rFonts w:ascii="Arial" w:eastAsia="Times New Roman" w:hAnsi="Arial" w:cs="Arial"/>
          <w:sz w:val="24"/>
          <w:szCs w:val="24"/>
          <w:lang w:eastAsia="fr-FR" w:bidi="fr-FR"/>
        </w:rPr>
        <w:t>, (par ex. EPI, masques, désinfectants alcoolisés ou stations de lavage des mains avec du savon et de l'eau propre), pour permettre aux agents de santé d'adhérer aux mesures PC</w:t>
      </w:r>
      <w:r w:rsidR="00226DAA" w:rsidRPr="003D654D">
        <w:rPr>
          <w:rFonts w:ascii="Arial" w:eastAsia="Times New Roman" w:hAnsi="Arial" w:cs="Arial"/>
          <w:sz w:val="24"/>
          <w:szCs w:val="24"/>
          <w:lang w:eastAsia="fr-FR" w:bidi="fr-FR"/>
        </w:rPr>
        <w:t>I</w:t>
      </w:r>
      <w:r w:rsidRPr="003D654D">
        <w:rPr>
          <w:rFonts w:ascii="Arial" w:eastAsia="Times New Roman" w:hAnsi="Arial" w:cs="Arial"/>
          <w:sz w:val="24"/>
          <w:szCs w:val="24"/>
          <w:lang w:eastAsia="fr-FR" w:bidi="fr-FR"/>
        </w:rPr>
        <w:t xml:space="preserve"> lors des activités de sensibilisation.</w:t>
      </w:r>
    </w:p>
    <w:p w14:paraId="132B618F" w14:textId="77777777" w:rsidR="005B1578" w:rsidRPr="003D654D" w:rsidRDefault="005B1578" w:rsidP="005B1578">
      <w:pPr>
        <w:spacing w:after="0"/>
        <w:jc w:val="both"/>
        <w:rPr>
          <w:rFonts w:ascii="Arial" w:eastAsia="Times New Roman" w:hAnsi="Arial" w:cs="Arial"/>
          <w:sz w:val="24"/>
          <w:szCs w:val="24"/>
          <w:lang w:eastAsia="fr-FR" w:bidi="fr-FR"/>
        </w:rPr>
      </w:pPr>
    </w:p>
    <w:p w14:paraId="024A6506" w14:textId="77777777" w:rsidR="005B1578" w:rsidRPr="003D654D" w:rsidRDefault="005B1578" w:rsidP="005B1578">
      <w:pPr>
        <w:spacing w:after="0"/>
        <w:jc w:val="both"/>
        <w:rPr>
          <w:rFonts w:ascii="Arial" w:eastAsia="Times New Roman" w:hAnsi="Arial" w:cs="Arial"/>
          <w:sz w:val="24"/>
          <w:szCs w:val="24"/>
          <w:lang w:eastAsia="fr-FR" w:bidi="fr-FR"/>
        </w:rPr>
      </w:pPr>
      <w:r w:rsidRPr="003D654D">
        <w:rPr>
          <w:rFonts w:ascii="Arial" w:eastAsia="Times New Roman" w:hAnsi="Arial" w:cs="Arial"/>
          <w:sz w:val="24"/>
          <w:szCs w:val="24"/>
          <w:lang w:eastAsia="fr-FR" w:bidi="fr-FR"/>
        </w:rPr>
        <w:t>Les mesures préventives destinées au personnel de santé en charge de la vaccination doit comprendre : (i) Une hygiène des mains appropriée (lavage des mains ou utilisation de désinfectant pour les mains), (ii) Utilisation appropriée des masques, (iii) S'assurer qu'il n'y a pas d'équipement partagé, (iv) S'assurer d’un nettoyage adéquat dans les sites de vaccination (les activités de vaccination doivent être entreprises dans un environnement propre et hygiénique facilit</w:t>
      </w:r>
      <w:r w:rsidR="005C1018">
        <w:rPr>
          <w:rFonts w:ascii="Arial" w:eastAsia="Times New Roman" w:hAnsi="Arial" w:cs="Arial"/>
          <w:sz w:val="24"/>
          <w:szCs w:val="24"/>
          <w:lang w:eastAsia="fr-FR" w:bidi="fr-FR"/>
        </w:rPr>
        <w:t>ant</w:t>
      </w:r>
      <w:r w:rsidRPr="003D654D">
        <w:rPr>
          <w:rFonts w:ascii="Arial" w:eastAsia="Times New Roman" w:hAnsi="Arial" w:cs="Arial"/>
          <w:sz w:val="24"/>
          <w:szCs w:val="24"/>
          <w:lang w:eastAsia="fr-FR" w:bidi="fr-FR"/>
        </w:rPr>
        <w:t xml:space="preserve"> les pratiques liées à la prévention et au contrôle des infections). </w:t>
      </w:r>
    </w:p>
    <w:p w14:paraId="7B1241E3" w14:textId="77777777" w:rsidR="005B1578" w:rsidRPr="003D654D" w:rsidRDefault="005B1578" w:rsidP="005B1578">
      <w:pPr>
        <w:spacing w:after="0"/>
        <w:jc w:val="both"/>
        <w:rPr>
          <w:rFonts w:ascii="Arial" w:eastAsia="Times New Roman" w:hAnsi="Arial" w:cs="Arial"/>
          <w:sz w:val="24"/>
          <w:szCs w:val="24"/>
          <w:lang w:eastAsia="fr-FR" w:bidi="fr-FR"/>
        </w:rPr>
      </w:pPr>
    </w:p>
    <w:p w14:paraId="06768FD7" w14:textId="77777777" w:rsidR="005B1578" w:rsidRPr="003D654D" w:rsidRDefault="005B1578" w:rsidP="005B1578">
      <w:pPr>
        <w:spacing w:after="0"/>
        <w:jc w:val="both"/>
        <w:rPr>
          <w:rFonts w:ascii="Arial" w:eastAsia="Times New Roman" w:hAnsi="Arial" w:cs="Arial"/>
          <w:sz w:val="24"/>
          <w:szCs w:val="24"/>
          <w:lang w:eastAsia="fr-FR" w:bidi="fr-FR"/>
        </w:rPr>
      </w:pPr>
      <w:r w:rsidRPr="003D654D">
        <w:rPr>
          <w:rFonts w:ascii="Arial" w:eastAsia="Times New Roman" w:hAnsi="Arial" w:cs="Arial"/>
          <w:sz w:val="24"/>
          <w:szCs w:val="24"/>
          <w:lang w:eastAsia="fr-FR" w:bidi="fr-FR"/>
        </w:rPr>
        <w:t>Port obligatoire des EPI : pour les personnels destinés au dépistage (EPI complet) et pour les vaccinateurs (gants, bavette et surblouse).</w:t>
      </w:r>
    </w:p>
    <w:p w14:paraId="0D78E494" w14:textId="77777777" w:rsidR="005B1578" w:rsidRPr="003D654D" w:rsidRDefault="005B1578" w:rsidP="005B1578">
      <w:pPr>
        <w:spacing w:after="0"/>
        <w:jc w:val="both"/>
        <w:rPr>
          <w:rFonts w:ascii="Arial" w:eastAsia="Times New Roman" w:hAnsi="Arial" w:cs="Arial"/>
          <w:sz w:val="24"/>
          <w:szCs w:val="24"/>
          <w:lang w:eastAsia="fr-FR" w:bidi="fr-FR"/>
        </w:rPr>
      </w:pPr>
    </w:p>
    <w:p w14:paraId="71E5C174" w14:textId="77777777" w:rsidR="005B1578" w:rsidRPr="003D654D" w:rsidRDefault="005B1578" w:rsidP="005B1578">
      <w:pPr>
        <w:spacing w:after="0"/>
        <w:jc w:val="both"/>
        <w:rPr>
          <w:rFonts w:ascii="Arial" w:eastAsia="Times New Roman" w:hAnsi="Arial" w:cs="Arial"/>
          <w:sz w:val="24"/>
          <w:szCs w:val="24"/>
          <w:lang w:eastAsia="fr-FR" w:bidi="fr-FR"/>
        </w:rPr>
      </w:pPr>
      <w:r w:rsidRPr="003D654D">
        <w:rPr>
          <w:rFonts w:ascii="Arial" w:eastAsia="Times New Roman" w:hAnsi="Arial" w:cs="Arial"/>
          <w:sz w:val="24"/>
          <w:szCs w:val="24"/>
          <w:lang w:eastAsia="fr-FR" w:bidi="fr-FR"/>
        </w:rPr>
        <w:t>Les mesures de prévention destinées aux bénéficiaires (personnes cibles) : (i) Assurer une distance physique adéquate lors des séances de vaccination et dans les zones d'attente en limitant la taille des sessions et en utilisant des espaces ouverts lorsque cela est possible, (ii) Port obligatoire des bavettes et lavage des mains.</w:t>
      </w:r>
    </w:p>
    <w:p w14:paraId="163B681E" w14:textId="77777777" w:rsidR="005B1578" w:rsidRPr="003D654D" w:rsidRDefault="005B1578" w:rsidP="005B1578">
      <w:pPr>
        <w:spacing w:after="0"/>
        <w:jc w:val="both"/>
        <w:rPr>
          <w:rFonts w:ascii="Arial" w:eastAsia="Times New Roman" w:hAnsi="Arial" w:cs="Arial"/>
          <w:sz w:val="24"/>
          <w:szCs w:val="24"/>
          <w:lang w:eastAsia="fr-FR" w:bidi="fr-FR"/>
        </w:rPr>
      </w:pPr>
    </w:p>
    <w:p w14:paraId="00160CD0" w14:textId="77777777" w:rsidR="005B1578" w:rsidRDefault="005B1578" w:rsidP="005B1578">
      <w:pPr>
        <w:spacing w:after="0"/>
        <w:jc w:val="both"/>
        <w:rPr>
          <w:rFonts w:ascii="Arial" w:eastAsia="Times New Roman" w:hAnsi="Arial" w:cs="Arial"/>
          <w:sz w:val="24"/>
          <w:szCs w:val="24"/>
          <w:lang w:eastAsia="fr-FR" w:bidi="fr-FR"/>
        </w:rPr>
      </w:pPr>
      <w:r w:rsidRPr="003D654D">
        <w:rPr>
          <w:rFonts w:ascii="Arial" w:eastAsia="Times New Roman" w:hAnsi="Arial" w:cs="Arial"/>
          <w:sz w:val="24"/>
          <w:szCs w:val="24"/>
          <w:lang w:eastAsia="fr-FR" w:bidi="fr-FR"/>
        </w:rPr>
        <w:t>L'adhésion à la PCI garantira la prévention des infections pour les agents de santé, les bénéficiaires vaccinés et leur communauté.</w:t>
      </w:r>
    </w:p>
    <w:p w14:paraId="68F626BB" w14:textId="77777777" w:rsidR="005C1018" w:rsidRDefault="005C1018" w:rsidP="005B1578">
      <w:pPr>
        <w:spacing w:after="0"/>
        <w:jc w:val="both"/>
        <w:rPr>
          <w:rFonts w:ascii="Arial" w:eastAsia="Times New Roman" w:hAnsi="Arial" w:cs="Arial"/>
          <w:sz w:val="24"/>
          <w:szCs w:val="24"/>
          <w:lang w:eastAsia="fr-FR" w:bidi="fr-FR"/>
        </w:rPr>
      </w:pPr>
    </w:p>
    <w:p w14:paraId="4638C35A" w14:textId="77777777" w:rsidR="005C1018" w:rsidRDefault="005C1018" w:rsidP="005B1578">
      <w:pPr>
        <w:spacing w:after="0"/>
        <w:jc w:val="both"/>
        <w:rPr>
          <w:rFonts w:ascii="Arial" w:eastAsia="Times New Roman" w:hAnsi="Arial" w:cs="Arial"/>
          <w:sz w:val="24"/>
          <w:szCs w:val="24"/>
          <w:lang w:eastAsia="fr-FR" w:bidi="fr-FR"/>
        </w:rPr>
      </w:pPr>
      <w:r>
        <w:rPr>
          <w:rFonts w:ascii="Arial" w:eastAsia="Times New Roman" w:hAnsi="Arial" w:cs="Arial"/>
          <w:sz w:val="24"/>
          <w:szCs w:val="24"/>
          <w:lang w:eastAsia="fr-FR" w:bidi="fr-FR"/>
        </w:rPr>
        <w:t>L’identification des agents vaccinateur</w:t>
      </w:r>
      <w:r w:rsidR="009C2F8E">
        <w:rPr>
          <w:rFonts w:ascii="Arial" w:eastAsia="Times New Roman" w:hAnsi="Arial" w:cs="Arial"/>
          <w:sz w:val="24"/>
          <w:szCs w:val="24"/>
          <w:lang w:eastAsia="fr-FR" w:bidi="fr-FR"/>
        </w:rPr>
        <w:t>s</w:t>
      </w:r>
      <w:r>
        <w:rPr>
          <w:rFonts w:ascii="Arial" w:eastAsia="Times New Roman" w:hAnsi="Arial" w:cs="Arial"/>
          <w:sz w:val="24"/>
          <w:szCs w:val="24"/>
          <w:lang w:eastAsia="fr-FR" w:bidi="fr-FR"/>
        </w:rPr>
        <w:t xml:space="preserve"> </w:t>
      </w:r>
      <w:r w:rsidR="009C2F8E">
        <w:rPr>
          <w:rFonts w:ascii="Arial" w:eastAsia="Times New Roman" w:hAnsi="Arial" w:cs="Arial"/>
          <w:sz w:val="24"/>
          <w:szCs w:val="24"/>
          <w:lang w:eastAsia="fr-FR" w:bidi="fr-FR"/>
        </w:rPr>
        <w:t xml:space="preserve">et des sites de vaccination </w:t>
      </w:r>
      <w:r>
        <w:rPr>
          <w:rFonts w:ascii="Arial" w:eastAsia="Times New Roman" w:hAnsi="Arial" w:cs="Arial"/>
          <w:sz w:val="24"/>
          <w:szCs w:val="24"/>
          <w:lang w:eastAsia="fr-FR" w:bidi="fr-FR"/>
        </w:rPr>
        <w:t>se fera à travers l</w:t>
      </w:r>
      <w:r w:rsidR="009C2F8E">
        <w:rPr>
          <w:rFonts w:ascii="Arial" w:eastAsia="Times New Roman" w:hAnsi="Arial" w:cs="Arial"/>
          <w:sz w:val="24"/>
          <w:szCs w:val="24"/>
          <w:lang w:eastAsia="fr-FR" w:bidi="fr-FR"/>
        </w:rPr>
        <w:t>es outils de vi</w:t>
      </w:r>
      <w:r>
        <w:rPr>
          <w:rFonts w:ascii="Arial" w:eastAsia="Times New Roman" w:hAnsi="Arial" w:cs="Arial"/>
          <w:sz w:val="24"/>
          <w:szCs w:val="24"/>
          <w:lang w:eastAsia="fr-FR" w:bidi="fr-FR"/>
        </w:rPr>
        <w:t>sibilité.</w:t>
      </w:r>
    </w:p>
    <w:p w14:paraId="0AAB3EFF" w14:textId="77777777" w:rsidR="005C1018" w:rsidRPr="003D654D" w:rsidRDefault="005C1018" w:rsidP="005B1578">
      <w:pPr>
        <w:spacing w:after="0"/>
        <w:jc w:val="both"/>
        <w:rPr>
          <w:rFonts w:ascii="Arial" w:eastAsia="Times New Roman" w:hAnsi="Arial" w:cs="Arial"/>
          <w:sz w:val="24"/>
          <w:szCs w:val="24"/>
          <w:lang w:eastAsia="fr-FR" w:bidi="fr-FR"/>
        </w:rPr>
      </w:pPr>
    </w:p>
    <w:p w14:paraId="669C744E" w14:textId="77777777" w:rsidR="003F417A" w:rsidRDefault="009C2F8E" w:rsidP="003F417A">
      <w:pPr>
        <w:spacing w:after="0"/>
        <w:jc w:val="both"/>
        <w:rPr>
          <w:rFonts w:ascii="Arial" w:eastAsia="Times New Roman" w:hAnsi="Arial" w:cs="Arial"/>
          <w:sz w:val="24"/>
          <w:szCs w:val="24"/>
          <w:lang w:eastAsia="fr-FR" w:bidi="fr-FR"/>
        </w:rPr>
      </w:pPr>
      <w:r>
        <w:rPr>
          <w:rFonts w:ascii="Arial" w:eastAsia="Times New Roman" w:hAnsi="Arial" w:cs="Arial"/>
          <w:sz w:val="24"/>
          <w:szCs w:val="24"/>
          <w:lang w:eastAsia="fr-FR" w:bidi="fr-FR"/>
        </w:rPr>
        <w:t>Un plan d’introduction de la vaccination contre la Covid-19 dans le</w:t>
      </w:r>
      <w:r w:rsidR="003F417A" w:rsidRPr="003D654D">
        <w:rPr>
          <w:rFonts w:ascii="Arial" w:eastAsia="Times New Roman" w:hAnsi="Arial" w:cs="Arial"/>
          <w:sz w:val="24"/>
          <w:szCs w:val="24"/>
          <w:lang w:eastAsia="fr-FR" w:bidi="fr-FR"/>
        </w:rPr>
        <w:t xml:space="preserve"> PEV de routine sera mis en place.</w:t>
      </w:r>
    </w:p>
    <w:p w14:paraId="1B26D2F8" w14:textId="77777777" w:rsidR="009C2F8E" w:rsidRPr="003D654D" w:rsidRDefault="009C2F8E" w:rsidP="003F417A">
      <w:pPr>
        <w:spacing w:after="0"/>
        <w:jc w:val="both"/>
        <w:rPr>
          <w:rFonts w:ascii="Arial" w:eastAsia="Times New Roman" w:hAnsi="Arial" w:cs="Arial"/>
          <w:sz w:val="24"/>
          <w:szCs w:val="24"/>
          <w:lang w:eastAsia="fr-FR" w:bidi="fr-FR"/>
        </w:rPr>
      </w:pPr>
    </w:p>
    <w:p w14:paraId="3B782685" w14:textId="77777777" w:rsidR="003F417A" w:rsidRPr="00734AA0" w:rsidRDefault="003F417A" w:rsidP="006A2A95">
      <w:pPr>
        <w:pStyle w:val="Titre1"/>
        <w:numPr>
          <w:ilvl w:val="0"/>
          <w:numId w:val="0"/>
        </w:numPr>
        <w:ind w:left="432" w:hanging="432"/>
        <w:rPr>
          <w:rFonts w:ascii="Arial" w:hAnsi="Arial" w:cs="Arial"/>
          <w:color w:val="auto"/>
          <w:szCs w:val="24"/>
          <w:lang w:val="fr-FR"/>
        </w:rPr>
      </w:pPr>
      <w:bookmarkStart w:id="36" w:name="_Toc97792886"/>
      <w:r w:rsidRPr="003D654D">
        <w:rPr>
          <w:rFonts w:ascii="Arial" w:hAnsi="Arial" w:cs="Arial"/>
          <w:color w:val="auto"/>
          <w:szCs w:val="24"/>
        </w:rPr>
        <w:t>V</w:t>
      </w:r>
      <w:r w:rsidR="007F6C32" w:rsidRPr="003D654D">
        <w:rPr>
          <w:rFonts w:ascii="Arial" w:hAnsi="Arial" w:cs="Arial"/>
          <w:color w:val="auto"/>
          <w:szCs w:val="24"/>
          <w:lang w:val="fr-FR"/>
        </w:rPr>
        <w:t>I</w:t>
      </w:r>
      <w:r w:rsidRPr="003D654D">
        <w:rPr>
          <w:rFonts w:ascii="Arial" w:hAnsi="Arial" w:cs="Arial"/>
          <w:color w:val="auto"/>
          <w:szCs w:val="24"/>
        </w:rPr>
        <w:t xml:space="preserve">. </w:t>
      </w:r>
      <w:r w:rsidR="00680FE0">
        <w:rPr>
          <w:rFonts w:ascii="Arial" w:hAnsi="Arial" w:cs="Arial"/>
          <w:color w:val="auto"/>
          <w:szCs w:val="24"/>
          <w:lang w:val="fr-FR"/>
        </w:rPr>
        <w:t xml:space="preserve">Gestion </w:t>
      </w:r>
      <w:r w:rsidR="00734AA0" w:rsidRPr="00680FE0">
        <w:rPr>
          <w:rFonts w:ascii="Arial" w:hAnsi="Arial" w:cs="Arial"/>
          <w:color w:val="auto"/>
          <w:szCs w:val="24"/>
          <w:lang w:val="fr-FR"/>
        </w:rPr>
        <w:t>de la chaîne d’approvisionnement et gestion des déchets résultant des activités de soins</w:t>
      </w:r>
      <w:bookmarkEnd w:id="36"/>
    </w:p>
    <w:p w14:paraId="0B6A9F86" w14:textId="77777777" w:rsidR="00734AA0" w:rsidRPr="00061C08" w:rsidRDefault="00734AA0" w:rsidP="00734AA0">
      <w:pPr>
        <w:pStyle w:val="Titre2"/>
        <w:numPr>
          <w:ilvl w:val="0"/>
          <w:numId w:val="0"/>
        </w:numPr>
        <w:ind w:left="576" w:hanging="576"/>
        <w:rPr>
          <w:rFonts w:ascii="Arial" w:hAnsi="Arial" w:cs="Arial"/>
          <w:bCs w:val="0"/>
          <w:color w:val="auto"/>
          <w:sz w:val="6"/>
          <w:szCs w:val="24"/>
        </w:rPr>
      </w:pPr>
    </w:p>
    <w:p w14:paraId="14769E0A" w14:textId="77777777" w:rsidR="008B2511" w:rsidRPr="008B2511" w:rsidRDefault="008B2511" w:rsidP="00F85D8F">
      <w:pPr>
        <w:keepNext/>
        <w:keepLines/>
        <w:numPr>
          <w:ilvl w:val="0"/>
          <w:numId w:val="22"/>
        </w:numPr>
        <w:spacing w:before="200" w:after="0" w:line="240" w:lineRule="auto"/>
        <w:ind w:left="1134" w:hanging="283"/>
        <w:outlineLvl w:val="1"/>
        <w:rPr>
          <w:rFonts w:ascii="Arial" w:eastAsia="Times New Roman" w:hAnsi="Arial" w:cs="Arial"/>
          <w:b/>
          <w:sz w:val="24"/>
          <w:szCs w:val="24"/>
          <w:lang w:val="x-none" w:eastAsia="fr-FR"/>
        </w:rPr>
      </w:pPr>
      <w:bookmarkStart w:id="37" w:name="_Toc97792887"/>
      <w:r w:rsidRPr="008B2511">
        <w:rPr>
          <w:rFonts w:ascii="Arial" w:eastAsia="Times New Roman" w:hAnsi="Arial" w:cs="Arial"/>
          <w:b/>
          <w:sz w:val="24"/>
          <w:szCs w:val="24"/>
          <w:lang w:val="x-none" w:eastAsia="fr-FR"/>
        </w:rPr>
        <w:t>Préparation de la chaîne du froid</w:t>
      </w:r>
      <w:bookmarkEnd w:id="37"/>
    </w:p>
    <w:p w14:paraId="2599AE9D" w14:textId="77777777" w:rsidR="008B2511" w:rsidRPr="008B2511" w:rsidRDefault="008B2511" w:rsidP="008B2511">
      <w:pPr>
        <w:spacing w:before="120" w:after="120"/>
        <w:jc w:val="both"/>
        <w:rPr>
          <w:rFonts w:ascii="Arial" w:eastAsia="Times New Roman" w:hAnsi="Arial" w:cs="Arial"/>
          <w:sz w:val="24"/>
          <w:szCs w:val="24"/>
          <w:lang w:eastAsia="fr-FR"/>
        </w:rPr>
      </w:pPr>
      <w:r w:rsidRPr="008B2511">
        <w:rPr>
          <w:rFonts w:ascii="Arial" w:eastAsia="Times New Roman" w:hAnsi="Arial" w:cs="Arial"/>
          <w:bCs/>
          <w:sz w:val="24"/>
          <w:szCs w:val="24"/>
          <w:lang w:eastAsia="fr-FR"/>
        </w:rPr>
        <w:t>Un Plan logistique de la vaccination contre la Covid-19 a été élaboré qui comprend les différentes articulations ci-dessous.</w:t>
      </w:r>
    </w:p>
    <w:p w14:paraId="13CC93BB" w14:textId="77777777" w:rsidR="008B2511" w:rsidRPr="008B2511" w:rsidRDefault="008B2511" w:rsidP="00270CFF">
      <w:pPr>
        <w:keepNext/>
        <w:keepLines/>
        <w:numPr>
          <w:ilvl w:val="1"/>
          <w:numId w:val="40"/>
        </w:numPr>
        <w:tabs>
          <w:tab w:val="left" w:pos="1560"/>
        </w:tabs>
        <w:spacing w:before="200" w:after="0" w:line="240" w:lineRule="auto"/>
        <w:ind w:left="1418" w:hanging="142"/>
        <w:outlineLvl w:val="2"/>
        <w:rPr>
          <w:rFonts w:ascii="Arial" w:eastAsia="Times New Roman" w:hAnsi="Arial" w:cs="Arial"/>
          <w:b/>
          <w:sz w:val="24"/>
          <w:szCs w:val="24"/>
          <w:lang w:val="x-none" w:eastAsia="fr-FR"/>
        </w:rPr>
      </w:pPr>
      <w:bookmarkStart w:id="38" w:name="_Toc97792888"/>
      <w:r w:rsidRPr="008B2511">
        <w:rPr>
          <w:rFonts w:ascii="Arial" w:eastAsia="Times New Roman" w:hAnsi="Arial" w:cs="Arial"/>
          <w:b/>
          <w:sz w:val="24"/>
          <w:szCs w:val="24"/>
          <w:lang w:val="x-none" w:eastAsia="fr-FR"/>
        </w:rPr>
        <w:t>Quantification (Estimation des besoins en vaccin contre la Covid-19)</w:t>
      </w:r>
      <w:bookmarkEnd w:id="38"/>
    </w:p>
    <w:p w14:paraId="2A4C267B" w14:textId="77777777" w:rsidR="008B2511" w:rsidRPr="008B2511" w:rsidRDefault="008B2511" w:rsidP="008B2511">
      <w:pPr>
        <w:spacing w:after="0" w:line="240" w:lineRule="auto"/>
        <w:jc w:val="both"/>
        <w:rPr>
          <w:rFonts w:ascii="Arial" w:eastAsia="Times New Roman" w:hAnsi="Arial" w:cs="Arial"/>
          <w:sz w:val="24"/>
          <w:szCs w:val="24"/>
          <w:lang w:eastAsia="fr-FR"/>
        </w:rPr>
      </w:pPr>
      <w:r w:rsidRPr="008B2511">
        <w:rPr>
          <w:rFonts w:ascii="Arial" w:eastAsia="Times New Roman" w:hAnsi="Arial" w:cs="Arial"/>
          <w:sz w:val="24"/>
          <w:szCs w:val="24"/>
          <w:lang w:eastAsia="fr-FR"/>
        </w:rPr>
        <w:t>Les besoins en vaccins sont estimés sur la base de la taille de la population cible, du nombre de doses à administrer à la cible (02 doses</w:t>
      </w:r>
      <w:r w:rsidR="009403A5">
        <w:rPr>
          <w:rFonts w:ascii="Arial" w:eastAsia="Times New Roman" w:hAnsi="Arial" w:cs="Arial"/>
          <w:sz w:val="24"/>
          <w:szCs w:val="24"/>
          <w:lang w:eastAsia="fr-FR"/>
        </w:rPr>
        <w:t xml:space="preserve"> ou une dose</w:t>
      </w:r>
      <w:r w:rsidRPr="008B2511">
        <w:rPr>
          <w:rFonts w:ascii="Arial" w:eastAsia="Times New Roman" w:hAnsi="Arial" w:cs="Arial"/>
          <w:sz w:val="24"/>
          <w:szCs w:val="24"/>
          <w:lang w:eastAsia="fr-FR"/>
        </w:rPr>
        <w:t xml:space="preserve">), de l’objectif de couverture vaccinal et du facteur de perte (Taux de perte de 10% </w:t>
      </w:r>
      <w:r w:rsidRPr="008B2511">
        <w:rPr>
          <w:rFonts w:ascii="Arial" w:eastAsia="Times New Roman" w:hAnsi="Arial" w:cs="Arial"/>
          <w:bCs/>
          <w:iCs/>
          <w:sz w:val="24"/>
          <w:szCs w:val="24"/>
          <w:lang w:eastAsia="fr-FR"/>
        </w:rPr>
        <w:t>(Facteur de perte de 1.11)</w:t>
      </w:r>
      <w:r w:rsidRPr="008B2511">
        <w:rPr>
          <w:rFonts w:ascii="Arial" w:eastAsia="Times New Roman" w:hAnsi="Arial" w:cs="Arial"/>
          <w:sz w:val="24"/>
          <w:szCs w:val="24"/>
          <w:lang w:eastAsia="fr-FR"/>
        </w:rPr>
        <w:t xml:space="preserve"> si le vaccin est liquide et 15% </w:t>
      </w:r>
      <w:r w:rsidRPr="008B2511">
        <w:rPr>
          <w:rFonts w:ascii="Arial" w:eastAsia="Times New Roman" w:hAnsi="Arial" w:cs="Arial"/>
          <w:bCs/>
          <w:iCs/>
          <w:sz w:val="24"/>
          <w:szCs w:val="24"/>
          <w:lang w:eastAsia="fr-FR"/>
        </w:rPr>
        <w:t>(Facteur de perte de 1.18)</w:t>
      </w:r>
      <w:r w:rsidRPr="008B2511">
        <w:rPr>
          <w:rFonts w:ascii="Arial" w:eastAsia="Times New Roman" w:hAnsi="Arial" w:cs="Arial"/>
          <w:sz w:val="24"/>
          <w:szCs w:val="24"/>
          <w:lang w:eastAsia="fr-FR"/>
        </w:rPr>
        <w:t xml:space="preserve"> s’il est lyophilisé). </w:t>
      </w:r>
    </w:p>
    <w:p w14:paraId="466D0357" w14:textId="77777777" w:rsidR="008B2511" w:rsidRPr="008B2511" w:rsidRDefault="008B2511" w:rsidP="008B2511">
      <w:pPr>
        <w:spacing w:after="0" w:line="240" w:lineRule="auto"/>
        <w:jc w:val="both"/>
        <w:rPr>
          <w:rFonts w:ascii="Arial" w:eastAsia="Times New Roman" w:hAnsi="Arial" w:cs="Arial"/>
          <w:sz w:val="24"/>
          <w:szCs w:val="24"/>
          <w:lang w:eastAsia="fr-FR"/>
        </w:rPr>
      </w:pPr>
    </w:p>
    <w:p w14:paraId="5F260575" w14:textId="77777777" w:rsidR="008B2511" w:rsidRPr="00061C08" w:rsidRDefault="009403A5" w:rsidP="008B2511">
      <w:pPr>
        <w:spacing w:before="120" w:after="120"/>
        <w:jc w:val="both"/>
        <w:rPr>
          <w:rFonts w:ascii="Arial" w:eastAsia="Times New Roman" w:hAnsi="Arial" w:cs="Arial"/>
          <w:bCs/>
          <w:sz w:val="24"/>
          <w:szCs w:val="24"/>
          <w:lang w:eastAsia="fr-FR"/>
        </w:rPr>
      </w:pPr>
      <w:r w:rsidRPr="00061C08">
        <w:rPr>
          <w:rFonts w:ascii="Arial" w:eastAsia="Times New Roman" w:hAnsi="Arial" w:cs="Arial"/>
          <w:sz w:val="24"/>
          <w:szCs w:val="24"/>
          <w:lang w:eastAsia="fr-FR"/>
        </w:rPr>
        <w:t>La population cible est estimée à 8 535 032 soit 63,2 % de la population totale. Pour la continuité de la vaccination la population restant à être vaccinée a été décrite dans le tableau suivant</w:t>
      </w:r>
      <w:r w:rsidR="008B2511" w:rsidRPr="00061C08">
        <w:rPr>
          <w:rFonts w:ascii="Arial" w:eastAsia="Times New Roman" w:hAnsi="Arial" w:cs="Arial"/>
          <w:bCs/>
          <w:sz w:val="24"/>
          <w:szCs w:val="24"/>
          <w:lang w:eastAsia="fr-FR"/>
        </w:rPr>
        <w:t>.</w:t>
      </w:r>
    </w:p>
    <w:p w14:paraId="50AC4613" w14:textId="77777777" w:rsidR="008B2511" w:rsidRPr="00061C08" w:rsidRDefault="008B2511" w:rsidP="008B2511">
      <w:pPr>
        <w:spacing w:before="120" w:after="120"/>
        <w:jc w:val="both"/>
        <w:rPr>
          <w:rFonts w:ascii="Arial" w:eastAsia="Times New Roman" w:hAnsi="Arial" w:cs="Arial"/>
          <w:bCs/>
          <w:sz w:val="24"/>
          <w:szCs w:val="24"/>
          <w:lang w:eastAsia="fr-FR"/>
        </w:rPr>
      </w:pPr>
      <w:r w:rsidRPr="00061C08">
        <w:rPr>
          <w:rFonts w:ascii="Arial" w:eastAsia="Times New Roman" w:hAnsi="Arial" w:cs="Arial"/>
          <w:b/>
          <w:bCs/>
          <w:sz w:val="24"/>
          <w:szCs w:val="24"/>
          <w:lang w:eastAsia="fr-FR"/>
        </w:rPr>
        <w:t>Tableau V</w:t>
      </w:r>
      <w:r w:rsidR="00270CFF" w:rsidRPr="00061C08">
        <w:rPr>
          <w:rFonts w:ascii="Arial" w:eastAsia="Times New Roman" w:hAnsi="Arial" w:cs="Arial"/>
          <w:b/>
          <w:bCs/>
          <w:sz w:val="24"/>
          <w:szCs w:val="24"/>
          <w:lang w:eastAsia="fr-FR"/>
        </w:rPr>
        <w:t xml:space="preserve"> </w:t>
      </w:r>
      <w:r w:rsidRPr="00061C08">
        <w:rPr>
          <w:rFonts w:ascii="Arial" w:eastAsia="Times New Roman" w:hAnsi="Arial" w:cs="Arial"/>
          <w:bCs/>
          <w:sz w:val="24"/>
          <w:szCs w:val="24"/>
          <w:lang w:eastAsia="fr-FR"/>
        </w:rPr>
        <w:t xml:space="preserve">: Estimation </w:t>
      </w:r>
      <w:r w:rsidR="00680FE0" w:rsidRPr="00061C08">
        <w:rPr>
          <w:rFonts w:ascii="Arial" w:eastAsia="Times New Roman" w:hAnsi="Arial" w:cs="Arial"/>
          <w:bCs/>
          <w:sz w:val="24"/>
          <w:szCs w:val="24"/>
          <w:lang w:eastAsia="fr-FR"/>
        </w:rPr>
        <w:t>de</w:t>
      </w:r>
      <w:r w:rsidR="009403A5" w:rsidRPr="00061C08">
        <w:rPr>
          <w:rFonts w:ascii="Arial" w:eastAsia="Times New Roman" w:hAnsi="Arial" w:cs="Arial"/>
          <w:bCs/>
          <w:sz w:val="24"/>
          <w:szCs w:val="24"/>
          <w:lang w:eastAsia="fr-FR"/>
        </w:rPr>
        <w:t xml:space="preserve"> la population cible </w:t>
      </w:r>
      <w:r w:rsidR="00680FE0" w:rsidRPr="00061C08">
        <w:rPr>
          <w:rFonts w:ascii="Arial" w:eastAsia="Times New Roman" w:hAnsi="Arial" w:cs="Arial"/>
          <w:bCs/>
          <w:sz w:val="24"/>
          <w:szCs w:val="24"/>
          <w:lang w:eastAsia="fr-FR"/>
        </w:rPr>
        <w:t xml:space="preserve">pour la vaccination </w:t>
      </w:r>
      <w:r w:rsidR="009403A5" w:rsidRPr="00061C08">
        <w:rPr>
          <w:rFonts w:ascii="Arial" w:eastAsia="Times New Roman" w:hAnsi="Arial" w:cs="Arial"/>
          <w:bCs/>
          <w:sz w:val="24"/>
          <w:szCs w:val="24"/>
          <w:lang w:eastAsia="fr-FR"/>
        </w:rPr>
        <w:t>contre la Covi</w:t>
      </w:r>
      <w:r w:rsidR="00FD3A08">
        <w:rPr>
          <w:rFonts w:ascii="Arial" w:eastAsia="Times New Roman" w:hAnsi="Arial" w:cs="Arial"/>
          <w:bCs/>
          <w:sz w:val="24"/>
          <w:szCs w:val="24"/>
          <w:lang w:eastAsia="fr-FR"/>
        </w:rPr>
        <w:t>d</w:t>
      </w:r>
      <w:r w:rsidR="009403A5" w:rsidRPr="00061C08">
        <w:rPr>
          <w:rFonts w:ascii="Arial" w:eastAsia="Times New Roman" w:hAnsi="Arial" w:cs="Arial"/>
          <w:bCs/>
          <w:sz w:val="24"/>
          <w:szCs w:val="24"/>
          <w:lang w:eastAsia="fr-FR"/>
        </w:rPr>
        <w:t>-19 en Guinée en 2022</w:t>
      </w:r>
    </w:p>
    <w:tbl>
      <w:tblPr>
        <w:tblW w:w="9938" w:type="dxa"/>
        <w:tblLook w:val="04A0" w:firstRow="1" w:lastRow="0" w:firstColumn="1" w:lastColumn="0" w:noHBand="0" w:noVBand="1"/>
      </w:tblPr>
      <w:tblGrid>
        <w:gridCol w:w="8472"/>
        <w:gridCol w:w="1466"/>
      </w:tblGrid>
      <w:tr w:rsidR="009403A5" w:rsidRPr="00061C08" w14:paraId="1BB54F17" w14:textId="77777777" w:rsidTr="00AD3CBD">
        <w:trPr>
          <w:trHeight w:val="413"/>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9284E" w14:textId="77777777" w:rsidR="009403A5" w:rsidRPr="00061C08" w:rsidRDefault="009403A5" w:rsidP="00061C08">
            <w:pPr>
              <w:spacing w:after="0"/>
              <w:rPr>
                <w:rFonts w:ascii="Arial" w:eastAsia="Times New Roman" w:hAnsi="Arial" w:cs="Arial"/>
                <w:b/>
                <w:bCs/>
                <w:color w:val="000000"/>
                <w:sz w:val="24"/>
                <w:szCs w:val="24"/>
              </w:rPr>
            </w:pPr>
            <w:r w:rsidRPr="00061C08">
              <w:rPr>
                <w:rFonts w:ascii="Arial" w:eastAsia="Times New Roman" w:hAnsi="Arial" w:cs="Arial"/>
                <w:b/>
                <w:bCs/>
                <w:color w:val="000000"/>
                <w:sz w:val="24"/>
                <w:szCs w:val="24"/>
              </w:rPr>
              <w:t>Catégories de population</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065C3DA3" w14:textId="77777777" w:rsidR="009403A5" w:rsidRPr="00061C08" w:rsidRDefault="009403A5" w:rsidP="00061C08">
            <w:pPr>
              <w:spacing w:after="0"/>
              <w:rPr>
                <w:rFonts w:ascii="Arial" w:eastAsia="Times New Roman" w:hAnsi="Arial" w:cs="Arial"/>
                <w:b/>
                <w:bCs/>
                <w:color w:val="000000"/>
                <w:sz w:val="24"/>
                <w:szCs w:val="24"/>
              </w:rPr>
            </w:pPr>
            <w:r w:rsidRPr="00061C08">
              <w:rPr>
                <w:rFonts w:ascii="Arial" w:eastAsia="Times New Roman" w:hAnsi="Arial" w:cs="Arial"/>
                <w:b/>
                <w:bCs/>
                <w:color w:val="000000"/>
                <w:sz w:val="24"/>
                <w:szCs w:val="24"/>
              </w:rPr>
              <w:t>Effectifs</w:t>
            </w:r>
          </w:p>
        </w:tc>
      </w:tr>
      <w:tr w:rsidR="009403A5" w:rsidRPr="00061C08" w14:paraId="78A382A7" w14:textId="77777777" w:rsidTr="00AD3CBD">
        <w:trPr>
          <w:trHeight w:val="293"/>
        </w:trPr>
        <w:tc>
          <w:tcPr>
            <w:tcW w:w="8472" w:type="dxa"/>
            <w:tcBorders>
              <w:top w:val="nil"/>
              <w:left w:val="single" w:sz="4" w:space="0" w:color="auto"/>
              <w:bottom w:val="single" w:sz="4" w:space="0" w:color="auto"/>
              <w:right w:val="single" w:sz="4" w:space="0" w:color="auto"/>
            </w:tcBorders>
            <w:shd w:val="clear" w:color="auto" w:fill="auto"/>
            <w:noWrap/>
            <w:vAlign w:val="center"/>
            <w:hideMark/>
          </w:tcPr>
          <w:p w14:paraId="15A7D3AA" w14:textId="77777777" w:rsidR="009403A5" w:rsidRPr="00061C08" w:rsidRDefault="009403A5" w:rsidP="00061C08">
            <w:pPr>
              <w:spacing w:after="0"/>
              <w:rPr>
                <w:rFonts w:ascii="Arial" w:eastAsia="Times New Roman" w:hAnsi="Arial" w:cs="Arial"/>
                <w:color w:val="000000"/>
                <w:sz w:val="24"/>
                <w:szCs w:val="24"/>
              </w:rPr>
            </w:pPr>
            <w:r w:rsidRPr="00061C08">
              <w:rPr>
                <w:rFonts w:ascii="Arial" w:eastAsia="Times New Roman" w:hAnsi="Arial" w:cs="Arial"/>
                <w:color w:val="000000"/>
                <w:sz w:val="24"/>
                <w:szCs w:val="24"/>
              </w:rPr>
              <w:t>Population cible (12 ans et plus)</w:t>
            </w:r>
          </w:p>
        </w:tc>
        <w:tc>
          <w:tcPr>
            <w:tcW w:w="1466" w:type="dxa"/>
            <w:tcBorders>
              <w:top w:val="nil"/>
              <w:left w:val="nil"/>
              <w:bottom w:val="single" w:sz="4" w:space="0" w:color="auto"/>
              <w:right w:val="single" w:sz="4" w:space="0" w:color="auto"/>
            </w:tcBorders>
            <w:shd w:val="clear" w:color="auto" w:fill="auto"/>
            <w:noWrap/>
            <w:vAlign w:val="center"/>
            <w:hideMark/>
          </w:tcPr>
          <w:p w14:paraId="626FDDF9" w14:textId="77777777" w:rsidR="009403A5" w:rsidRPr="00061C08" w:rsidRDefault="009403A5" w:rsidP="00061C08">
            <w:pPr>
              <w:spacing w:after="0"/>
              <w:rPr>
                <w:rFonts w:ascii="Arial" w:eastAsia="Times New Roman" w:hAnsi="Arial" w:cs="Arial"/>
                <w:color w:val="000000"/>
                <w:sz w:val="24"/>
                <w:szCs w:val="24"/>
              </w:rPr>
            </w:pPr>
            <w:r w:rsidRPr="00061C08">
              <w:rPr>
                <w:rFonts w:ascii="Arial" w:eastAsia="Times New Roman" w:hAnsi="Arial" w:cs="Arial"/>
                <w:color w:val="000000"/>
                <w:sz w:val="24"/>
                <w:szCs w:val="24"/>
              </w:rPr>
              <w:t>8 355 032</w:t>
            </w:r>
          </w:p>
        </w:tc>
      </w:tr>
      <w:tr w:rsidR="009403A5" w:rsidRPr="00061C08" w14:paraId="1F34F586" w14:textId="77777777" w:rsidTr="00AD3CBD">
        <w:trPr>
          <w:trHeight w:val="293"/>
        </w:trPr>
        <w:tc>
          <w:tcPr>
            <w:tcW w:w="8472" w:type="dxa"/>
            <w:tcBorders>
              <w:top w:val="nil"/>
              <w:left w:val="single" w:sz="4" w:space="0" w:color="auto"/>
              <w:bottom w:val="single" w:sz="4" w:space="0" w:color="auto"/>
              <w:right w:val="single" w:sz="4" w:space="0" w:color="auto"/>
            </w:tcBorders>
            <w:shd w:val="clear" w:color="auto" w:fill="auto"/>
            <w:noWrap/>
            <w:vAlign w:val="center"/>
            <w:hideMark/>
          </w:tcPr>
          <w:p w14:paraId="33D841C5" w14:textId="77777777" w:rsidR="009403A5" w:rsidRPr="00061C08" w:rsidRDefault="009403A5" w:rsidP="00061C08">
            <w:pPr>
              <w:spacing w:after="0"/>
              <w:rPr>
                <w:rFonts w:ascii="Arial" w:eastAsia="Times New Roman" w:hAnsi="Arial" w:cs="Arial"/>
                <w:color w:val="000000"/>
                <w:sz w:val="24"/>
                <w:szCs w:val="24"/>
              </w:rPr>
            </w:pPr>
            <w:r w:rsidRPr="00061C08">
              <w:rPr>
                <w:rFonts w:ascii="Arial" w:eastAsia="Times New Roman" w:hAnsi="Arial" w:cs="Arial"/>
                <w:color w:val="000000"/>
                <w:sz w:val="24"/>
                <w:szCs w:val="24"/>
              </w:rPr>
              <w:t>Population cible ayant reçu la 1ere dose</w:t>
            </w:r>
          </w:p>
        </w:tc>
        <w:tc>
          <w:tcPr>
            <w:tcW w:w="1466" w:type="dxa"/>
            <w:tcBorders>
              <w:top w:val="nil"/>
              <w:left w:val="nil"/>
              <w:bottom w:val="single" w:sz="4" w:space="0" w:color="auto"/>
              <w:right w:val="single" w:sz="4" w:space="0" w:color="auto"/>
            </w:tcBorders>
            <w:shd w:val="clear" w:color="auto" w:fill="auto"/>
            <w:noWrap/>
            <w:vAlign w:val="center"/>
            <w:hideMark/>
          </w:tcPr>
          <w:p w14:paraId="0A5FFB36" w14:textId="77777777" w:rsidR="009403A5" w:rsidRPr="00061C08" w:rsidRDefault="009403A5" w:rsidP="00061C08">
            <w:pPr>
              <w:spacing w:after="0"/>
              <w:rPr>
                <w:rFonts w:ascii="Arial" w:eastAsia="Times New Roman" w:hAnsi="Arial" w:cs="Arial"/>
                <w:color w:val="000000"/>
                <w:sz w:val="24"/>
                <w:szCs w:val="24"/>
              </w:rPr>
            </w:pPr>
            <w:r w:rsidRPr="00061C08">
              <w:rPr>
                <w:rFonts w:ascii="Arial" w:eastAsia="Times New Roman" w:hAnsi="Arial" w:cs="Arial"/>
                <w:color w:val="000000"/>
                <w:sz w:val="24"/>
                <w:szCs w:val="24"/>
              </w:rPr>
              <w:t>2 888 742</w:t>
            </w:r>
          </w:p>
        </w:tc>
      </w:tr>
      <w:tr w:rsidR="009403A5" w:rsidRPr="00061C08" w14:paraId="4E31C1B3" w14:textId="77777777" w:rsidTr="00AD3CBD">
        <w:trPr>
          <w:trHeight w:val="293"/>
        </w:trPr>
        <w:tc>
          <w:tcPr>
            <w:tcW w:w="8472" w:type="dxa"/>
            <w:tcBorders>
              <w:top w:val="nil"/>
              <w:left w:val="single" w:sz="4" w:space="0" w:color="auto"/>
              <w:bottom w:val="single" w:sz="4" w:space="0" w:color="auto"/>
              <w:right w:val="single" w:sz="4" w:space="0" w:color="auto"/>
            </w:tcBorders>
            <w:shd w:val="clear" w:color="auto" w:fill="auto"/>
            <w:noWrap/>
            <w:vAlign w:val="center"/>
            <w:hideMark/>
          </w:tcPr>
          <w:p w14:paraId="4DBBE447" w14:textId="77777777" w:rsidR="009403A5" w:rsidRPr="00061C08" w:rsidRDefault="009403A5" w:rsidP="00061C08">
            <w:pPr>
              <w:spacing w:after="0"/>
              <w:rPr>
                <w:rFonts w:ascii="Arial" w:eastAsia="Times New Roman" w:hAnsi="Arial" w:cs="Arial"/>
                <w:color w:val="000000"/>
                <w:sz w:val="24"/>
                <w:szCs w:val="24"/>
              </w:rPr>
            </w:pPr>
            <w:r w:rsidRPr="00061C08">
              <w:rPr>
                <w:rFonts w:ascii="Arial" w:eastAsia="Times New Roman" w:hAnsi="Arial" w:cs="Arial"/>
                <w:color w:val="000000"/>
                <w:sz w:val="24"/>
                <w:szCs w:val="24"/>
              </w:rPr>
              <w:t>Population cible ayant reçu les deux doses (complètement vacciné)</w:t>
            </w:r>
          </w:p>
        </w:tc>
        <w:tc>
          <w:tcPr>
            <w:tcW w:w="1466" w:type="dxa"/>
            <w:tcBorders>
              <w:top w:val="nil"/>
              <w:left w:val="nil"/>
              <w:bottom w:val="single" w:sz="4" w:space="0" w:color="auto"/>
              <w:right w:val="single" w:sz="4" w:space="0" w:color="auto"/>
            </w:tcBorders>
            <w:shd w:val="clear" w:color="auto" w:fill="auto"/>
            <w:noWrap/>
            <w:vAlign w:val="center"/>
            <w:hideMark/>
          </w:tcPr>
          <w:p w14:paraId="3C316663" w14:textId="77777777" w:rsidR="009403A5" w:rsidRPr="00061C08" w:rsidRDefault="009403A5" w:rsidP="00061C08">
            <w:pPr>
              <w:spacing w:after="0"/>
              <w:rPr>
                <w:rFonts w:ascii="Arial" w:eastAsia="Times New Roman" w:hAnsi="Arial" w:cs="Arial"/>
                <w:color w:val="000000"/>
                <w:sz w:val="24"/>
                <w:szCs w:val="24"/>
              </w:rPr>
            </w:pPr>
            <w:r w:rsidRPr="00061C08">
              <w:rPr>
                <w:rFonts w:ascii="Arial" w:eastAsia="Times New Roman" w:hAnsi="Arial" w:cs="Arial"/>
                <w:color w:val="000000"/>
                <w:sz w:val="24"/>
                <w:szCs w:val="24"/>
              </w:rPr>
              <w:t>1 230 148</w:t>
            </w:r>
          </w:p>
        </w:tc>
      </w:tr>
      <w:tr w:rsidR="009403A5" w:rsidRPr="00061C08" w14:paraId="7DB92B2A" w14:textId="77777777" w:rsidTr="00AD3CBD">
        <w:trPr>
          <w:trHeight w:val="293"/>
        </w:trPr>
        <w:tc>
          <w:tcPr>
            <w:tcW w:w="8472" w:type="dxa"/>
            <w:tcBorders>
              <w:top w:val="nil"/>
              <w:left w:val="single" w:sz="4" w:space="0" w:color="auto"/>
              <w:bottom w:val="single" w:sz="4" w:space="0" w:color="auto"/>
              <w:right w:val="single" w:sz="4" w:space="0" w:color="auto"/>
            </w:tcBorders>
            <w:shd w:val="clear" w:color="auto" w:fill="auto"/>
            <w:noWrap/>
            <w:vAlign w:val="center"/>
            <w:hideMark/>
          </w:tcPr>
          <w:p w14:paraId="65E0D2C8" w14:textId="77777777" w:rsidR="009403A5" w:rsidRPr="00061C08" w:rsidRDefault="009403A5" w:rsidP="00061C08">
            <w:pPr>
              <w:spacing w:after="0"/>
              <w:rPr>
                <w:rFonts w:ascii="Arial" w:eastAsia="Times New Roman" w:hAnsi="Arial" w:cs="Arial"/>
                <w:color w:val="000000"/>
                <w:sz w:val="24"/>
                <w:szCs w:val="24"/>
              </w:rPr>
            </w:pPr>
            <w:r w:rsidRPr="00061C08">
              <w:rPr>
                <w:rFonts w:ascii="Arial" w:eastAsia="Times New Roman" w:hAnsi="Arial" w:cs="Arial"/>
                <w:color w:val="000000"/>
                <w:sz w:val="24"/>
                <w:szCs w:val="24"/>
              </w:rPr>
              <w:t>Population cible ayant reçu une dose unique (complétement vacciné)</w:t>
            </w:r>
          </w:p>
        </w:tc>
        <w:tc>
          <w:tcPr>
            <w:tcW w:w="1466" w:type="dxa"/>
            <w:tcBorders>
              <w:top w:val="nil"/>
              <w:left w:val="nil"/>
              <w:bottom w:val="single" w:sz="4" w:space="0" w:color="auto"/>
              <w:right w:val="single" w:sz="4" w:space="0" w:color="auto"/>
            </w:tcBorders>
            <w:shd w:val="clear" w:color="auto" w:fill="auto"/>
            <w:noWrap/>
            <w:vAlign w:val="center"/>
            <w:hideMark/>
          </w:tcPr>
          <w:p w14:paraId="7D032BED" w14:textId="77777777" w:rsidR="009403A5" w:rsidRPr="00061C08" w:rsidRDefault="009403A5" w:rsidP="00061C08">
            <w:pPr>
              <w:spacing w:after="0"/>
              <w:rPr>
                <w:rFonts w:ascii="Arial" w:eastAsia="Times New Roman" w:hAnsi="Arial" w:cs="Arial"/>
                <w:color w:val="000000"/>
                <w:sz w:val="24"/>
                <w:szCs w:val="24"/>
              </w:rPr>
            </w:pPr>
            <w:r w:rsidRPr="00061C08">
              <w:rPr>
                <w:rFonts w:ascii="Arial" w:eastAsia="Times New Roman" w:hAnsi="Arial" w:cs="Arial"/>
                <w:color w:val="000000"/>
                <w:sz w:val="24"/>
                <w:szCs w:val="24"/>
              </w:rPr>
              <w:t>653 424</w:t>
            </w:r>
          </w:p>
        </w:tc>
      </w:tr>
      <w:tr w:rsidR="009403A5" w:rsidRPr="00061C08" w14:paraId="7D25D943" w14:textId="77777777" w:rsidTr="00AD3CBD">
        <w:trPr>
          <w:trHeight w:val="184"/>
        </w:trPr>
        <w:tc>
          <w:tcPr>
            <w:tcW w:w="8472" w:type="dxa"/>
            <w:tcBorders>
              <w:top w:val="nil"/>
              <w:left w:val="single" w:sz="4" w:space="0" w:color="auto"/>
              <w:bottom w:val="single" w:sz="4" w:space="0" w:color="auto"/>
              <w:right w:val="single" w:sz="4" w:space="0" w:color="auto"/>
            </w:tcBorders>
            <w:shd w:val="clear" w:color="auto" w:fill="auto"/>
            <w:vAlign w:val="center"/>
            <w:hideMark/>
          </w:tcPr>
          <w:p w14:paraId="43B9E511" w14:textId="77777777" w:rsidR="009403A5" w:rsidRPr="00061C08" w:rsidRDefault="009403A5" w:rsidP="00061C08">
            <w:pPr>
              <w:spacing w:after="0"/>
              <w:rPr>
                <w:rFonts w:ascii="Arial" w:eastAsia="Times New Roman" w:hAnsi="Arial" w:cs="Arial"/>
                <w:color w:val="000000"/>
                <w:sz w:val="24"/>
                <w:szCs w:val="24"/>
              </w:rPr>
            </w:pPr>
            <w:r w:rsidRPr="00061C08">
              <w:rPr>
                <w:rFonts w:ascii="Arial" w:eastAsia="Times New Roman" w:hAnsi="Arial" w:cs="Arial"/>
                <w:color w:val="000000"/>
                <w:sz w:val="24"/>
                <w:szCs w:val="24"/>
              </w:rPr>
              <w:t>Population cible en attente de la 2ème dose</w:t>
            </w:r>
          </w:p>
        </w:tc>
        <w:tc>
          <w:tcPr>
            <w:tcW w:w="1466" w:type="dxa"/>
            <w:tcBorders>
              <w:top w:val="nil"/>
              <w:left w:val="nil"/>
              <w:bottom w:val="single" w:sz="4" w:space="0" w:color="auto"/>
              <w:right w:val="single" w:sz="4" w:space="0" w:color="auto"/>
            </w:tcBorders>
            <w:shd w:val="clear" w:color="auto" w:fill="auto"/>
            <w:noWrap/>
            <w:vAlign w:val="center"/>
            <w:hideMark/>
          </w:tcPr>
          <w:p w14:paraId="4D958BED" w14:textId="77777777" w:rsidR="009403A5" w:rsidRPr="00061C08" w:rsidRDefault="009403A5" w:rsidP="00061C08">
            <w:pPr>
              <w:spacing w:after="0"/>
              <w:rPr>
                <w:rFonts w:ascii="Arial" w:eastAsia="Times New Roman" w:hAnsi="Arial" w:cs="Arial"/>
                <w:color w:val="000000"/>
                <w:sz w:val="24"/>
                <w:szCs w:val="24"/>
              </w:rPr>
            </w:pPr>
            <w:r w:rsidRPr="00061C08">
              <w:rPr>
                <w:rFonts w:ascii="Arial" w:eastAsia="Times New Roman" w:hAnsi="Arial" w:cs="Arial"/>
                <w:color w:val="000000"/>
                <w:sz w:val="24"/>
                <w:szCs w:val="24"/>
              </w:rPr>
              <w:t>1 658 594</w:t>
            </w:r>
          </w:p>
        </w:tc>
      </w:tr>
      <w:tr w:rsidR="009403A5" w:rsidRPr="00061C08" w14:paraId="14BD923A" w14:textId="77777777" w:rsidTr="00AD3CBD">
        <w:trPr>
          <w:trHeight w:val="184"/>
        </w:trPr>
        <w:tc>
          <w:tcPr>
            <w:tcW w:w="8472" w:type="dxa"/>
            <w:tcBorders>
              <w:top w:val="nil"/>
              <w:left w:val="single" w:sz="4" w:space="0" w:color="auto"/>
              <w:bottom w:val="single" w:sz="4" w:space="0" w:color="auto"/>
              <w:right w:val="single" w:sz="4" w:space="0" w:color="auto"/>
            </w:tcBorders>
            <w:shd w:val="clear" w:color="auto" w:fill="auto"/>
            <w:vAlign w:val="center"/>
            <w:hideMark/>
          </w:tcPr>
          <w:p w14:paraId="300CDB33" w14:textId="77777777" w:rsidR="009403A5" w:rsidRPr="00061C08" w:rsidRDefault="009403A5" w:rsidP="00061C08">
            <w:pPr>
              <w:spacing w:after="0"/>
              <w:rPr>
                <w:rFonts w:ascii="Arial" w:eastAsia="Times New Roman" w:hAnsi="Arial" w:cs="Arial"/>
                <w:color w:val="000000"/>
                <w:sz w:val="24"/>
                <w:szCs w:val="24"/>
              </w:rPr>
            </w:pPr>
            <w:r w:rsidRPr="00061C08">
              <w:rPr>
                <w:rFonts w:ascii="Arial" w:eastAsia="Times New Roman" w:hAnsi="Arial" w:cs="Arial"/>
                <w:color w:val="000000"/>
                <w:sz w:val="24"/>
                <w:szCs w:val="24"/>
              </w:rPr>
              <w:t>Population cible non encore vaccinée (n'ayant reçu aucune dose de vaccin)</w:t>
            </w:r>
          </w:p>
        </w:tc>
        <w:tc>
          <w:tcPr>
            <w:tcW w:w="1466" w:type="dxa"/>
            <w:tcBorders>
              <w:top w:val="nil"/>
              <w:left w:val="nil"/>
              <w:bottom w:val="single" w:sz="4" w:space="0" w:color="auto"/>
              <w:right w:val="single" w:sz="4" w:space="0" w:color="auto"/>
            </w:tcBorders>
            <w:shd w:val="clear" w:color="auto" w:fill="auto"/>
            <w:noWrap/>
            <w:vAlign w:val="center"/>
            <w:hideMark/>
          </w:tcPr>
          <w:p w14:paraId="7841F0BE" w14:textId="77777777" w:rsidR="009403A5" w:rsidRPr="00061C08" w:rsidRDefault="009403A5" w:rsidP="00061C08">
            <w:pPr>
              <w:spacing w:after="0"/>
              <w:rPr>
                <w:rFonts w:ascii="Arial" w:eastAsia="Times New Roman" w:hAnsi="Arial" w:cs="Arial"/>
                <w:color w:val="000000"/>
                <w:sz w:val="24"/>
                <w:szCs w:val="24"/>
              </w:rPr>
            </w:pPr>
            <w:r w:rsidRPr="00061C08">
              <w:rPr>
                <w:rFonts w:ascii="Arial" w:eastAsia="Times New Roman" w:hAnsi="Arial" w:cs="Arial"/>
                <w:color w:val="000000"/>
                <w:sz w:val="24"/>
                <w:szCs w:val="24"/>
              </w:rPr>
              <w:t>6 471 460</w:t>
            </w:r>
          </w:p>
        </w:tc>
      </w:tr>
      <w:tr w:rsidR="009403A5" w:rsidRPr="00061C08" w14:paraId="2860AB7C" w14:textId="77777777" w:rsidTr="00AD3CBD">
        <w:trPr>
          <w:trHeight w:val="369"/>
        </w:trPr>
        <w:tc>
          <w:tcPr>
            <w:tcW w:w="8472" w:type="dxa"/>
            <w:tcBorders>
              <w:top w:val="nil"/>
              <w:left w:val="single" w:sz="4" w:space="0" w:color="auto"/>
              <w:bottom w:val="single" w:sz="4" w:space="0" w:color="auto"/>
              <w:right w:val="single" w:sz="4" w:space="0" w:color="auto"/>
            </w:tcBorders>
            <w:shd w:val="clear" w:color="auto" w:fill="auto"/>
            <w:vAlign w:val="center"/>
            <w:hideMark/>
          </w:tcPr>
          <w:p w14:paraId="479F6F72" w14:textId="77777777" w:rsidR="009403A5" w:rsidRPr="00061C08" w:rsidRDefault="009403A5" w:rsidP="00061C08">
            <w:pPr>
              <w:spacing w:after="0"/>
              <w:rPr>
                <w:rFonts w:ascii="Arial" w:eastAsia="Times New Roman" w:hAnsi="Arial" w:cs="Arial"/>
                <w:color w:val="000000"/>
                <w:sz w:val="24"/>
                <w:szCs w:val="24"/>
              </w:rPr>
            </w:pPr>
            <w:r w:rsidRPr="00061C08">
              <w:rPr>
                <w:rFonts w:ascii="Arial" w:eastAsia="Times New Roman" w:hAnsi="Arial" w:cs="Arial"/>
                <w:color w:val="000000"/>
                <w:sz w:val="24"/>
                <w:szCs w:val="24"/>
              </w:rPr>
              <w:t>Population cible nécessitant une 3ème dose (50 ans et plus, comorbidité, personnel de santé…)</w:t>
            </w:r>
          </w:p>
        </w:tc>
        <w:tc>
          <w:tcPr>
            <w:tcW w:w="1466" w:type="dxa"/>
            <w:tcBorders>
              <w:top w:val="nil"/>
              <w:left w:val="nil"/>
              <w:bottom w:val="single" w:sz="4" w:space="0" w:color="auto"/>
              <w:right w:val="single" w:sz="4" w:space="0" w:color="auto"/>
            </w:tcBorders>
            <w:shd w:val="clear" w:color="auto" w:fill="auto"/>
            <w:noWrap/>
            <w:vAlign w:val="center"/>
            <w:hideMark/>
          </w:tcPr>
          <w:p w14:paraId="4A8340FB" w14:textId="77777777" w:rsidR="009403A5" w:rsidRPr="00061C08" w:rsidRDefault="009403A5" w:rsidP="00061C08">
            <w:pPr>
              <w:spacing w:after="0"/>
              <w:rPr>
                <w:rFonts w:ascii="Arial" w:eastAsia="Times New Roman" w:hAnsi="Arial" w:cs="Arial"/>
                <w:color w:val="000000"/>
                <w:sz w:val="24"/>
                <w:szCs w:val="24"/>
              </w:rPr>
            </w:pPr>
            <w:r w:rsidRPr="00061C08">
              <w:rPr>
                <w:rFonts w:ascii="Arial" w:eastAsia="Times New Roman" w:hAnsi="Arial" w:cs="Arial"/>
                <w:color w:val="000000"/>
                <w:sz w:val="24"/>
                <w:szCs w:val="24"/>
              </w:rPr>
              <w:t>1 772 412</w:t>
            </w:r>
          </w:p>
        </w:tc>
      </w:tr>
    </w:tbl>
    <w:p w14:paraId="1F9F86C5" w14:textId="77777777" w:rsidR="00680FE0" w:rsidRPr="00061C08" w:rsidRDefault="00680FE0" w:rsidP="008B2511">
      <w:pPr>
        <w:spacing w:before="120" w:after="120"/>
        <w:jc w:val="both"/>
        <w:rPr>
          <w:rFonts w:ascii="Arial" w:eastAsia="Times New Roman" w:hAnsi="Arial" w:cs="Arial"/>
          <w:bCs/>
          <w:sz w:val="24"/>
          <w:szCs w:val="24"/>
          <w:lang w:eastAsia="fr-FR"/>
        </w:rPr>
      </w:pPr>
    </w:p>
    <w:p w14:paraId="4601FB6C" w14:textId="77777777" w:rsidR="004855E1" w:rsidRDefault="009403A5" w:rsidP="004855E1">
      <w:pPr>
        <w:spacing w:before="120" w:after="120"/>
        <w:jc w:val="both"/>
        <w:rPr>
          <w:rFonts w:ascii="Arial" w:eastAsia="Times New Roman" w:hAnsi="Arial" w:cs="Arial"/>
          <w:bCs/>
          <w:sz w:val="24"/>
          <w:szCs w:val="24"/>
          <w:lang w:eastAsia="fr-FR"/>
        </w:rPr>
      </w:pPr>
      <w:r w:rsidRPr="00061C08">
        <w:rPr>
          <w:rFonts w:ascii="Arial" w:eastAsia="Times New Roman" w:hAnsi="Arial" w:cs="Arial"/>
          <w:bCs/>
          <w:sz w:val="24"/>
          <w:szCs w:val="24"/>
          <w:lang w:eastAsia="fr-FR"/>
        </w:rPr>
        <w:t>A partir de ces catégories de population les besoins par type de vaccins ont été estimés</w:t>
      </w:r>
      <w:r w:rsidR="00DD7B10" w:rsidRPr="00061C08">
        <w:rPr>
          <w:rFonts w:ascii="Arial" w:eastAsia="Times New Roman" w:hAnsi="Arial" w:cs="Arial"/>
          <w:bCs/>
          <w:sz w:val="24"/>
          <w:szCs w:val="24"/>
          <w:lang w:eastAsia="fr-FR"/>
        </w:rPr>
        <w:t>. Cette estimation des vaccins a tenu compte des préférence</w:t>
      </w:r>
      <w:r w:rsidR="007A748C" w:rsidRPr="00061C08">
        <w:rPr>
          <w:rFonts w:ascii="Arial" w:eastAsia="Times New Roman" w:hAnsi="Arial" w:cs="Arial"/>
          <w:bCs/>
          <w:sz w:val="24"/>
          <w:szCs w:val="24"/>
          <w:lang w:eastAsia="fr-FR"/>
        </w:rPr>
        <w:t>s (choix)</w:t>
      </w:r>
      <w:r w:rsidR="00DD7B10" w:rsidRPr="00061C08">
        <w:rPr>
          <w:rFonts w:ascii="Arial" w:eastAsia="Times New Roman" w:hAnsi="Arial" w:cs="Arial"/>
          <w:bCs/>
          <w:sz w:val="24"/>
          <w:szCs w:val="24"/>
          <w:lang w:eastAsia="fr-FR"/>
        </w:rPr>
        <w:t xml:space="preserve"> du pays en matière de vaccin contre la Covid-19, à savoir : (i) </w:t>
      </w:r>
      <w:r w:rsidR="007A748C" w:rsidRPr="00061C08">
        <w:rPr>
          <w:rFonts w:ascii="Arial" w:eastAsia="Times New Roman" w:hAnsi="Arial" w:cs="Arial"/>
          <w:bCs/>
          <w:sz w:val="24"/>
          <w:szCs w:val="24"/>
          <w:lang w:eastAsia="fr-FR"/>
        </w:rPr>
        <w:t>C</w:t>
      </w:r>
      <w:r w:rsidR="00DD7B10" w:rsidRPr="00061C08">
        <w:rPr>
          <w:rFonts w:ascii="Arial" w:eastAsia="Times New Roman" w:hAnsi="Arial" w:cs="Arial"/>
          <w:bCs/>
          <w:sz w:val="24"/>
          <w:szCs w:val="24"/>
          <w:lang w:eastAsia="fr-FR"/>
        </w:rPr>
        <w:t xml:space="preserve">hoix </w:t>
      </w:r>
      <w:r w:rsidR="007A748C" w:rsidRPr="00061C08">
        <w:rPr>
          <w:rFonts w:ascii="Arial" w:eastAsia="Times New Roman" w:hAnsi="Arial" w:cs="Arial"/>
          <w:bCs/>
          <w:sz w:val="24"/>
          <w:szCs w:val="24"/>
          <w:lang w:eastAsia="fr-FR"/>
        </w:rPr>
        <w:t>numéro</w:t>
      </w:r>
      <w:r w:rsidR="00DD7B10" w:rsidRPr="00061C08">
        <w:rPr>
          <w:rFonts w:ascii="Arial" w:eastAsia="Times New Roman" w:hAnsi="Arial" w:cs="Arial"/>
          <w:bCs/>
          <w:sz w:val="24"/>
          <w:szCs w:val="24"/>
          <w:lang w:eastAsia="fr-FR"/>
        </w:rPr>
        <w:t xml:space="preserve"> 1 le vaccin Pfizer </w:t>
      </w:r>
      <w:r w:rsidR="007A748C" w:rsidRPr="00061C08">
        <w:rPr>
          <w:rFonts w:ascii="Arial" w:eastAsia="Times New Roman" w:hAnsi="Arial" w:cs="Arial"/>
          <w:bCs/>
          <w:sz w:val="24"/>
          <w:szCs w:val="24"/>
          <w:lang w:eastAsia="fr-FR"/>
        </w:rPr>
        <w:t xml:space="preserve">BioNtech (coefficient 30%), (ii) Choix numéro 2, le vaccin Sinopharm et le vaccin Janssen (coefficient 20%) et (i) Choix numéro 3, le vaccin Astrazeneca et le vaccin Moderna (coefficient 30%). </w:t>
      </w:r>
    </w:p>
    <w:p w14:paraId="55173F7E" w14:textId="77777777" w:rsidR="004855E1" w:rsidRDefault="004855E1" w:rsidP="004855E1">
      <w:pPr>
        <w:spacing w:before="120" w:after="120"/>
        <w:jc w:val="both"/>
        <w:rPr>
          <w:rFonts w:ascii="Arial" w:eastAsia="Times New Roman" w:hAnsi="Arial" w:cs="Arial"/>
          <w:b/>
          <w:bCs/>
          <w:sz w:val="24"/>
          <w:szCs w:val="24"/>
          <w:lang w:eastAsia="fr-FR"/>
        </w:rPr>
      </w:pPr>
    </w:p>
    <w:p w14:paraId="77EB95C5" w14:textId="77777777" w:rsidR="004855E1" w:rsidRDefault="004855E1" w:rsidP="004855E1">
      <w:pPr>
        <w:spacing w:before="120" w:after="120"/>
        <w:jc w:val="both"/>
        <w:rPr>
          <w:rFonts w:ascii="Arial" w:eastAsia="Times New Roman" w:hAnsi="Arial" w:cs="Arial"/>
          <w:b/>
          <w:bCs/>
          <w:sz w:val="24"/>
          <w:szCs w:val="24"/>
          <w:lang w:eastAsia="fr-FR"/>
        </w:rPr>
      </w:pPr>
    </w:p>
    <w:p w14:paraId="23DD8DF8" w14:textId="77777777" w:rsidR="009403A5" w:rsidRPr="00061C08" w:rsidRDefault="009403A5" w:rsidP="004855E1">
      <w:pPr>
        <w:spacing w:before="120" w:after="120"/>
        <w:jc w:val="both"/>
        <w:rPr>
          <w:rFonts w:ascii="Arial Narrow" w:hAnsi="Arial Narrow"/>
          <w:color w:val="000000"/>
        </w:rPr>
      </w:pPr>
      <w:r w:rsidRPr="00061C08">
        <w:rPr>
          <w:rFonts w:ascii="Arial" w:eastAsia="Times New Roman" w:hAnsi="Arial" w:cs="Arial"/>
          <w:b/>
          <w:bCs/>
          <w:sz w:val="24"/>
          <w:szCs w:val="24"/>
          <w:lang w:eastAsia="fr-FR"/>
        </w:rPr>
        <w:t xml:space="preserve">Tableau VI </w:t>
      </w:r>
      <w:r w:rsidRPr="00061C08">
        <w:rPr>
          <w:rFonts w:ascii="Arial Narrow" w:hAnsi="Arial Narrow"/>
          <w:color w:val="000000"/>
        </w:rPr>
        <w:t xml:space="preserve">: </w:t>
      </w:r>
      <w:r w:rsidRPr="00061C08">
        <w:rPr>
          <w:rFonts w:ascii="Arial" w:hAnsi="Arial" w:cs="Arial"/>
          <w:color w:val="000000"/>
          <w:sz w:val="24"/>
          <w:szCs w:val="24"/>
        </w:rPr>
        <w:t>Estimation des besoins par type de vaccins selon les catégories de population cible</w:t>
      </w:r>
    </w:p>
    <w:tbl>
      <w:tblPr>
        <w:tblW w:w="9856" w:type="dxa"/>
        <w:tblLook w:val="04A0" w:firstRow="1" w:lastRow="0" w:firstColumn="1" w:lastColumn="0" w:noHBand="0" w:noVBand="1"/>
      </w:tblPr>
      <w:tblGrid>
        <w:gridCol w:w="7977"/>
        <w:gridCol w:w="1879"/>
      </w:tblGrid>
      <w:tr w:rsidR="009403A5" w:rsidRPr="00061C08" w14:paraId="207EB256" w14:textId="77777777" w:rsidTr="00AD3CBD">
        <w:trPr>
          <w:trHeight w:val="537"/>
        </w:trPr>
        <w:tc>
          <w:tcPr>
            <w:tcW w:w="7977" w:type="dxa"/>
            <w:tcBorders>
              <w:top w:val="single" w:sz="4" w:space="0" w:color="auto"/>
              <w:left w:val="single" w:sz="4" w:space="0" w:color="auto"/>
              <w:bottom w:val="single" w:sz="4" w:space="0" w:color="auto"/>
              <w:right w:val="single" w:sz="4" w:space="0" w:color="auto"/>
            </w:tcBorders>
            <w:shd w:val="clear" w:color="auto" w:fill="auto"/>
            <w:vAlign w:val="center"/>
          </w:tcPr>
          <w:p w14:paraId="059C300D" w14:textId="77777777" w:rsidR="009403A5" w:rsidRPr="00061C08" w:rsidRDefault="009403A5" w:rsidP="008818EA">
            <w:pPr>
              <w:rPr>
                <w:rFonts w:ascii="Arial" w:eastAsia="Times New Roman" w:hAnsi="Arial" w:cs="Arial"/>
                <w:b/>
                <w:bCs/>
                <w:color w:val="000000"/>
                <w:sz w:val="24"/>
                <w:szCs w:val="24"/>
              </w:rPr>
            </w:pPr>
            <w:r w:rsidRPr="00061C08">
              <w:rPr>
                <w:rFonts w:ascii="Arial" w:eastAsia="Times New Roman" w:hAnsi="Arial" w:cs="Arial"/>
                <w:b/>
                <w:bCs/>
                <w:color w:val="000000"/>
                <w:sz w:val="24"/>
                <w:szCs w:val="24"/>
              </w:rPr>
              <w:t>Estimation des besoins</w:t>
            </w:r>
          </w:p>
        </w:tc>
        <w:tc>
          <w:tcPr>
            <w:tcW w:w="1879" w:type="dxa"/>
            <w:tcBorders>
              <w:top w:val="single" w:sz="4" w:space="0" w:color="auto"/>
              <w:left w:val="nil"/>
              <w:bottom w:val="single" w:sz="4" w:space="0" w:color="auto"/>
              <w:right w:val="single" w:sz="4" w:space="0" w:color="auto"/>
            </w:tcBorders>
            <w:shd w:val="clear" w:color="auto" w:fill="auto"/>
            <w:noWrap/>
            <w:vAlign w:val="center"/>
          </w:tcPr>
          <w:p w14:paraId="53EC04BD" w14:textId="77777777" w:rsidR="009403A5" w:rsidRPr="00061C08" w:rsidRDefault="009403A5" w:rsidP="008818EA">
            <w:pPr>
              <w:jc w:val="center"/>
              <w:rPr>
                <w:rFonts w:ascii="Arial" w:eastAsia="Times New Roman" w:hAnsi="Arial" w:cs="Arial"/>
                <w:b/>
                <w:bCs/>
                <w:color w:val="000000"/>
                <w:sz w:val="24"/>
                <w:szCs w:val="24"/>
              </w:rPr>
            </w:pPr>
            <w:r w:rsidRPr="00061C08">
              <w:rPr>
                <w:rFonts w:ascii="Arial" w:eastAsia="Times New Roman" w:hAnsi="Arial" w:cs="Arial"/>
                <w:b/>
                <w:bCs/>
                <w:color w:val="000000"/>
                <w:sz w:val="24"/>
                <w:szCs w:val="24"/>
              </w:rPr>
              <w:t>Quantité (doses</w:t>
            </w:r>
          </w:p>
        </w:tc>
      </w:tr>
      <w:tr w:rsidR="009403A5" w:rsidRPr="00061C08" w14:paraId="407CEE5C" w14:textId="77777777" w:rsidTr="00AD3CBD">
        <w:trPr>
          <w:trHeight w:val="537"/>
        </w:trPr>
        <w:tc>
          <w:tcPr>
            <w:tcW w:w="7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C4165" w14:textId="77777777" w:rsidR="009403A5" w:rsidRPr="00061C08" w:rsidRDefault="009403A5" w:rsidP="008818EA">
            <w:pPr>
              <w:rPr>
                <w:rFonts w:ascii="Arial" w:eastAsia="Times New Roman" w:hAnsi="Arial" w:cs="Arial"/>
                <w:b/>
                <w:bCs/>
                <w:i/>
                <w:iCs/>
                <w:color w:val="000000"/>
                <w:sz w:val="24"/>
                <w:szCs w:val="24"/>
              </w:rPr>
            </w:pPr>
            <w:r w:rsidRPr="00061C08">
              <w:rPr>
                <w:rFonts w:ascii="Arial" w:eastAsia="Times New Roman" w:hAnsi="Arial" w:cs="Arial"/>
                <w:b/>
                <w:bCs/>
                <w:i/>
                <w:iCs/>
                <w:color w:val="000000"/>
                <w:sz w:val="24"/>
                <w:szCs w:val="24"/>
              </w:rPr>
              <w:t>Besoin en vaccins pour la population cible non encore vaccinée (n'ayant reçu aucune dose de vaccin)</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14:paraId="1AB5835B" w14:textId="77777777" w:rsidR="009403A5" w:rsidRPr="00061C08" w:rsidRDefault="009403A5" w:rsidP="008818EA">
            <w:pPr>
              <w:jc w:val="center"/>
              <w:rPr>
                <w:rFonts w:ascii="Arial" w:eastAsia="Times New Roman" w:hAnsi="Arial" w:cs="Arial"/>
                <w:b/>
                <w:bCs/>
                <w:i/>
                <w:iCs/>
                <w:color w:val="000000"/>
                <w:sz w:val="24"/>
                <w:szCs w:val="24"/>
              </w:rPr>
            </w:pPr>
            <w:r w:rsidRPr="00061C08">
              <w:rPr>
                <w:rFonts w:ascii="Arial" w:eastAsia="Times New Roman" w:hAnsi="Arial" w:cs="Arial"/>
                <w:b/>
                <w:bCs/>
                <w:i/>
                <w:iCs/>
                <w:color w:val="000000"/>
                <w:sz w:val="24"/>
                <w:szCs w:val="24"/>
              </w:rPr>
              <w:t>13 201 778</w:t>
            </w:r>
          </w:p>
        </w:tc>
      </w:tr>
      <w:tr w:rsidR="009403A5" w:rsidRPr="00061C08" w14:paraId="0A635983" w14:textId="77777777" w:rsidTr="00AD3CBD">
        <w:trPr>
          <w:trHeight w:val="477"/>
        </w:trPr>
        <w:tc>
          <w:tcPr>
            <w:tcW w:w="7977" w:type="dxa"/>
            <w:tcBorders>
              <w:top w:val="nil"/>
              <w:left w:val="single" w:sz="4" w:space="0" w:color="auto"/>
              <w:bottom w:val="single" w:sz="4" w:space="0" w:color="auto"/>
              <w:right w:val="single" w:sz="4" w:space="0" w:color="auto"/>
            </w:tcBorders>
            <w:shd w:val="clear" w:color="auto" w:fill="auto"/>
            <w:vAlign w:val="center"/>
            <w:hideMark/>
          </w:tcPr>
          <w:p w14:paraId="13D11106" w14:textId="77777777" w:rsidR="009403A5" w:rsidRPr="00061C08" w:rsidRDefault="009403A5" w:rsidP="008818EA">
            <w:pPr>
              <w:rPr>
                <w:rFonts w:ascii="Arial" w:eastAsia="Times New Roman" w:hAnsi="Arial" w:cs="Arial"/>
                <w:color w:val="000000"/>
                <w:sz w:val="24"/>
                <w:szCs w:val="24"/>
              </w:rPr>
            </w:pPr>
            <w:r w:rsidRPr="00061C08">
              <w:rPr>
                <w:rFonts w:ascii="Arial" w:eastAsia="Times New Roman" w:hAnsi="Arial" w:cs="Arial"/>
                <w:color w:val="000000"/>
                <w:sz w:val="24"/>
                <w:szCs w:val="24"/>
              </w:rPr>
              <w:t>Besoin en vaccin pfizer</w:t>
            </w:r>
          </w:p>
        </w:tc>
        <w:tc>
          <w:tcPr>
            <w:tcW w:w="1879" w:type="dxa"/>
            <w:tcBorders>
              <w:top w:val="nil"/>
              <w:left w:val="nil"/>
              <w:bottom w:val="single" w:sz="4" w:space="0" w:color="auto"/>
              <w:right w:val="single" w:sz="4" w:space="0" w:color="auto"/>
            </w:tcBorders>
            <w:shd w:val="clear" w:color="auto" w:fill="auto"/>
            <w:noWrap/>
            <w:vAlign w:val="center"/>
            <w:hideMark/>
          </w:tcPr>
          <w:p w14:paraId="5686BF3D" w14:textId="77777777" w:rsidR="009403A5" w:rsidRPr="00061C08" w:rsidRDefault="009403A5" w:rsidP="008818EA">
            <w:pPr>
              <w:jc w:val="center"/>
              <w:rPr>
                <w:rFonts w:ascii="Arial" w:eastAsia="Times New Roman" w:hAnsi="Arial" w:cs="Arial"/>
                <w:color w:val="000000"/>
                <w:sz w:val="24"/>
                <w:szCs w:val="24"/>
              </w:rPr>
            </w:pPr>
            <w:r w:rsidRPr="00061C08">
              <w:rPr>
                <w:rFonts w:ascii="Arial" w:eastAsia="Times New Roman" w:hAnsi="Arial" w:cs="Arial"/>
                <w:sz w:val="24"/>
                <w:szCs w:val="24"/>
              </w:rPr>
              <w:t>4 581 794</w:t>
            </w:r>
          </w:p>
        </w:tc>
      </w:tr>
      <w:tr w:rsidR="009403A5" w:rsidRPr="00061C08" w14:paraId="5716CC53" w14:textId="77777777" w:rsidTr="00AD3CBD">
        <w:trPr>
          <w:trHeight w:val="562"/>
        </w:trPr>
        <w:tc>
          <w:tcPr>
            <w:tcW w:w="7977" w:type="dxa"/>
            <w:tcBorders>
              <w:top w:val="nil"/>
              <w:left w:val="single" w:sz="4" w:space="0" w:color="auto"/>
              <w:bottom w:val="single" w:sz="4" w:space="0" w:color="auto"/>
              <w:right w:val="single" w:sz="4" w:space="0" w:color="auto"/>
            </w:tcBorders>
            <w:shd w:val="clear" w:color="auto" w:fill="auto"/>
            <w:vAlign w:val="center"/>
            <w:hideMark/>
          </w:tcPr>
          <w:p w14:paraId="206D9B9B" w14:textId="77777777" w:rsidR="009403A5" w:rsidRPr="00061C08" w:rsidRDefault="009403A5" w:rsidP="008818EA">
            <w:pPr>
              <w:rPr>
                <w:rFonts w:ascii="Arial" w:eastAsia="Times New Roman" w:hAnsi="Arial" w:cs="Arial"/>
                <w:color w:val="000000"/>
                <w:sz w:val="24"/>
                <w:szCs w:val="24"/>
              </w:rPr>
            </w:pPr>
            <w:r w:rsidRPr="00061C08">
              <w:rPr>
                <w:rFonts w:ascii="Arial" w:eastAsia="Times New Roman" w:hAnsi="Arial" w:cs="Arial"/>
                <w:color w:val="000000"/>
                <w:sz w:val="24"/>
                <w:szCs w:val="24"/>
              </w:rPr>
              <w:t>Besoin en vaccin Sinopharm</w:t>
            </w:r>
          </w:p>
        </w:tc>
        <w:tc>
          <w:tcPr>
            <w:tcW w:w="1879" w:type="dxa"/>
            <w:tcBorders>
              <w:top w:val="nil"/>
              <w:left w:val="nil"/>
              <w:bottom w:val="single" w:sz="4" w:space="0" w:color="auto"/>
              <w:right w:val="single" w:sz="4" w:space="0" w:color="auto"/>
            </w:tcBorders>
            <w:shd w:val="clear" w:color="auto" w:fill="auto"/>
            <w:noWrap/>
            <w:vAlign w:val="center"/>
            <w:hideMark/>
          </w:tcPr>
          <w:p w14:paraId="27F758CF" w14:textId="77777777" w:rsidR="009403A5" w:rsidRPr="00061C08" w:rsidRDefault="009403A5" w:rsidP="008818EA">
            <w:pPr>
              <w:jc w:val="center"/>
              <w:rPr>
                <w:rFonts w:ascii="Arial" w:eastAsia="Times New Roman" w:hAnsi="Arial" w:cs="Arial"/>
                <w:color w:val="000000"/>
                <w:sz w:val="24"/>
                <w:szCs w:val="24"/>
              </w:rPr>
            </w:pPr>
            <w:r w:rsidRPr="00061C08">
              <w:rPr>
                <w:rFonts w:ascii="Arial" w:eastAsia="Times New Roman" w:hAnsi="Arial" w:cs="Arial"/>
                <w:sz w:val="24"/>
                <w:szCs w:val="24"/>
              </w:rPr>
              <w:t>2 873 328</w:t>
            </w:r>
          </w:p>
        </w:tc>
      </w:tr>
      <w:tr w:rsidR="009403A5" w:rsidRPr="00061C08" w14:paraId="3F3C71CD" w14:textId="77777777" w:rsidTr="00AD3CBD">
        <w:trPr>
          <w:trHeight w:val="272"/>
        </w:trPr>
        <w:tc>
          <w:tcPr>
            <w:tcW w:w="7977" w:type="dxa"/>
            <w:tcBorders>
              <w:top w:val="nil"/>
              <w:left w:val="single" w:sz="4" w:space="0" w:color="auto"/>
              <w:bottom w:val="single" w:sz="4" w:space="0" w:color="auto"/>
              <w:right w:val="single" w:sz="4" w:space="0" w:color="auto"/>
            </w:tcBorders>
            <w:shd w:val="clear" w:color="auto" w:fill="auto"/>
            <w:vAlign w:val="center"/>
            <w:hideMark/>
          </w:tcPr>
          <w:p w14:paraId="20A95ECD" w14:textId="77777777" w:rsidR="009403A5" w:rsidRPr="00061C08" w:rsidRDefault="009403A5" w:rsidP="008818EA">
            <w:pPr>
              <w:rPr>
                <w:rFonts w:ascii="Arial" w:eastAsia="Times New Roman" w:hAnsi="Arial" w:cs="Arial"/>
                <w:color w:val="000000"/>
                <w:sz w:val="24"/>
                <w:szCs w:val="24"/>
              </w:rPr>
            </w:pPr>
            <w:r w:rsidRPr="00061C08">
              <w:rPr>
                <w:rFonts w:ascii="Arial" w:eastAsia="Times New Roman" w:hAnsi="Arial" w:cs="Arial"/>
                <w:color w:val="000000"/>
                <w:sz w:val="24"/>
                <w:szCs w:val="24"/>
              </w:rPr>
              <w:t>Besoin en vaccin Janssen</w:t>
            </w:r>
          </w:p>
        </w:tc>
        <w:tc>
          <w:tcPr>
            <w:tcW w:w="1879" w:type="dxa"/>
            <w:tcBorders>
              <w:top w:val="nil"/>
              <w:left w:val="nil"/>
              <w:bottom w:val="single" w:sz="4" w:space="0" w:color="auto"/>
              <w:right w:val="single" w:sz="4" w:space="0" w:color="auto"/>
            </w:tcBorders>
            <w:shd w:val="clear" w:color="auto" w:fill="auto"/>
            <w:noWrap/>
            <w:vAlign w:val="center"/>
            <w:hideMark/>
          </w:tcPr>
          <w:p w14:paraId="1CA69F5D" w14:textId="77777777" w:rsidR="009403A5" w:rsidRPr="00061C08" w:rsidRDefault="009403A5" w:rsidP="008818EA">
            <w:pPr>
              <w:jc w:val="center"/>
              <w:rPr>
                <w:rFonts w:ascii="Arial" w:eastAsia="Times New Roman" w:hAnsi="Arial" w:cs="Arial"/>
                <w:color w:val="000000"/>
                <w:sz w:val="24"/>
                <w:szCs w:val="24"/>
              </w:rPr>
            </w:pPr>
            <w:r w:rsidRPr="00061C08">
              <w:rPr>
                <w:rFonts w:ascii="Arial" w:eastAsia="Times New Roman" w:hAnsi="Arial" w:cs="Arial"/>
                <w:sz w:val="24"/>
                <w:szCs w:val="24"/>
              </w:rPr>
              <w:t>1 436 664</w:t>
            </w:r>
          </w:p>
        </w:tc>
      </w:tr>
      <w:tr w:rsidR="009403A5" w:rsidRPr="00061C08" w14:paraId="2B60D223" w14:textId="77777777" w:rsidTr="00AD3CBD">
        <w:trPr>
          <w:trHeight w:val="272"/>
        </w:trPr>
        <w:tc>
          <w:tcPr>
            <w:tcW w:w="7977" w:type="dxa"/>
            <w:tcBorders>
              <w:top w:val="nil"/>
              <w:left w:val="single" w:sz="4" w:space="0" w:color="auto"/>
              <w:bottom w:val="single" w:sz="4" w:space="0" w:color="auto"/>
              <w:right w:val="single" w:sz="4" w:space="0" w:color="auto"/>
            </w:tcBorders>
            <w:shd w:val="clear" w:color="auto" w:fill="auto"/>
            <w:vAlign w:val="center"/>
            <w:hideMark/>
          </w:tcPr>
          <w:p w14:paraId="0CE69619" w14:textId="77777777" w:rsidR="009403A5" w:rsidRPr="00061C08" w:rsidRDefault="009403A5" w:rsidP="008818EA">
            <w:pPr>
              <w:rPr>
                <w:rFonts w:ascii="Arial" w:eastAsia="Times New Roman" w:hAnsi="Arial" w:cs="Arial"/>
                <w:color w:val="000000"/>
                <w:sz w:val="24"/>
                <w:szCs w:val="24"/>
              </w:rPr>
            </w:pPr>
            <w:r w:rsidRPr="00061C08">
              <w:rPr>
                <w:rFonts w:ascii="Arial" w:eastAsia="Times New Roman" w:hAnsi="Arial" w:cs="Arial"/>
                <w:color w:val="000000"/>
                <w:sz w:val="24"/>
                <w:szCs w:val="24"/>
              </w:rPr>
              <w:t>Besoin en vaccin Astrazeneaca</w:t>
            </w:r>
          </w:p>
        </w:tc>
        <w:tc>
          <w:tcPr>
            <w:tcW w:w="1879" w:type="dxa"/>
            <w:tcBorders>
              <w:top w:val="nil"/>
              <w:left w:val="nil"/>
              <w:bottom w:val="single" w:sz="4" w:space="0" w:color="auto"/>
              <w:right w:val="single" w:sz="4" w:space="0" w:color="auto"/>
            </w:tcBorders>
            <w:shd w:val="clear" w:color="auto" w:fill="auto"/>
            <w:noWrap/>
            <w:vAlign w:val="center"/>
            <w:hideMark/>
          </w:tcPr>
          <w:p w14:paraId="051901A5" w14:textId="77777777" w:rsidR="009403A5" w:rsidRPr="00061C08" w:rsidRDefault="009403A5" w:rsidP="008818EA">
            <w:pPr>
              <w:jc w:val="center"/>
              <w:rPr>
                <w:rFonts w:ascii="Arial" w:eastAsia="Times New Roman" w:hAnsi="Arial" w:cs="Arial"/>
                <w:color w:val="000000"/>
                <w:sz w:val="24"/>
                <w:szCs w:val="24"/>
              </w:rPr>
            </w:pPr>
            <w:r w:rsidRPr="00061C08">
              <w:rPr>
                <w:rFonts w:ascii="Arial" w:eastAsia="Times New Roman" w:hAnsi="Arial" w:cs="Arial"/>
                <w:sz w:val="24"/>
                <w:szCs w:val="24"/>
              </w:rPr>
              <w:t>2 154 996</w:t>
            </w:r>
          </w:p>
        </w:tc>
      </w:tr>
      <w:tr w:rsidR="009403A5" w:rsidRPr="00061C08" w14:paraId="7B1A0C92" w14:textId="77777777" w:rsidTr="00AD3CBD">
        <w:trPr>
          <w:trHeight w:val="272"/>
        </w:trPr>
        <w:tc>
          <w:tcPr>
            <w:tcW w:w="7977" w:type="dxa"/>
            <w:tcBorders>
              <w:top w:val="nil"/>
              <w:left w:val="single" w:sz="4" w:space="0" w:color="auto"/>
              <w:bottom w:val="single" w:sz="4" w:space="0" w:color="auto"/>
              <w:right w:val="single" w:sz="4" w:space="0" w:color="auto"/>
            </w:tcBorders>
            <w:shd w:val="clear" w:color="auto" w:fill="auto"/>
            <w:vAlign w:val="center"/>
            <w:hideMark/>
          </w:tcPr>
          <w:p w14:paraId="3C6A4F39" w14:textId="77777777" w:rsidR="009403A5" w:rsidRPr="00061C08" w:rsidRDefault="009403A5" w:rsidP="008818EA">
            <w:pPr>
              <w:rPr>
                <w:rFonts w:ascii="Arial" w:eastAsia="Times New Roman" w:hAnsi="Arial" w:cs="Arial"/>
                <w:color w:val="000000"/>
                <w:sz w:val="24"/>
                <w:szCs w:val="24"/>
              </w:rPr>
            </w:pPr>
            <w:r w:rsidRPr="00061C08">
              <w:rPr>
                <w:rFonts w:ascii="Arial" w:eastAsia="Times New Roman" w:hAnsi="Arial" w:cs="Arial"/>
                <w:color w:val="000000"/>
                <w:sz w:val="24"/>
                <w:szCs w:val="24"/>
              </w:rPr>
              <w:t>Besoin en vaccin Moderna</w:t>
            </w:r>
          </w:p>
        </w:tc>
        <w:tc>
          <w:tcPr>
            <w:tcW w:w="1879" w:type="dxa"/>
            <w:tcBorders>
              <w:top w:val="nil"/>
              <w:left w:val="nil"/>
              <w:bottom w:val="single" w:sz="4" w:space="0" w:color="auto"/>
              <w:right w:val="single" w:sz="4" w:space="0" w:color="auto"/>
            </w:tcBorders>
            <w:shd w:val="clear" w:color="auto" w:fill="auto"/>
            <w:noWrap/>
            <w:vAlign w:val="center"/>
            <w:hideMark/>
          </w:tcPr>
          <w:p w14:paraId="556E149F" w14:textId="77777777" w:rsidR="009403A5" w:rsidRPr="00061C08" w:rsidRDefault="009403A5" w:rsidP="008818EA">
            <w:pPr>
              <w:jc w:val="center"/>
              <w:rPr>
                <w:rFonts w:ascii="Arial" w:eastAsia="Times New Roman" w:hAnsi="Arial" w:cs="Arial"/>
                <w:color w:val="000000"/>
                <w:sz w:val="24"/>
                <w:szCs w:val="24"/>
              </w:rPr>
            </w:pPr>
            <w:r w:rsidRPr="00061C08">
              <w:rPr>
                <w:rFonts w:ascii="Arial" w:eastAsia="Times New Roman" w:hAnsi="Arial" w:cs="Arial"/>
                <w:sz w:val="24"/>
                <w:szCs w:val="24"/>
              </w:rPr>
              <w:t>2 154 996</w:t>
            </w:r>
          </w:p>
        </w:tc>
      </w:tr>
      <w:tr w:rsidR="009403A5" w:rsidRPr="00061C08" w14:paraId="7FB3CC57" w14:textId="77777777" w:rsidTr="00AD3CBD">
        <w:trPr>
          <w:trHeight w:val="306"/>
        </w:trPr>
        <w:tc>
          <w:tcPr>
            <w:tcW w:w="7977" w:type="dxa"/>
            <w:tcBorders>
              <w:top w:val="nil"/>
              <w:left w:val="single" w:sz="4" w:space="0" w:color="auto"/>
              <w:bottom w:val="single" w:sz="4" w:space="0" w:color="auto"/>
              <w:right w:val="single" w:sz="4" w:space="0" w:color="auto"/>
            </w:tcBorders>
            <w:shd w:val="clear" w:color="auto" w:fill="auto"/>
            <w:vAlign w:val="center"/>
            <w:hideMark/>
          </w:tcPr>
          <w:p w14:paraId="31614410" w14:textId="77777777" w:rsidR="009403A5" w:rsidRPr="00061C08" w:rsidRDefault="009403A5" w:rsidP="008818EA">
            <w:pPr>
              <w:rPr>
                <w:rFonts w:ascii="Arial" w:eastAsia="Times New Roman" w:hAnsi="Arial" w:cs="Arial"/>
                <w:b/>
                <w:bCs/>
                <w:i/>
                <w:iCs/>
                <w:color w:val="000000"/>
                <w:sz w:val="24"/>
                <w:szCs w:val="24"/>
              </w:rPr>
            </w:pPr>
            <w:r w:rsidRPr="00061C08">
              <w:rPr>
                <w:rFonts w:ascii="Arial" w:eastAsia="Times New Roman" w:hAnsi="Arial" w:cs="Arial"/>
                <w:b/>
                <w:bCs/>
                <w:i/>
                <w:iCs/>
                <w:color w:val="000000"/>
                <w:sz w:val="24"/>
                <w:szCs w:val="24"/>
              </w:rPr>
              <w:t>Besoin en vaccins pour la population cible en attente de la 2</w:t>
            </w:r>
            <w:r w:rsidRPr="00061C08">
              <w:rPr>
                <w:rFonts w:ascii="Arial" w:eastAsia="Times New Roman" w:hAnsi="Arial" w:cs="Arial"/>
                <w:b/>
                <w:bCs/>
                <w:i/>
                <w:iCs/>
                <w:color w:val="000000"/>
                <w:sz w:val="24"/>
                <w:szCs w:val="24"/>
                <w:vertAlign w:val="superscript"/>
              </w:rPr>
              <w:t>ème</w:t>
            </w:r>
            <w:r w:rsidRPr="00061C08">
              <w:rPr>
                <w:rFonts w:ascii="Arial" w:eastAsia="Times New Roman" w:hAnsi="Arial" w:cs="Arial"/>
                <w:b/>
                <w:bCs/>
                <w:i/>
                <w:iCs/>
                <w:color w:val="000000"/>
                <w:sz w:val="24"/>
                <w:szCs w:val="24"/>
              </w:rPr>
              <w:t xml:space="preserve"> dose </w:t>
            </w:r>
          </w:p>
        </w:tc>
        <w:tc>
          <w:tcPr>
            <w:tcW w:w="1879" w:type="dxa"/>
            <w:tcBorders>
              <w:top w:val="nil"/>
              <w:left w:val="nil"/>
              <w:bottom w:val="single" w:sz="4" w:space="0" w:color="auto"/>
              <w:right w:val="single" w:sz="4" w:space="0" w:color="auto"/>
            </w:tcBorders>
            <w:shd w:val="clear" w:color="auto" w:fill="auto"/>
            <w:noWrap/>
            <w:vAlign w:val="center"/>
            <w:hideMark/>
          </w:tcPr>
          <w:p w14:paraId="7B7CD993" w14:textId="77777777" w:rsidR="009403A5" w:rsidRPr="00061C08" w:rsidRDefault="009403A5" w:rsidP="008818EA">
            <w:pPr>
              <w:jc w:val="center"/>
              <w:rPr>
                <w:rFonts w:ascii="Arial" w:eastAsia="Times New Roman" w:hAnsi="Arial" w:cs="Arial"/>
                <w:b/>
                <w:bCs/>
                <w:i/>
                <w:iCs/>
                <w:color w:val="000000"/>
                <w:sz w:val="24"/>
                <w:szCs w:val="24"/>
              </w:rPr>
            </w:pPr>
            <w:r w:rsidRPr="00061C08">
              <w:rPr>
                <w:rFonts w:ascii="Arial" w:eastAsia="Times New Roman" w:hAnsi="Arial" w:cs="Arial"/>
                <w:b/>
                <w:bCs/>
                <w:i/>
                <w:iCs/>
                <w:color w:val="000000"/>
                <w:sz w:val="24"/>
                <w:szCs w:val="24"/>
              </w:rPr>
              <w:t>3383532</w:t>
            </w:r>
          </w:p>
        </w:tc>
      </w:tr>
      <w:tr w:rsidR="009403A5" w:rsidRPr="00061C08" w14:paraId="01AA5A49" w14:textId="77777777" w:rsidTr="00AD3CBD">
        <w:trPr>
          <w:trHeight w:val="272"/>
        </w:trPr>
        <w:tc>
          <w:tcPr>
            <w:tcW w:w="7977" w:type="dxa"/>
            <w:tcBorders>
              <w:top w:val="nil"/>
              <w:left w:val="single" w:sz="4" w:space="0" w:color="auto"/>
              <w:bottom w:val="single" w:sz="4" w:space="0" w:color="auto"/>
              <w:right w:val="single" w:sz="4" w:space="0" w:color="auto"/>
            </w:tcBorders>
            <w:shd w:val="clear" w:color="auto" w:fill="auto"/>
            <w:vAlign w:val="center"/>
            <w:hideMark/>
          </w:tcPr>
          <w:p w14:paraId="2FB33432" w14:textId="77777777" w:rsidR="009403A5" w:rsidRPr="00061C08" w:rsidRDefault="009403A5" w:rsidP="008818EA">
            <w:pPr>
              <w:rPr>
                <w:rFonts w:ascii="Arial" w:eastAsia="Times New Roman" w:hAnsi="Arial" w:cs="Arial"/>
                <w:color w:val="000000"/>
                <w:sz w:val="24"/>
                <w:szCs w:val="24"/>
              </w:rPr>
            </w:pPr>
            <w:r w:rsidRPr="00061C08">
              <w:rPr>
                <w:rFonts w:ascii="Arial" w:eastAsia="Times New Roman" w:hAnsi="Arial" w:cs="Arial"/>
                <w:color w:val="000000"/>
                <w:sz w:val="24"/>
                <w:szCs w:val="24"/>
              </w:rPr>
              <w:t>Besoin en vaccin pfizer</w:t>
            </w:r>
          </w:p>
        </w:tc>
        <w:tc>
          <w:tcPr>
            <w:tcW w:w="1879" w:type="dxa"/>
            <w:tcBorders>
              <w:top w:val="nil"/>
              <w:left w:val="nil"/>
              <w:bottom w:val="single" w:sz="4" w:space="0" w:color="auto"/>
              <w:right w:val="single" w:sz="4" w:space="0" w:color="auto"/>
            </w:tcBorders>
            <w:shd w:val="clear" w:color="auto" w:fill="auto"/>
            <w:noWrap/>
            <w:vAlign w:val="center"/>
            <w:hideMark/>
          </w:tcPr>
          <w:p w14:paraId="08E62F1E" w14:textId="77777777" w:rsidR="009403A5" w:rsidRPr="00061C08" w:rsidRDefault="009403A5" w:rsidP="008818EA">
            <w:pPr>
              <w:jc w:val="center"/>
              <w:rPr>
                <w:rFonts w:ascii="Arial" w:eastAsia="Times New Roman" w:hAnsi="Arial" w:cs="Arial"/>
                <w:color w:val="000000"/>
                <w:sz w:val="24"/>
                <w:szCs w:val="24"/>
              </w:rPr>
            </w:pPr>
            <w:r w:rsidRPr="00061C08">
              <w:rPr>
                <w:rFonts w:ascii="Arial" w:eastAsia="Times New Roman" w:hAnsi="Arial" w:cs="Arial"/>
                <w:sz w:val="24"/>
                <w:szCs w:val="24"/>
              </w:rPr>
              <w:t>1174285</w:t>
            </w:r>
          </w:p>
        </w:tc>
      </w:tr>
      <w:tr w:rsidR="009403A5" w:rsidRPr="00061C08" w14:paraId="2AFF0A96" w14:textId="77777777" w:rsidTr="00AD3CBD">
        <w:trPr>
          <w:trHeight w:val="272"/>
        </w:trPr>
        <w:tc>
          <w:tcPr>
            <w:tcW w:w="7977" w:type="dxa"/>
            <w:tcBorders>
              <w:top w:val="nil"/>
              <w:left w:val="single" w:sz="4" w:space="0" w:color="auto"/>
              <w:bottom w:val="single" w:sz="4" w:space="0" w:color="auto"/>
              <w:right w:val="single" w:sz="4" w:space="0" w:color="auto"/>
            </w:tcBorders>
            <w:shd w:val="clear" w:color="auto" w:fill="auto"/>
            <w:vAlign w:val="center"/>
            <w:hideMark/>
          </w:tcPr>
          <w:p w14:paraId="7F564176" w14:textId="77777777" w:rsidR="009403A5" w:rsidRPr="00061C08" w:rsidRDefault="009403A5" w:rsidP="008818EA">
            <w:pPr>
              <w:rPr>
                <w:rFonts w:ascii="Arial" w:eastAsia="Times New Roman" w:hAnsi="Arial" w:cs="Arial"/>
                <w:color w:val="000000"/>
                <w:sz w:val="24"/>
                <w:szCs w:val="24"/>
              </w:rPr>
            </w:pPr>
            <w:r w:rsidRPr="00061C08">
              <w:rPr>
                <w:rFonts w:ascii="Arial" w:eastAsia="Times New Roman" w:hAnsi="Arial" w:cs="Arial"/>
                <w:color w:val="000000"/>
                <w:sz w:val="24"/>
                <w:szCs w:val="24"/>
              </w:rPr>
              <w:t>Besoin en vaccin Sinopharm</w:t>
            </w:r>
          </w:p>
        </w:tc>
        <w:tc>
          <w:tcPr>
            <w:tcW w:w="1879" w:type="dxa"/>
            <w:tcBorders>
              <w:top w:val="nil"/>
              <w:left w:val="nil"/>
              <w:bottom w:val="single" w:sz="4" w:space="0" w:color="auto"/>
              <w:right w:val="single" w:sz="4" w:space="0" w:color="auto"/>
            </w:tcBorders>
            <w:shd w:val="clear" w:color="auto" w:fill="auto"/>
            <w:noWrap/>
            <w:vAlign w:val="center"/>
            <w:hideMark/>
          </w:tcPr>
          <w:p w14:paraId="2B1A4CBF" w14:textId="77777777" w:rsidR="009403A5" w:rsidRPr="00061C08" w:rsidRDefault="009403A5" w:rsidP="008818EA">
            <w:pPr>
              <w:jc w:val="center"/>
              <w:rPr>
                <w:rFonts w:ascii="Arial" w:eastAsia="Times New Roman" w:hAnsi="Arial" w:cs="Arial"/>
                <w:color w:val="000000"/>
                <w:sz w:val="24"/>
                <w:szCs w:val="24"/>
              </w:rPr>
            </w:pPr>
            <w:r w:rsidRPr="00061C08">
              <w:rPr>
                <w:rFonts w:ascii="Arial" w:eastAsia="Times New Roman" w:hAnsi="Arial" w:cs="Arial"/>
                <w:sz w:val="24"/>
                <w:szCs w:val="24"/>
              </w:rPr>
              <w:t>736 416</w:t>
            </w:r>
          </w:p>
        </w:tc>
      </w:tr>
      <w:tr w:rsidR="009403A5" w:rsidRPr="00061C08" w14:paraId="583778F0" w14:textId="77777777" w:rsidTr="00AD3CBD">
        <w:trPr>
          <w:trHeight w:val="272"/>
        </w:trPr>
        <w:tc>
          <w:tcPr>
            <w:tcW w:w="7977" w:type="dxa"/>
            <w:tcBorders>
              <w:top w:val="nil"/>
              <w:left w:val="single" w:sz="4" w:space="0" w:color="auto"/>
              <w:bottom w:val="single" w:sz="4" w:space="0" w:color="auto"/>
              <w:right w:val="single" w:sz="4" w:space="0" w:color="auto"/>
            </w:tcBorders>
            <w:shd w:val="clear" w:color="auto" w:fill="auto"/>
            <w:vAlign w:val="center"/>
            <w:hideMark/>
          </w:tcPr>
          <w:p w14:paraId="1545F61C" w14:textId="77777777" w:rsidR="009403A5" w:rsidRPr="00061C08" w:rsidRDefault="009403A5" w:rsidP="008818EA">
            <w:pPr>
              <w:rPr>
                <w:rFonts w:ascii="Arial" w:eastAsia="Times New Roman" w:hAnsi="Arial" w:cs="Arial"/>
                <w:color w:val="000000"/>
                <w:sz w:val="24"/>
                <w:szCs w:val="24"/>
              </w:rPr>
            </w:pPr>
            <w:r w:rsidRPr="00061C08">
              <w:rPr>
                <w:rFonts w:ascii="Arial" w:eastAsia="Times New Roman" w:hAnsi="Arial" w:cs="Arial"/>
                <w:color w:val="000000"/>
                <w:sz w:val="24"/>
                <w:szCs w:val="24"/>
              </w:rPr>
              <w:t>Besoin en vaccin Janssen</w:t>
            </w:r>
          </w:p>
        </w:tc>
        <w:tc>
          <w:tcPr>
            <w:tcW w:w="1879" w:type="dxa"/>
            <w:tcBorders>
              <w:top w:val="nil"/>
              <w:left w:val="nil"/>
              <w:bottom w:val="single" w:sz="4" w:space="0" w:color="auto"/>
              <w:right w:val="single" w:sz="4" w:space="0" w:color="auto"/>
            </w:tcBorders>
            <w:shd w:val="clear" w:color="auto" w:fill="auto"/>
            <w:noWrap/>
            <w:vAlign w:val="center"/>
            <w:hideMark/>
          </w:tcPr>
          <w:p w14:paraId="37FF4CF1" w14:textId="77777777" w:rsidR="009403A5" w:rsidRPr="00061C08" w:rsidRDefault="009403A5" w:rsidP="008818EA">
            <w:pPr>
              <w:jc w:val="center"/>
              <w:rPr>
                <w:rFonts w:ascii="Arial" w:eastAsia="Times New Roman" w:hAnsi="Arial" w:cs="Arial"/>
                <w:color w:val="000000"/>
                <w:sz w:val="24"/>
                <w:szCs w:val="24"/>
              </w:rPr>
            </w:pPr>
            <w:r w:rsidRPr="00061C08">
              <w:rPr>
                <w:rFonts w:ascii="Arial" w:eastAsia="Times New Roman" w:hAnsi="Arial" w:cs="Arial"/>
                <w:sz w:val="24"/>
                <w:szCs w:val="24"/>
              </w:rPr>
              <w:t>368 208</w:t>
            </w:r>
          </w:p>
        </w:tc>
      </w:tr>
      <w:tr w:rsidR="009403A5" w:rsidRPr="00061C08" w14:paraId="199AA4FB" w14:textId="77777777" w:rsidTr="00AD3CBD">
        <w:trPr>
          <w:trHeight w:val="272"/>
        </w:trPr>
        <w:tc>
          <w:tcPr>
            <w:tcW w:w="7977" w:type="dxa"/>
            <w:tcBorders>
              <w:top w:val="nil"/>
              <w:left w:val="single" w:sz="4" w:space="0" w:color="auto"/>
              <w:bottom w:val="single" w:sz="4" w:space="0" w:color="auto"/>
              <w:right w:val="single" w:sz="4" w:space="0" w:color="auto"/>
            </w:tcBorders>
            <w:shd w:val="clear" w:color="auto" w:fill="auto"/>
            <w:vAlign w:val="center"/>
            <w:hideMark/>
          </w:tcPr>
          <w:p w14:paraId="632782A6" w14:textId="77777777" w:rsidR="009403A5" w:rsidRPr="00061C08" w:rsidRDefault="009403A5" w:rsidP="008818EA">
            <w:pPr>
              <w:rPr>
                <w:rFonts w:ascii="Arial" w:eastAsia="Times New Roman" w:hAnsi="Arial" w:cs="Arial"/>
                <w:color w:val="000000"/>
                <w:sz w:val="24"/>
                <w:szCs w:val="24"/>
              </w:rPr>
            </w:pPr>
            <w:r w:rsidRPr="00061C08">
              <w:rPr>
                <w:rFonts w:ascii="Arial" w:eastAsia="Times New Roman" w:hAnsi="Arial" w:cs="Arial"/>
                <w:color w:val="000000"/>
                <w:sz w:val="24"/>
                <w:szCs w:val="24"/>
              </w:rPr>
              <w:t>Besoin en vaccin Astrazeneaca</w:t>
            </w:r>
          </w:p>
        </w:tc>
        <w:tc>
          <w:tcPr>
            <w:tcW w:w="1879" w:type="dxa"/>
            <w:tcBorders>
              <w:top w:val="nil"/>
              <w:left w:val="nil"/>
              <w:bottom w:val="single" w:sz="4" w:space="0" w:color="auto"/>
              <w:right w:val="single" w:sz="4" w:space="0" w:color="auto"/>
            </w:tcBorders>
            <w:shd w:val="clear" w:color="auto" w:fill="auto"/>
            <w:noWrap/>
            <w:vAlign w:val="center"/>
            <w:hideMark/>
          </w:tcPr>
          <w:p w14:paraId="7DCC16FB" w14:textId="77777777" w:rsidR="009403A5" w:rsidRPr="00061C08" w:rsidRDefault="009403A5" w:rsidP="008818EA">
            <w:pPr>
              <w:jc w:val="center"/>
              <w:rPr>
                <w:rFonts w:ascii="Arial" w:eastAsia="Times New Roman" w:hAnsi="Arial" w:cs="Arial"/>
                <w:color w:val="000000"/>
                <w:sz w:val="24"/>
                <w:szCs w:val="24"/>
              </w:rPr>
            </w:pPr>
            <w:r w:rsidRPr="00061C08">
              <w:rPr>
                <w:rFonts w:ascii="Arial" w:eastAsia="Times New Roman" w:hAnsi="Arial" w:cs="Arial"/>
                <w:sz w:val="24"/>
                <w:szCs w:val="24"/>
              </w:rPr>
              <w:t>552 312</w:t>
            </w:r>
          </w:p>
        </w:tc>
      </w:tr>
      <w:tr w:rsidR="009403A5" w:rsidRPr="00061C08" w14:paraId="6A9F2060" w14:textId="77777777" w:rsidTr="00AD3CBD">
        <w:trPr>
          <w:trHeight w:val="272"/>
        </w:trPr>
        <w:tc>
          <w:tcPr>
            <w:tcW w:w="7977" w:type="dxa"/>
            <w:tcBorders>
              <w:top w:val="nil"/>
              <w:left w:val="single" w:sz="4" w:space="0" w:color="auto"/>
              <w:bottom w:val="single" w:sz="4" w:space="0" w:color="auto"/>
              <w:right w:val="single" w:sz="4" w:space="0" w:color="auto"/>
            </w:tcBorders>
            <w:shd w:val="clear" w:color="auto" w:fill="auto"/>
            <w:vAlign w:val="center"/>
            <w:hideMark/>
          </w:tcPr>
          <w:p w14:paraId="5CB7E628" w14:textId="77777777" w:rsidR="009403A5" w:rsidRPr="00061C08" w:rsidRDefault="009403A5" w:rsidP="008818EA">
            <w:pPr>
              <w:rPr>
                <w:rFonts w:ascii="Arial" w:eastAsia="Times New Roman" w:hAnsi="Arial" w:cs="Arial"/>
                <w:color w:val="000000"/>
                <w:sz w:val="24"/>
                <w:szCs w:val="24"/>
              </w:rPr>
            </w:pPr>
            <w:r w:rsidRPr="00061C08">
              <w:rPr>
                <w:rFonts w:ascii="Arial" w:eastAsia="Times New Roman" w:hAnsi="Arial" w:cs="Arial"/>
                <w:color w:val="000000"/>
                <w:sz w:val="24"/>
                <w:szCs w:val="24"/>
              </w:rPr>
              <w:t>Besoin en vaccin Moderna</w:t>
            </w:r>
          </w:p>
        </w:tc>
        <w:tc>
          <w:tcPr>
            <w:tcW w:w="1879" w:type="dxa"/>
            <w:tcBorders>
              <w:top w:val="nil"/>
              <w:left w:val="nil"/>
              <w:bottom w:val="single" w:sz="4" w:space="0" w:color="auto"/>
              <w:right w:val="single" w:sz="4" w:space="0" w:color="auto"/>
            </w:tcBorders>
            <w:shd w:val="clear" w:color="auto" w:fill="auto"/>
            <w:noWrap/>
            <w:vAlign w:val="center"/>
            <w:hideMark/>
          </w:tcPr>
          <w:p w14:paraId="1605767C" w14:textId="77777777" w:rsidR="009403A5" w:rsidRPr="00061C08" w:rsidRDefault="009403A5" w:rsidP="008818EA">
            <w:pPr>
              <w:jc w:val="center"/>
              <w:rPr>
                <w:rFonts w:ascii="Arial" w:eastAsia="Times New Roman" w:hAnsi="Arial" w:cs="Arial"/>
                <w:color w:val="000000"/>
                <w:sz w:val="24"/>
                <w:szCs w:val="24"/>
              </w:rPr>
            </w:pPr>
            <w:r w:rsidRPr="00061C08">
              <w:rPr>
                <w:rFonts w:ascii="Arial" w:eastAsia="Times New Roman" w:hAnsi="Arial" w:cs="Arial"/>
                <w:sz w:val="24"/>
                <w:szCs w:val="24"/>
              </w:rPr>
              <w:t>552 312</w:t>
            </w:r>
          </w:p>
        </w:tc>
      </w:tr>
      <w:tr w:rsidR="009403A5" w:rsidRPr="00061C08" w14:paraId="3B61FBAA" w14:textId="77777777" w:rsidTr="00AD3CBD">
        <w:trPr>
          <w:trHeight w:val="575"/>
        </w:trPr>
        <w:tc>
          <w:tcPr>
            <w:tcW w:w="7977" w:type="dxa"/>
            <w:tcBorders>
              <w:top w:val="nil"/>
              <w:left w:val="single" w:sz="4" w:space="0" w:color="auto"/>
              <w:bottom w:val="single" w:sz="4" w:space="0" w:color="auto"/>
              <w:right w:val="single" w:sz="4" w:space="0" w:color="auto"/>
            </w:tcBorders>
            <w:shd w:val="clear" w:color="auto" w:fill="auto"/>
            <w:vAlign w:val="center"/>
            <w:hideMark/>
          </w:tcPr>
          <w:p w14:paraId="75A9FEF4" w14:textId="77777777" w:rsidR="009403A5" w:rsidRPr="00061C08" w:rsidRDefault="009403A5" w:rsidP="008818EA">
            <w:pPr>
              <w:rPr>
                <w:rFonts w:ascii="Arial" w:eastAsia="Times New Roman" w:hAnsi="Arial" w:cs="Arial"/>
                <w:b/>
                <w:bCs/>
                <w:i/>
                <w:iCs/>
                <w:color w:val="000000"/>
                <w:sz w:val="24"/>
                <w:szCs w:val="24"/>
              </w:rPr>
            </w:pPr>
            <w:r w:rsidRPr="00061C08">
              <w:rPr>
                <w:rFonts w:ascii="Arial" w:eastAsia="Times New Roman" w:hAnsi="Arial" w:cs="Arial"/>
                <w:b/>
                <w:bCs/>
                <w:i/>
                <w:iCs/>
                <w:color w:val="000000"/>
                <w:sz w:val="24"/>
                <w:szCs w:val="24"/>
              </w:rPr>
              <w:t>Besoin en vaccins pour la population cible nécessitant une 3</w:t>
            </w:r>
            <w:r w:rsidRPr="00061C08">
              <w:rPr>
                <w:rFonts w:ascii="Arial" w:eastAsia="Times New Roman" w:hAnsi="Arial" w:cs="Arial"/>
                <w:b/>
                <w:bCs/>
                <w:i/>
                <w:iCs/>
                <w:color w:val="000000"/>
                <w:sz w:val="24"/>
                <w:szCs w:val="24"/>
                <w:vertAlign w:val="superscript"/>
              </w:rPr>
              <w:t>ème</w:t>
            </w:r>
            <w:r w:rsidRPr="00061C08">
              <w:rPr>
                <w:rFonts w:ascii="Arial" w:eastAsia="Times New Roman" w:hAnsi="Arial" w:cs="Arial"/>
                <w:b/>
                <w:bCs/>
                <w:i/>
                <w:iCs/>
                <w:color w:val="000000"/>
                <w:sz w:val="24"/>
                <w:szCs w:val="24"/>
              </w:rPr>
              <w:t xml:space="preserve"> dose (50 ans et plus, comorbidité, personnel de santé…)</w:t>
            </w:r>
          </w:p>
        </w:tc>
        <w:tc>
          <w:tcPr>
            <w:tcW w:w="1879" w:type="dxa"/>
            <w:tcBorders>
              <w:top w:val="nil"/>
              <w:left w:val="nil"/>
              <w:bottom w:val="single" w:sz="4" w:space="0" w:color="auto"/>
              <w:right w:val="single" w:sz="4" w:space="0" w:color="auto"/>
            </w:tcBorders>
            <w:shd w:val="clear" w:color="auto" w:fill="auto"/>
            <w:noWrap/>
            <w:vAlign w:val="center"/>
            <w:hideMark/>
          </w:tcPr>
          <w:p w14:paraId="15A6CF0E" w14:textId="77777777" w:rsidR="009403A5" w:rsidRPr="00061C08" w:rsidRDefault="009403A5" w:rsidP="008818EA">
            <w:pPr>
              <w:jc w:val="center"/>
              <w:rPr>
                <w:rFonts w:ascii="Arial" w:eastAsia="Times New Roman" w:hAnsi="Arial" w:cs="Arial"/>
                <w:b/>
                <w:bCs/>
                <w:i/>
                <w:iCs/>
                <w:color w:val="000000"/>
                <w:sz w:val="24"/>
                <w:szCs w:val="24"/>
              </w:rPr>
            </w:pPr>
            <w:r w:rsidRPr="00061C08">
              <w:rPr>
                <w:rFonts w:ascii="Arial" w:eastAsia="Times New Roman" w:hAnsi="Arial" w:cs="Arial"/>
                <w:b/>
                <w:bCs/>
                <w:i/>
                <w:iCs/>
                <w:color w:val="000000"/>
                <w:sz w:val="24"/>
                <w:szCs w:val="24"/>
              </w:rPr>
              <w:t>2 029 412</w:t>
            </w:r>
          </w:p>
        </w:tc>
      </w:tr>
      <w:tr w:rsidR="009403A5" w:rsidRPr="00061C08" w14:paraId="46EF6EDE" w14:textId="77777777" w:rsidTr="00AD3CBD">
        <w:trPr>
          <w:trHeight w:val="268"/>
        </w:trPr>
        <w:tc>
          <w:tcPr>
            <w:tcW w:w="7977" w:type="dxa"/>
            <w:tcBorders>
              <w:top w:val="nil"/>
              <w:left w:val="single" w:sz="4" w:space="0" w:color="auto"/>
              <w:bottom w:val="single" w:sz="4" w:space="0" w:color="auto"/>
              <w:right w:val="single" w:sz="4" w:space="0" w:color="auto"/>
            </w:tcBorders>
            <w:shd w:val="clear" w:color="auto" w:fill="auto"/>
            <w:vAlign w:val="center"/>
            <w:hideMark/>
          </w:tcPr>
          <w:p w14:paraId="39008FB6" w14:textId="77777777" w:rsidR="009403A5" w:rsidRPr="00061C08" w:rsidRDefault="009403A5" w:rsidP="008818EA">
            <w:pPr>
              <w:rPr>
                <w:rFonts w:ascii="Arial" w:eastAsia="Times New Roman" w:hAnsi="Arial" w:cs="Arial"/>
                <w:color w:val="000000"/>
                <w:sz w:val="24"/>
                <w:szCs w:val="24"/>
              </w:rPr>
            </w:pPr>
            <w:r w:rsidRPr="00061C08">
              <w:rPr>
                <w:rFonts w:ascii="Arial" w:eastAsia="Times New Roman" w:hAnsi="Arial" w:cs="Arial"/>
                <w:color w:val="000000"/>
                <w:sz w:val="24"/>
                <w:szCs w:val="24"/>
              </w:rPr>
              <w:t>Besoin en vaccin Janssen</w:t>
            </w:r>
          </w:p>
        </w:tc>
        <w:tc>
          <w:tcPr>
            <w:tcW w:w="1879" w:type="dxa"/>
            <w:tcBorders>
              <w:top w:val="nil"/>
              <w:left w:val="nil"/>
              <w:bottom w:val="single" w:sz="4" w:space="0" w:color="auto"/>
              <w:right w:val="single" w:sz="4" w:space="0" w:color="auto"/>
            </w:tcBorders>
            <w:shd w:val="clear" w:color="auto" w:fill="auto"/>
            <w:noWrap/>
            <w:vAlign w:val="center"/>
            <w:hideMark/>
          </w:tcPr>
          <w:p w14:paraId="6596029F" w14:textId="77777777" w:rsidR="009403A5" w:rsidRPr="00061C08" w:rsidRDefault="009403A5" w:rsidP="008818EA">
            <w:pPr>
              <w:jc w:val="center"/>
              <w:rPr>
                <w:rFonts w:ascii="Arial" w:eastAsia="Times New Roman" w:hAnsi="Arial" w:cs="Arial"/>
                <w:color w:val="000000"/>
                <w:sz w:val="24"/>
                <w:szCs w:val="24"/>
              </w:rPr>
            </w:pPr>
            <w:r w:rsidRPr="00061C08">
              <w:rPr>
                <w:rFonts w:ascii="Arial" w:eastAsia="Times New Roman" w:hAnsi="Arial" w:cs="Arial"/>
                <w:sz w:val="24"/>
                <w:szCs w:val="24"/>
              </w:rPr>
              <w:t>983 689</w:t>
            </w:r>
          </w:p>
        </w:tc>
      </w:tr>
      <w:tr w:rsidR="009403A5" w:rsidRPr="00061C08" w14:paraId="1DA2F547" w14:textId="77777777" w:rsidTr="00AD3CBD">
        <w:trPr>
          <w:trHeight w:val="268"/>
        </w:trPr>
        <w:tc>
          <w:tcPr>
            <w:tcW w:w="7977" w:type="dxa"/>
            <w:tcBorders>
              <w:top w:val="nil"/>
              <w:left w:val="single" w:sz="4" w:space="0" w:color="auto"/>
              <w:bottom w:val="single" w:sz="4" w:space="0" w:color="auto"/>
              <w:right w:val="single" w:sz="4" w:space="0" w:color="auto"/>
            </w:tcBorders>
            <w:shd w:val="clear" w:color="auto" w:fill="auto"/>
            <w:vAlign w:val="center"/>
            <w:hideMark/>
          </w:tcPr>
          <w:p w14:paraId="6A7D2412" w14:textId="77777777" w:rsidR="009403A5" w:rsidRPr="00061C08" w:rsidRDefault="009403A5" w:rsidP="008818EA">
            <w:pPr>
              <w:rPr>
                <w:rFonts w:ascii="Arial" w:eastAsia="Times New Roman" w:hAnsi="Arial" w:cs="Arial"/>
                <w:color w:val="000000"/>
                <w:sz w:val="24"/>
                <w:szCs w:val="24"/>
              </w:rPr>
            </w:pPr>
            <w:r w:rsidRPr="00061C08">
              <w:rPr>
                <w:rFonts w:ascii="Arial" w:eastAsia="Times New Roman" w:hAnsi="Arial" w:cs="Arial"/>
                <w:color w:val="000000"/>
                <w:sz w:val="24"/>
                <w:szCs w:val="24"/>
              </w:rPr>
              <w:t>Besoin en vaccin pfizer</w:t>
            </w:r>
          </w:p>
        </w:tc>
        <w:tc>
          <w:tcPr>
            <w:tcW w:w="1879" w:type="dxa"/>
            <w:tcBorders>
              <w:top w:val="nil"/>
              <w:left w:val="nil"/>
              <w:bottom w:val="single" w:sz="4" w:space="0" w:color="auto"/>
              <w:right w:val="single" w:sz="4" w:space="0" w:color="auto"/>
            </w:tcBorders>
            <w:shd w:val="clear" w:color="auto" w:fill="auto"/>
            <w:noWrap/>
            <w:vAlign w:val="center"/>
            <w:hideMark/>
          </w:tcPr>
          <w:p w14:paraId="5DDDB62E" w14:textId="77777777" w:rsidR="009403A5" w:rsidRPr="00061C08" w:rsidRDefault="009403A5" w:rsidP="008818EA">
            <w:pPr>
              <w:jc w:val="center"/>
              <w:rPr>
                <w:rFonts w:ascii="Arial" w:eastAsia="Times New Roman" w:hAnsi="Arial" w:cs="Arial"/>
                <w:b/>
                <w:bCs/>
                <w:color w:val="000000"/>
                <w:sz w:val="24"/>
                <w:szCs w:val="24"/>
              </w:rPr>
            </w:pPr>
            <w:r w:rsidRPr="00061C08">
              <w:rPr>
                <w:rFonts w:ascii="Arial" w:eastAsia="Times New Roman" w:hAnsi="Arial" w:cs="Arial"/>
                <w:b/>
                <w:bCs/>
                <w:sz w:val="24"/>
                <w:szCs w:val="24"/>
              </w:rPr>
              <w:t>1045723</w:t>
            </w:r>
          </w:p>
        </w:tc>
      </w:tr>
    </w:tbl>
    <w:p w14:paraId="0FA87438" w14:textId="77777777" w:rsidR="009403A5" w:rsidRPr="00061C08" w:rsidRDefault="009403A5" w:rsidP="009403A5">
      <w:pPr>
        <w:spacing w:before="120" w:after="120"/>
        <w:jc w:val="both"/>
        <w:rPr>
          <w:rFonts w:ascii="Arial" w:eastAsia="Times New Roman" w:hAnsi="Arial" w:cs="Arial"/>
          <w:bCs/>
          <w:sz w:val="24"/>
          <w:szCs w:val="24"/>
          <w:lang w:eastAsia="fr-FR"/>
        </w:rPr>
      </w:pPr>
    </w:p>
    <w:p w14:paraId="4C7F5080" w14:textId="77777777" w:rsidR="009403A5" w:rsidRPr="00061C08" w:rsidRDefault="007A748C" w:rsidP="009403A5">
      <w:pPr>
        <w:spacing w:before="120" w:after="120"/>
        <w:jc w:val="both"/>
        <w:rPr>
          <w:rFonts w:ascii="Arial" w:eastAsia="Times New Roman" w:hAnsi="Arial" w:cs="Arial"/>
          <w:bCs/>
          <w:sz w:val="24"/>
          <w:szCs w:val="24"/>
          <w:lang w:eastAsia="fr-FR"/>
        </w:rPr>
      </w:pPr>
      <w:r w:rsidRPr="00061C08">
        <w:rPr>
          <w:rFonts w:ascii="Arial" w:eastAsia="Times New Roman" w:hAnsi="Arial" w:cs="Arial"/>
          <w:bCs/>
          <w:sz w:val="24"/>
          <w:szCs w:val="24"/>
          <w:lang w:eastAsia="fr-FR"/>
        </w:rPr>
        <w:t xml:space="preserve">Les besoins réels pour la continuité de la vaccination </w:t>
      </w:r>
      <w:r w:rsidR="009403A5" w:rsidRPr="00061C08">
        <w:rPr>
          <w:rFonts w:ascii="Arial" w:eastAsia="Times New Roman" w:hAnsi="Arial" w:cs="Arial"/>
          <w:bCs/>
          <w:sz w:val="24"/>
          <w:szCs w:val="24"/>
          <w:lang w:eastAsia="fr-FR"/>
        </w:rPr>
        <w:t>t</w:t>
      </w:r>
      <w:r w:rsidRPr="00061C08">
        <w:rPr>
          <w:rFonts w:ascii="Arial" w:eastAsia="Times New Roman" w:hAnsi="Arial" w:cs="Arial"/>
          <w:bCs/>
          <w:sz w:val="24"/>
          <w:szCs w:val="24"/>
          <w:lang w:eastAsia="fr-FR"/>
        </w:rPr>
        <w:t>iennent</w:t>
      </w:r>
      <w:r w:rsidR="009403A5" w:rsidRPr="00061C08">
        <w:rPr>
          <w:rFonts w:ascii="Arial" w:eastAsia="Times New Roman" w:hAnsi="Arial" w:cs="Arial"/>
          <w:bCs/>
          <w:sz w:val="24"/>
          <w:szCs w:val="24"/>
          <w:lang w:eastAsia="fr-FR"/>
        </w:rPr>
        <w:t xml:space="preserve"> compte des stocks</w:t>
      </w:r>
      <w:r w:rsidRPr="00061C08">
        <w:rPr>
          <w:rFonts w:ascii="Arial" w:eastAsia="Times New Roman" w:hAnsi="Arial" w:cs="Arial"/>
          <w:bCs/>
          <w:sz w:val="24"/>
          <w:szCs w:val="24"/>
          <w:lang w:eastAsia="fr-FR"/>
        </w:rPr>
        <w:t xml:space="preserve"> de vaccins disponible à date dans les CDF au niveau central. L</w:t>
      </w:r>
      <w:r w:rsidR="009403A5" w:rsidRPr="00061C08">
        <w:rPr>
          <w:rFonts w:ascii="Arial" w:eastAsia="Times New Roman" w:hAnsi="Arial" w:cs="Arial"/>
          <w:bCs/>
          <w:sz w:val="24"/>
          <w:szCs w:val="24"/>
          <w:lang w:eastAsia="fr-FR"/>
        </w:rPr>
        <w:t>e</w:t>
      </w:r>
      <w:r w:rsidR="00DD7B10" w:rsidRPr="00061C08">
        <w:rPr>
          <w:rFonts w:ascii="Arial" w:eastAsia="Times New Roman" w:hAnsi="Arial" w:cs="Arial"/>
          <w:bCs/>
          <w:sz w:val="24"/>
          <w:szCs w:val="24"/>
          <w:lang w:eastAsia="fr-FR"/>
        </w:rPr>
        <w:t>s</w:t>
      </w:r>
      <w:r w:rsidR="009403A5" w:rsidRPr="00061C08">
        <w:rPr>
          <w:rFonts w:ascii="Arial" w:eastAsia="Times New Roman" w:hAnsi="Arial" w:cs="Arial"/>
          <w:bCs/>
          <w:sz w:val="24"/>
          <w:szCs w:val="24"/>
          <w:lang w:eastAsia="fr-FR"/>
        </w:rPr>
        <w:t xml:space="preserve"> besoin</w:t>
      </w:r>
      <w:r w:rsidR="00DD7B10" w:rsidRPr="00061C08">
        <w:rPr>
          <w:rFonts w:ascii="Arial" w:eastAsia="Times New Roman" w:hAnsi="Arial" w:cs="Arial"/>
          <w:bCs/>
          <w:sz w:val="24"/>
          <w:szCs w:val="24"/>
          <w:lang w:eastAsia="fr-FR"/>
        </w:rPr>
        <w:t>s de vaccins</w:t>
      </w:r>
      <w:r w:rsidR="009403A5" w:rsidRPr="00061C08">
        <w:rPr>
          <w:rFonts w:ascii="Arial" w:eastAsia="Times New Roman" w:hAnsi="Arial" w:cs="Arial"/>
          <w:bCs/>
          <w:sz w:val="24"/>
          <w:szCs w:val="24"/>
          <w:lang w:eastAsia="fr-FR"/>
        </w:rPr>
        <w:t xml:space="preserve"> par type de vaccin se présente</w:t>
      </w:r>
      <w:r w:rsidRPr="00061C08">
        <w:rPr>
          <w:rFonts w:ascii="Arial" w:eastAsia="Times New Roman" w:hAnsi="Arial" w:cs="Arial"/>
          <w:bCs/>
          <w:sz w:val="24"/>
          <w:szCs w:val="24"/>
          <w:lang w:eastAsia="fr-FR"/>
        </w:rPr>
        <w:t>nt</w:t>
      </w:r>
      <w:r w:rsidR="009403A5" w:rsidRPr="00061C08">
        <w:rPr>
          <w:rFonts w:ascii="Arial" w:eastAsia="Times New Roman" w:hAnsi="Arial" w:cs="Arial"/>
          <w:bCs/>
          <w:sz w:val="24"/>
          <w:szCs w:val="24"/>
          <w:lang w:eastAsia="fr-FR"/>
        </w:rPr>
        <w:t xml:space="preserve"> comme </w:t>
      </w:r>
      <w:r w:rsidR="00DD7B10" w:rsidRPr="00061C08">
        <w:rPr>
          <w:rFonts w:ascii="Arial" w:eastAsia="Times New Roman" w:hAnsi="Arial" w:cs="Arial"/>
          <w:bCs/>
          <w:sz w:val="24"/>
          <w:szCs w:val="24"/>
          <w:lang w:eastAsia="fr-FR"/>
        </w:rPr>
        <w:t>décrit dans le tableau suivant.</w:t>
      </w:r>
    </w:p>
    <w:p w14:paraId="4B401544" w14:textId="77777777" w:rsidR="00DD7B10" w:rsidRDefault="00DD7B10" w:rsidP="009403A5">
      <w:pPr>
        <w:spacing w:before="120" w:after="120"/>
        <w:jc w:val="both"/>
        <w:rPr>
          <w:rFonts w:ascii="Arial" w:eastAsia="Times New Roman" w:hAnsi="Arial" w:cs="Arial"/>
          <w:bCs/>
          <w:sz w:val="24"/>
          <w:szCs w:val="24"/>
          <w:lang w:eastAsia="fr-FR"/>
        </w:rPr>
      </w:pPr>
    </w:p>
    <w:p w14:paraId="747CB894" w14:textId="77777777" w:rsidR="00FD3A08" w:rsidRDefault="00FD3A08" w:rsidP="009403A5">
      <w:pPr>
        <w:spacing w:before="120" w:after="120"/>
        <w:jc w:val="both"/>
        <w:rPr>
          <w:rFonts w:ascii="Arial" w:eastAsia="Times New Roman" w:hAnsi="Arial" w:cs="Arial"/>
          <w:bCs/>
          <w:sz w:val="24"/>
          <w:szCs w:val="24"/>
          <w:lang w:eastAsia="fr-FR"/>
        </w:rPr>
      </w:pPr>
    </w:p>
    <w:p w14:paraId="6FC1EEAA" w14:textId="77777777" w:rsidR="00FD3A08" w:rsidRDefault="00FD3A08" w:rsidP="009403A5">
      <w:pPr>
        <w:spacing w:before="120" w:after="120"/>
        <w:jc w:val="both"/>
        <w:rPr>
          <w:rFonts w:ascii="Arial" w:eastAsia="Times New Roman" w:hAnsi="Arial" w:cs="Arial"/>
          <w:bCs/>
          <w:sz w:val="24"/>
          <w:szCs w:val="24"/>
          <w:lang w:eastAsia="fr-FR"/>
        </w:rPr>
      </w:pPr>
    </w:p>
    <w:p w14:paraId="7DEDD4FC" w14:textId="77777777" w:rsidR="00FD3A08" w:rsidRPr="00061C08" w:rsidRDefault="00FD3A08" w:rsidP="009403A5">
      <w:pPr>
        <w:spacing w:before="120" w:after="120"/>
        <w:jc w:val="both"/>
        <w:rPr>
          <w:rFonts w:ascii="Arial" w:eastAsia="Times New Roman" w:hAnsi="Arial" w:cs="Arial"/>
          <w:bCs/>
          <w:sz w:val="24"/>
          <w:szCs w:val="24"/>
          <w:lang w:eastAsia="fr-FR"/>
        </w:rPr>
      </w:pPr>
    </w:p>
    <w:p w14:paraId="2810B0AC" w14:textId="77777777" w:rsidR="009403A5" w:rsidRPr="00061C08" w:rsidRDefault="009403A5" w:rsidP="009403A5">
      <w:pPr>
        <w:jc w:val="both"/>
        <w:rPr>
          <w:rFonts w:ascii="Arial" w:hAnsi="Arial" w:cs="Arial"/>
          <w:color w:val="000000"/>
          <w:sz w:val="24"/>
          <w:szCs w:val="24"/>
        </w:rPr>
      </w:pPr>
      <w:r w:rsidRPr="00061C08">
        <w:rPr>
          <w:rFonts w:ascii="Arial" w:eastAsia="Times New Roman" w:hAnsi="Arial" w:cs="Arial"/>
          <w:b/>
          <w:bCs/>
          <w:sz w:val="24"/>
          <w:szCs w:val="24"/>
          <w:lang w:eastAsia="fr-FR"/>
        </w:rPr>
        <w:t>Tableau V</w:t>
      </w:r>
      <w:r w:rsidR="00FD3A08">
        <w:rPr>
          <w:rFonts w:ascii="Arial" w:eastAsia="Times New Roman" w:hAnsi="Arial" w:cs="Arial"/>
          <w:b/>
          <w:bCs/>
          <w:sz w:val="24"/>
          <w:szCs w:val="24"/>
          <w:lang w:eastAsia="fr-FR"/>
        </w:rPr>
        <w:t>I</w:t>
      </w:r>
      <w:r w:rsidRPr="00061C08">
        <w:rPr>
          <w:rFonts w:ascii="Arial" w:eastAsia="Times New Roman" w:hAnsi="Arial" w:cs="Arial"/>
          <w:b/>
          <w:bCs/>
          <w:sz w:val="24"/>
          <w:szCs w:val="24"/>
          <w:lang w:eastAsia="fr-FR"/>
        </w:rPr>
        <w:t xml:space="preserve">I </w:t>
      </w:r>
      <w:r w:rsidRPr="00061C08">
        <w:rPr>
          <w:rFonts w:ascii="Arial" w:hAnsi="Arial" w:cs="Arial"/>
          <w:color w:val="000000"/>
          <w:sz w:val="24"/>
          <w:szCs w:val="24"/>
        </w:rPr>
        <w:t>: Estimation des besoins par type de vaccins</w:t>
      </w:r>
    </w:p>
    <w:tbl>
      <w:tblPr>
        <w:tblW w:w="9974" w:type="dxa"/>
        <w:tblLook w:val="04A0" w:firstRow="1" w:lastRow="0" w:firstColumn="1" w:lastColumn="0" w:noHBand="0" w:noVBand="1"/>
      </w:tblPr>
      <w:tblGrid>
        <w:gridCol w:w="8072"/>
        <w:gridCol w:w="1902"/>
      </w:tblGrid>
      <w:tr w:rsidR="009403A5" w:rsidRPr="00061C08" w14:paraId="54450DCA" w14:textId="77777777" w:rsidTr="00AD3CBD">
        <w:trPr>
          <w:trHeight w:val="572"/>
        </w:trPr>
        <w:tc>
          <w:tcPr>
            <w:tcW w:w="8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68A55" w14:textId="77777777" w:rsidR="009403A5" w:rsidRPr="00061C08" w:rsidRDefault="009403A5" w:rsidP="008818EA">
            <w:pPr>
              <w:rPr>
                <w:rFonts w:ascii="Arial" w:eastAsia="Times New Roman" w:hAnsi="Arial" w:cs="Arial"/>
                <w:b/>
                <w:bCs/>
                <w:color w:val="000000"/>
                <w:sz w:val="24"/>
                <w:szCs w:val="24"/>
              </w:rPr>
            </w:pPr>
            <w:r w:rsidRPr="00061C08">
              <w:rPr>
                <w:rFonts w:ascii="Arial" w:eastAsia="Times New Roman" w:hAnsi="Arial" w:cs="Arial"/>
                <w:b/>
                <w:bCs/>
                <w:color w:val="000000"/>
                <w:sz w:val="24"/>
                <w:szCs w:val="24"/>
              </w:rPr>
              <w:t>Estimation des besoins en dose de vaccins pour la continuité de la vaccination contre la Covid-19</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14:paraId="4A059C2C" w14:textId="77777777" w:rsidR="009403A5" w:rsidRPr="00061C08" w:rsidRDefault="009403A5" w:rsidP="008818EA">
            <w:pPr>
              <w:jc w:val="center"/>
              <w:rPr>
                <w:rFonts w:ascii="Arial" w:eastAsia="Times New Roman" w:hAnsi="Arial" w:cs="Arial"/>
                <w:b/>
                <w:bCs/>
                <w:color w:val="000000"/>
                <w:sz w:val="24"/>
                <w:szCs w:val="24"/>
              </w:rPr>
            </w:pPr>
            <w:r w:rsidRPr="00061C08">
              <w:rPr>
                <w:rFonts w:ascii="Arial" w:eastAsia="Times New Roman" w:hAnsi="Arial" w:cs="Arial"/>
                <w:b/>
                <w:bCs/>
                <w:color w:val="000000"/>
                <w:sz w:val="24"/>
                <w:szCs w:val="24"/>
              </w:rPr>
              <w:t>17 274 584</w:t>
            </w:r>
          </w:p>
        </w:tc>
      </w:tr>
      <w:tr w:rsidR="009403A5" w:rsidRPr="00061C08" w14:paraId="31F19D68" w14:textId="77777777" w:rsidTr="00AD3CBD">
        <w:trPr>
          <w:trHeight w:val="286"/>
        </w:trPr>
        <w:tc>
          <w:tcPr>
            <w:tcW w:w="8072" w:type="dxa"/>
            <w:tcBorders>
              <w:top w:val="nil"/>
              <w:left w:val="single" w:sz="4" w:space="0" w:color="auto"/>
              <w:bottom w:val="single" w:sz="4" w:space="0" w:color="auto"/>
              <w:right w:val="single" w:sz="4" w:space="0" w:color="auto"/>
            </w:tcBorders>
            <w:shd w:val="clear" w:color="auto" w:fill="auto"/>
            <w:vAlign w:val="center"/>
            <w:hideMark/>
          </w:tcPr>
          <w:p w14:paraId="782ED4FF" w14:textId="77777777" w:rsidR="009403A5" w:rsidRPr="00061C08" w:rsidRDefault="009403A5" w:rsidP="008818EA">
            <w:pPr>
              <w:rPr>
                <w:rFonts w:ascii="Arial" w:eastAsia="Times New Roman" w:hAnsi="Arial" w:cs="Arial"/>
                <w:color w:val="000000"/>
                <w:sz w:val="24"/>
                <w:szCs w:val="24"/>
              </w:rPr>
            </w:pPr>
            <w:r w:rsidRPr="00061C08">
              <w:rPr>
                <w:rFonts w:ascii="Arial" w:eastAsia="Times New Roman" w:hAnsi="Arial" w:cs="Arial"/>
                <w:color w:val="000000"/>
                <w:sz w:val="24"/>
                <w:szCs w:val="24"/>
              </w:rPr>
              <w:t>Besoin en vaccin pfizer</w:t>
            </w:r>
          </w:p>
        </w:tc>
        <w:tc>
          <w:tcPr>
            <w:tcW w:w="1902" w:type="dxa"/>
            <w:tcBorders>
              <w:top w:val="nil"/>
              <w:left w:val="nil"/>
              <w:bottom w:val="single" w:sz="4" w:space="0" w:color="auto"/>
              <w:right w:val="single" w:sz="4" w:space="0" w:color="auto"/>
            </w:tcBorders>
            <w:shd w:val="clear" w:color="auto" w:fill="auto"/>
            <w:noWrap/>
            <w:vAlign w:val="center"/>
            <w:hideMark/>
          </w:tcPr>
          <w:p w14:paraId="37AE39F1" w14:textId="77777777" w:rsidR="009403A5" w:rsidRPr="00061C08" w:rsidRDefault="009403A5" w:rsidP="008818EA">
            <w:pPr>
              <w:jc w:val="center"/>
              <w:rPr>
                <w:rFonts w:ascii="Arial" w:eastAsia="Times New Roman" w:hAnsi="Arial" w:cs="Arial"/>
                <w:b/>
                <w:bCs/>
                <w:color w:val="000000"/>
                <w:sz w:val="24"/>
                <w:szCs w:val="24"/>
              </w:rPr>
            </w:pPr>
            <w:r w:rsidRPr="00061C08">
              <w:rPr>
                <w:rFonts w:ascii="Arial" w:eastAsia="Times New Roman" w:hAnsi="Arial" w:cs="Arial"/>
                <w:b/>
                <w:bCs/>
                <w:color w:val="000000"/>
                <w:sz w:val="24"/>
                <w:szCs w:val="24"/>
              </w:rPr>
              <w:t>5 955 965</w:t>
            </w:r>
          </w:p>
        </w:tc>
      </w:tr>
      <w:tr w:rsidR="009403A5" w:rsidRPr="00061C08" w14:paraId="51611100" w14:textId="77777777" w:rsidTr="00AD3CBD">
        <w:trPr>
          <w:trHeight w:val="286"/>
        </w:trPr>
        <w:tc>
          <w:tcPr>
            <w:tcW w:w="8072" w:type="dxa"/>
            <w:tcBorders>
              <w:top w:val="nil"/>
              <w:left w:val="single" w:sz="4" w:space="0" w:color="auto"/>
              <w:bottom w:val="single" w:sz="4" w:space="0" w:color="auto"/>
              <w:right w:val="single" w:sz="4" w:space="0" w:color="auto"/>
            </w:tcBorders>
            <w:shd w:val="clear" w:color="auto" w:fill="auto"/>
            <w:vAlign w:val="center"/>
            <w:hideMark/>
          </w:tcPr>
          <w:p w14:paraId="1D3063DE" w14:textId="77777777" w:rsidR="009403A5" w:rsidRPr="00061C08" w:rsidRDefault="009403A5" w:rsidP="008818EA">
            <w:pPr>
              <w:rPr>
                <w:rFonts w:ascii="Arial" w:eastAsia="Times New Roman" w:hAnsi="Arial" w:cs="Arial"/>
                <w:color w:val="000000"/>
                <w:sz w:val="24"/>
                <w:szCs w:val="24"/>
              </w:rPr>
            </w:pPr>
            <w:r w:rsidRPr="00061C08">
              <w:rPr>
                <w:rFonts w:ascii="Arial" w:eastAsia="Times New Roman" w:hAnsi="Arial" w:cs="Arial"/>
                <w:color w:val="000000"/>
                <w:sz w:val="24"/>
                <w:szCs w:val="24"/>
              </w:rPr>
              <w:t>Besoin en vaccin Sinopharm</w:t>
            </w:r>
          </w:p>
        </w:tc>
        <w:tc>
          <w:tcPr>
            <w:tcW w:w="1902" w:type="dxa"/>
            <w:tcBorders>
              <w:top w:val="nil"/>
              <w:left w:val="nil"/>
              <w:bottom w:val="single" w:sz="4" w:space="0" w:color="auto"/>
              <w:right w:val="single" w:sz="4" w:space="0" w:color="auto"/>
            </w:tcBorders>
            <w:shd w:val="clear" w:color="auto" w:fill="auto"/>
            <w:noWrap/>
            <w:vAlign w:val="center"/>
            <w:hideMark/>
          </w:tcPr>
          <w:p w14:paraId="64740141" w14:textId="77777777" w:rsidR="009403A5" w:rsidRPr="00061C08" w:rsidRDefault="009403A5" w:rsidP="008818EA">
            <w:pPr>
              <w:jc w:val="center"/>
              <w:rPr>
                <w:rFonts w:ascii="Arial" w:eastAsia="Times New Roman" w:hAnsi="Arial" w:cs="Arial"/>
                <w:b/>
                <w:bCs/>
                <w:color w:val="000000"/>
                <w:sz w:val="24"/>
                <w:szCs w:val="24"/>
              </w:rPr>
            </w:pPr>
            <w:r w:rsidRPr="00061C08">
              <w:rPr>
                <w:rFonts w:ascii="Arial" w:eastAsia="Times New Roman" w:hAnsi="Arial" w:cs="Arial"/>
                <w:b/>
                <w:bCs/>
                <w:color w:val="000000"/>
                <w:sz w:val="24"/>
                <w:szCs w:val="24"/>
              </w:rPr>
              <w:t>3 564 197</w:t>
            </w:r>
          </w:p>
        </w:tc>
      </w:tr>
      <w:tr w:rsidR="009403A5" w:rsidRPr="00061C08" w14:paraId="003BFF20" w14:textId="77777777" w:rsidTr="00AD3CBD">
        <w:trPr>
          <w:trHeight w:val="286"/>
        </w:trPr>
        <w:tc>
          <w:tcPr>
            <w:tcW w:w="8072" w:type="dxa"/>
            <w:tcBorders>
              <w:top w:val="nil"/>
              <w:left w:val="single" w:sz="4" w:space="0" w:color="auto"/>
              <w:bottom w:val="single" w:sz="4" w:space="0" w:color="auto"/>
              <w:right w:val="single" w:sz="4" w:space="0" w:color="auto"/>
            </w:tcBorders>
            <w:shd w:val="clear" w:color="auto" w:fill="auto"/>
            <w:vAlign w:val="center"/>
            <w:hideMark/>
          </w:tcPr>
          <w:p w14:paraId="13D6068B" w14:textId="77777777" w:rsidR="009403A5" w:rsidRPr="00061C08" w:rsidRDefault="009403A5" w:rsidP="008818EA">
            <w:pPr>
              <w:rPr>
                <w:rFonts w:ascii="Arial" w:eastAsia="Times New Roman" w:hAnsi="Arial" w:cs="Arial"/>
                <w:color w:val="000000"/>
                <w:sz w:val="24"/>
                <w:szCs w:val="24"/>
              </w:rPr>
            </w:pPr>
            <w:r w:rsidRPr="00061C08">
              <w:rPr>
                <w:rFonts w:ascii="Arial" w:eastAsia="Times New Roman" w:hAnsi="Arial" w:cs="Arial"/>
                <w:color w:val="000000"/>
                <w:sz w:val="24"/>
                <w:szCs w:val="24"/>
              </w:rPr>
              <w:t>Besoin en vaccin Janssen</w:t>
            </w:r>
          </w:p>
        </w:tc>
        <w:tc>
          <w:tcPr>
            <w:tcW w:w="1902" w:type="dxa"/>
            <w:tcBorders>
              <w:top w:val="nil"/>
              <w:left w:val="nil"/>
              <w:bottom w:val="single" w:sz="4" w:space="0" w:color="auto"/>
              <w:right w:val="single" w:sz="4" w:space="0" w:color="auto"/>
            </w:tcBorders>
            <w:shd w:val="clear" w:color="auto" w:fill="auto"/>
            <w:noWrap/>
            <w:vAlign w:val="center"/>
            <w:hideMark/>
          </w:tcPr>
          <w:p w14:paraId="14C5B84C" w14:textId="77777777" w:rsidR="009403A5" w:rsidRPr="00061C08" w:rsidRDefault="009403A5" w:rsidP="008818EA">
            <w:pPr>
              <w:jc w:val="center"/>
              <w:rPr>
                <w:rFonts w:ascii="Arial" w:eastAsia="Times New Roman" w:hAnsi="Arial" w:cs="Arial"/>
                <w:b/>
                <w:bCs/>
                <w:color w:val="000000"/>
                <w:sz w:val="24"/>
                <w:szCs w:val="24"/>
              </w:rPr>
            </w:pPr>
            <w:r w:rsidRPr="00061C08">
              <w:rPr>
                <w:rFonts w:ascii="Arial" w:eastAsia="Times New Roman" w:hAnsi="Arial" w:cs="Arial"/>
                <w:b/>
                <w:bCs/>
                <w:color w:val="000000"/>
                <w:sz w:val="24"/>
                <w:szCs w:val="24"/>
              </w:rPr>
              <w:t>2 374 326</w:t>
            </w:r>
          </w:p>
        </w:tc>
      </w:tr>
      <w:tr w:rsidR="009403A5" w:rsidRPr="00061C08" w14:paraId="030F30CB" w14:textId="77777777" w:rsidTr="00AD3CBD">
        <w:trPr>
          <w:trHeight w:val="286"/>
        </w:trPr>
        <w:tc>
          <w:tcPr>
            <w:tcW w:w="8072" w:type="dxa"/>
            <w:tcBorders>
              <w:top w:val="nil"/>
              <w:left w:val="single" w:sz="4" w:space="0" w:color="auto"/>
              <w:bottom w:val="single" w:sz="4" w:space="0" w:color="auto"/>
              <w:right w:val="single" w:sz="4" w:space="0" w:color="auto"/>
            </w:tcBorders>
            <w:shd w:val="clear" w:color="auto" w:fill="auto"/>
            <w:vAlign w:val="center"/>
            <w:hideMark/>
          </w:tcPr>
          <w:p w14:paraId="18B714FE" w14:textId="77777777" w:rsidR="009403A5" w:rsidRPr="00061C08" w:rsidRDefault="009403A5" w:rsidP="008818EA">
            <w:pPr>
              <w:rPr>
                <w:rFonts w:ascii="Arial" w:eastAsia="Times New Roman" w:hAnsi="Arial" w:cs="Arial"/>
                <w:color w:val="000000"/>
                <w:sz w:val="24"/>
                <w:szCs w:val="24"/>
              </w:rPr>
            </w:pPr>
            <w:r w:rsidRPr="00061C08">
              <w:rPr>
                <w:rFonts w:ascii="Arial" w:eastAsia="Times New Roman" w:hAnsi="Arial" w:cs="Arial"/>
                <w:color w:val="000000"/>
                <w:sz w:val="24"/>
                <w:szCs w:val="24"/>
              </w:rPr>
              <w:t>Besoin en vaccin Astrazeneaca</w:t>
            </w:r>
          </w:p>
        </w:tc>
        <w:tc>
          <w:tcPr>
            <w:tcW w:w="1902" w:type="dxa"/>
            <w:tcBorders>
              <w:top w:val="nil"/>
              <w:left w:val="nil"/>
              <w:bottom w:val="single" w:sz="4" w:space="0" w:color="auto"/>
              <w:right w:val="single" w:sz="4" w:space="0" w:color="auto"/>
            </w:tcBorders>
            <w:shd w:val="clear" w:color="auto" w:fill="auto"/>
            <w:noWrap/>
            <w:vAlign w:val="center"/>
            <w:hideMark/>
          </w:tcPr>
          <w:p w14:paraId="42AD07C0" w14:textId="77777777" w:rsidR="009403A5" w:rsidRPr="00061C08" w:rsidRDefault="009403A5" w:rsidP="008818EA">
            <w:pPr>
              <w:jc w:val="center"/>
              <w:rPr>
                <w:rFonts w:ascii="Arial" w:eastAsia="Times New Roman" w:hAnsi="Arial" w:cs="Arial"/>
                <w:b/>
                <w:bCs/>
                <w:color w:val="000000"/>
                <w:sz w:val="24"/>
                <w:szCs w:val="24"/>
              </w:rPr>
            </w:pPr>
            <w:r w:rsidRPr="00061C08">
              <w:rPr>
                <w:rFonts w:ascii="Arial" w:eastAsia="Times New Roman" w:hAnsi="Arial" w:cs="Arial"/>
                <w:b/>
                <w:bCs/>
                <w:color w:val="000000"/>
                <w:sz w:val="24"/>
                <w:szCs w:val="24"/>
              </w:rPr>
              <w:t>2 707 308</w:t>
            </w:r>
          </w:p>
        </w:tc>
      </w:tr>
      <w:tr w:rsidR="009403A5" w:rsidRPr="00061C08" w14:paraId="79B0A6CD" w14:textId="77777777" w:rsidTr="00AD3CBD">
        <w:trPr>
          <w:trHeight w:val="286"/>
        </w:trPr>
        <w:tc>
          <w:tcPr>
            <w:tcW w:w="8072" w:type="dxa"/>
            <w:tcBorders>
              <w:top w:val="nil"/>
              <w:left w:val="single" w:sz="4" w:space="0" w:color="auto"/>
              <w:bottom w:val="single" w:sz="4" w:space="0" w:color="auto"/>
              <w:right w:val="single" w:sz="4" w:space="0" w:color="auto"/>
            </w:tcBorders>
            <w:shd w:val="clear" w:color="auto" w:fill="auto"/>
            <w:vAlign w:val="center"/>
            <w:hideMark/>
          </w:tcPr>
          <w:p w14:paraId="78CF91D7" w14:textId="77777777" w:rsidR="009403A5" w:rsidRPr="00061C08" w:rsidRDefault="009403A5" w:rsidP="008818EA">
            <w:pPr>
              <w:rPr>
                <w:rFonts w:ascii="Arial" w:eastAsia="Times New Roman" w:hAnsi="Arial" w:cs="Arial"/>
                <w:color w:val="000000"/>
                <w:sz w:val="24"/>
                <w:szCs w:val="24"/>
              </w:rPr>
            </w:pPr>
            <w:r w:rsidRPr="00061C08">
              <w:rPr>
                <w:rFonts w:ascii="Arial" w:eastAsia="Times New Roman" w:hAnsi="Arial" w:cs="Arial"/>
                <w:color w:val="000000"/>
                <w:sz w:val="24"/>
                <w:szCs w:val="24"/>
              </w:rPr>
              <w:t>Besoin en vaccin Moderna</w:t>
            </w:r>
          </w:p>
        </w:tc>
        <w:tc>
          <w:tcPr>
            <w:tcW w:w="1902" w:type="dxa"/>
            <w:tcBorders>
              <w:top w:val="nil"/>
              <w:left w:val="nil"/>
              <w:bottom w:val="single" w:sz="4" w:space="0" w:color="auto"/>
              <w:right w:val="single" w:sz="4" w:space="0" w:color="auto"/>
            </w:tcBorders>
            <w:shd w:val="clear" w:color="auto" w:fill="auto"/>
            <w:noWrap/>
            <w:vAlign w:val="center"/>
            <w:hideMark/>
          </w:tcPr>
          <w:p w14:paraId="4E1AEADB" w14:textId="77777777" w:rsidR="009403A5" w:rsidRPr="00061C08" w:rsidRDefault="009403A5" w:rsidP="008818EA">
            <w:pPr>
              <w:jc w:val="center"/>
              <w:rPr>
                <w:rFonts w:ascii="Arial" w:eastAsia="Times New Roman" w:hAnsi="Arial" w:cs="Arial"/>
                <w:b/>
                <w:bCs/>
                <w:color w:val="000000"/>
                <w:sz w:val="24"/>
                <w:szCs w:val="24"/>
              </w:rPr>
            </w:pPr>
            <w:r w:rsidRPr="00061C08">
              <w:rPr>
                <w:rFonts w:ascii="Arial" w:eastAsia="Times New Roman" w:hAnsi="Arial" w:cs="Arial"/>
                <w:b/>
                <w:bCs/>
                <w:color w:val="000000"/>
                <w:sz w:val="24"/>
                <w:szCs w:val="24"/>
              </w:rPr>
              <w:t>2 672 788</w:t>
            </w:r>
          </w:p>
        </w:tc>
      </w:tr>
    </w:tbl>
    <w:p w14:paraId="08FBFF1C" w14:textId="77777777" w:rsidR="00DD7B10" w:rsidRPr="00061C08" w:rsidRDefault="00DD7B10" w:rsidP="009403A5">
      <w:pPr>
        <w:spacing w:before="120" w:after="120"/>
        <w:jc w:val="both"/>
        <w:rPr>
          <w:rFonts w:ascii="Arial" w:eastAsia="Times New Roman" w:hAnsi="Arial" w:cs="Arial"/>
          <w:bCs/>
          <w:sz w:val="24"/>
          <w:szCs w:val="24"/>
          <w:lang w:eastAsia="fr-FR"/>
        </w:rPr>
      </w:pPr>
    </w:p>
    <w:p w14:paraId="467699BB" w14:textId="77777777" w:rsidR="009403A5" w:rsidRDefault="009403A5" w:rsidP="009403A5">
      <w:pPr>
        <w:spacing w:before="120" w:after="120"/>
        <w:jc w:val="both"/>
        <w:rPr>
          <w:rFonts w:ascii="Arial" w:eastAsia="Times New Roman" w:hAnsi="Arial" w:cs="Arial"/>
          <w:bCs/>
          <w:sz w:val="24"/>
          <w:szCs w:val="24"/>
          <w:lang w:eastAsia="fr-FR"/>
        </w:rPr>
      </w:pPr>
      <w:r w:rsidRPr="00061C08">
        <w:rPr>
          <w:rFonts w:ascii="Arial" w:eastAsia="Times New Roman" w:hAnsi="Arial" w:cs="Arial"/>
          <w:bCs/>
          <w:sz w:val="24"/>
          <w:szCs w:val="24"/>
          <w:lang w:eastAsia="fr-FR"/>
        </w:rPr>
        <w:t>Les besoins en matériels d’injections ont été estimés et se présentent comme suit :</w:t>
      </w:r>
    </w:p>
    <w:p w14:paraId="4EF47C7D" w14:textId="77777777" w:rsidR="00FD3A08" w:rsidRPr="00061C08" w:rsidRDefault="00FD3A08" w:rsidP="009403A5">
      <w:pPr>
        <w:spacing w:before="120" w:after="120"/>
        <w:jc w:val="both"/>
        <w:rPr>
          <w:rFonts w:ascii="Arial" w:eastAsia="Times New Roman" w:hAnsi="Arial" w:cs="Arial"/>
          <w:bCs/>
          <w:sz w:val="24"/>
          <w:szCs w:val="24"/>
          <w:lang w:eastAsia="fr-FR"/>
        </w:rPr>
      </w:pPr>
    </w:p>
    <w:p w14:paraId="1458B449" w14:textId="77777777" w:rsidR="009403A5" w:rsidRPr="00061C08" w:rsidRDefault="009403A5" w:rsidP="009403A5">
      <w:pPr>
        <w:jc w:val="both"/>
        <w:rPr>
          <w:rFonts w:ascii="Arial" w:hAnsi="Arial" w:cs="Arial"/>
          <w:color w:val="000000"/>
          <w:sz w:val="24"/>
          <w:szCs w:val="24"/>
        </w:rPr>
      </w:pPr>
      <w:r w:rsidRPr="00061C08">
        <w:rPr>
          <w:rFonts w:ascii="Arial" w:eastAsia="Times New Roman" w:hAnsi="Arial" w:cs="Arial"/>
          <w:b/>
          <w:bCs/>
          <w:sz w:val="24"/>
          <w:szCs w:val="24"/>
          <w:lang w:eastAsia="fr-FR"/>
        </w:rPr>
        <w:t>Tableau </w:t>
      </w:r>
      <w:r w:rsidR="00FD3A08">
        <w:rPr>
          <w:rFonts w:ascii="Arial" w:eastAsia="Times New Roman" w:hAnsi="Arial" w:cs="Arial"/>
          <w:b/>
          <w:bCs/>
          <w:sz w:val="24"/>
          <w:szCs w:val="24"/>
          <w:lang w:eastAsia="fr-FR"/>
        </w:rPr>
        <w:t xml:space="preserve">VIII </w:t>
      </w:r>
      <w:r w:rsidRPr="00061C08">
        <w:rPr>
          <w:rFonts w:ascii="Arial" w:hAnsi="Arial" w:cs="Arial"/>
          <w:b/>
          <w:bCs/>
          <w:color w:val="000000"/>
          <w:sz w:val="24"/>
          <w:szCs w:val="24"/>
        </w:rPr>
        <w:t xml:space="preserve">: </w:t>
      </w:r>
      <w:r w:rsidRPr="00061C08">
        <w:rPr>
          <w:rFonts w:ascii="Arial" w:hAnsi="Arial" w:cs="Arial"/>
          <w:color w:val="000000"/>
          <w:sz w:val="24"/>
          <w:szCs w:val="24"/>
        </w:rPr>
        <w:t xml:space="preserve">Estimation du matériel d’injection suivant les estimations en vaccin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890"/>
        <w:gridCol w:w="1450"/>
        <w:gridCol w:w="1545"/>
        <w:gridCol w:w="1175"/>
        <w:gridCol w:w="1479"/>
        <w:gridCol w:w="946"/>
      </w:tblGrid>
      <w:tr w:rsidR="009403A5" w:rsidRPr="00061C08" w14:paraId="7D450E31" w14:textId="77777777" w:rsidTr="00AD3CBD">
        <w:trPr>
          <w:trHeight w:val="995"/>
        </w:trPr>
        <w:tc>
          <w:tcPr>
            <w:tcW w:w="1157" w:type="pct"/>
            <w:shd w:val="clear" w:color="auto" w:fill="auto"/>
            <w:noWrap/>
            <w:vAlign w:val="center"/>
            <w:hideMark/>
          </w:tcPr>
          <w:p w14:paraId="2A090513" w14:textId="77777777" w:rsidR="009403A5" w:rsidRPr="00061C08" w:rsidRDefault="009403A5" w:rsidP="008818EA">
            <w:pPr>
              <w:jc w:val="center"/>
              <w:rPr>
                <w:rFonts w:ascii="Arial Narrow" w:eastAsia="Times New Roman" w:hAnsi="Arial Narrow" w:cs="Calibri"/>
                <w:b/>
                <w:bCs/>
                <w:color w:val="000000"/>
              </w:rPr>
            </w:pPr>
            <w:r w:rsidRPr="00061C08">
              <w:rPr>
                <w:rFonts w:ascii="Arial Narrow" w:eastAsia="Times New Roman" w:hAnsi="Arial Narrow" w:cs="Calibri"/>
                <w:b/>
                <w:bCs/>
                <w:color w:val="000000"/>
              </w:rPr>
              <w:t>Vaccins COVID-19</w:t>
            </w:r>
          </w:p>
        </w:tc>
        <w:tc>
          <w:tcPr>
            <w:tcW w:w="458" w:type="pct"/>
            <w:shd w:val="clear" w:color="auto" w:fill="auto"/>
            <w:vAlign w:val="center"/>
            <w:hideMark/>
          </w:tcPr>
          <w:p w14:paraId="3714785A" w14:textId="77777777" w:rsidR="009403A5" w:rsidRPr="00061C08" w:rsidRDefault="009403A5" w:rsidP="008818EA">
            <w:pPr>
              <w:jc w:val="center"/>
              <w:rPr>
                <w:rFonts w:ascii="Arial Narrow" w:eastAsia="Times New Roman" w:hAnsi="Arial Narrow" w:cs="Calibri"/>
                <w:b/>
                <w:bCs/>
                <w:color w:val="000000"/>
              </w:rPr>
            </w:pPr>
            <w:r w:rsidRPr="00061C08">
              <w:rPr>
                <w:rFonts w:ascii="Arial Narrow" w:eastAsia="Times New Roman" w:hAnsi="Arial Narrow" w:cs="Calibri"/>
                <w:b/>
                <w:bCs/>
                <w:color w:val="000000"/>
              </w:rPr>
              <w:t>Poids en %</w:t>
            </w:r>
          </w:p>
        </w:tc>
        <w:tc>
          <w:tcPr>
            <w:tcW w:w="743" w:type="pct"/>
            <w:shd w:val="clear" w:color="auto" w:fill="auto"/>
            <w:noWrap/>
            <w:vAlign w:val="center"/>
            <w:hideMark/>
          </w:tcPr>
          <w:p w14:paraId="2759F55B" w14:textId="77777777" w:rsidR="009403A5" w:rsidRPr="00061C08" w:rsidRDefault="009403A5" w:rsidP="008818EA">
            <w:pPr>
              <w:jc w:val="center"/>
              <w:rPr>
                <w:rFonts w:ascii="Arial Narrow" w:eastAsia="Times New Roman" w:hAnsi="Arial Narrow" w:cs="Calibri"/>
                <w:b/>
                <w:bCs/>
                <w:color w:val="000000"/>
              </w:rPr>
            </w:pPr>
            <w:r w:rsidRPr="00061C08">
              <w:rPr>
                <w:rFonts w:ascii="Arial Narrow" w:eastAsia="Times New Roman" w:hAnsi="Arial Narrow" w:cs="Calibri"/>
                <w:b/>
                <w:bCs/>
                <w:color w:val="000000"/>
              </w:rPr>
              <w:t>Besoin annuel</w:t>
            </w:r>
          </w:p>
        </w:tc>
        <w:tc>
          <w:tcPr>
            <w:tcW w:w="794" w:type="pct"/>
            <w:shd w:val="clear" w:color="auto" w:fill="auto"/>
            <w:vAlign w:val="center"/>
            <w:hideMark/>
          </w:tcPr>
          <w:p w14:paraId="412663AC" w14:textId="77777777" w:rsidR="009403A5" w:rsidRPr="00061C08" w:rsidRDefault="009403A5" w:rsidP="008818EA">
            <w:pPr>
              <w:jc w:val="center"/>
              <w:rPr>
                <w:rFonts w:ascii="Arial Narrow" w:eastAsia="Times New Roman" w:hAnsi="Arial Narrow" w:cs="Calibri"/>
                <w:b/>
                <w:bCs/>
                <w:color w:val="000000"/>
              </w:rPr>
            </w:pPr>
            <w:r w:rsidRPr="00061C08">
              <w:rPr>
                <w:rFonts w:ascii="Arial Narrow" w:eastAsia="Times New Roman" w:hAnsi="Arial Narrow" w:cs="Calibri"/>
                <w:b/>
                <w:bCs/>
                <w:color w:val="000000"/>
              </w:rPr>
              <w:t xml:space="preserve"> SAB 0,5ml</w:t>
            </w:r>
          </w:p>
        </w:tc>
        <w:tc>
          <w:tcPr>
            <w:tcW w:w="604" w:type="pct"/>
            <w:shd w:val="clear" w:color="auto" w:fill="auto"/>
            <w:vAlign w:val="center"/>
            <w:hideMark/>
          </w:tcPr>
          <w:p w14:paraId="78CA9F7D" w14:textId="77777777" w:rsidR="009403A5" w:rsidRPr="00061C08" w:rsidRDefault="009403A5" w:rsidP="008818EA">
            <w:pPr>
              <w:jc w:val="center"/>
              <w:rPr>
                <w:rFonts w:ascii="Arial Narrow" w:eastAsia="Times New Roman" w:hAnsi="Arial Narrow" w:cs="Calibri"/>
                <w:b/>
                <w:bCs/>
                <w:color w:val="000000"/>
              </w:rPr>
            </w:pPr>
            <w:r w:rsidRPr="00061C08">
              <w:rPr>
                <w:rFonts w:ascii="Arial Narrow" w:eastAsia="Times New Roman" w:hAnsi="Arial Narrow" w:cs="Calibri"/>
                <w:b/>
                <w:bCs/>
                <w:color w:val="000000"/>
              </w:rPr>
              <w:t xml:space="preserve"> SAB 0,3ml</w:t>
            </w:r>
          </w:p>
        </w:tc>
        <w:tc>
          <w:tcPr>
            <w:tcW w:w="760" w:type="pct"/>
            <w:shd w:val="clear" w:color="auto" w:fill="auto"/>
            <w:vAlign w:val="center"/>
            <w:hideMark/>
          </w:tcPr>
          <w:p w14:paraId="10556EBB" w14:textId="77777777" w:rsidR="009403A5" w:rsidRPr="00061C08" w:rsidRDefault="009403A5" w:rsidP="008818EA">
            <w:pPr>
              <w:jc w:val="center"/>
              <w:rPr>
                <w:rFonts w:ascii="Arial Narrow" w:eastAsia="Times New Roman" w:hAnsi="Arial Narrow" w:cs="Calibri"/>
                <w:b/>
                <w:bCs/>
                <w:color w:val="000000"/>
              </w:rPr>
            </w:pPr>
            <w:r w:rsidRPr="00061C08">
              <w:rPr>
                <w:rFonts w:ascii="Arial Narrow" w:eastAsia="Times New Roman" w:hAnsi="Arial Narrow" w:cs="Calibri"/>
                <w:b/>
                <w:bCs/>
                <w:color w:val="000000"/>
              </w:rPr>
              <w:t xml:space="preserve"> SD 2ml</w:t>
            </w:r>
          </w:p>
        </w:tc>
        <w:tc>
          <w:tcPr>
            <w:tcW w:w="484" w:type="pct"/>
            <w:shd w:val="clear" w:color="auto" w:fill="auto"/>
            <w:vAlign w:val="center"/>
            <w:hideMark/>
          </w:tcPr>
          <w:p w14:paraId="3885BA33" w14:textId="77777777" w:rsidR="009403A5" w:rsidRPr="00061C08" w:rsidRDefault="009403A5" w:rsidP="008818EA">
            <w:pPr>
              <w:jc w:val="center"/>
              <w:rPr>
                <w:rFonts w:ascii="Arial Narrow" w:eastAsia="Times New Roman" w:hAnsi="Arial Narrow" w:cs="Calibri"/>
                <w:b/>
                <w:bCs/>
                <w:color w:val="000000"/>
              </w:rPr>
            </w:pPr>
            <w:r w:rsidRPr="00061C08">
              <w:rPr>
                <w:rFonts w:ascii="Arial Narrow" w:eastAsia="Times New Roman" w:hAnsi="Arial Narrow" w:cs="Calibri"/>
                <w:b/>
                <w:bCs/>
                <w:color w:val="000000"/>
              </w:rPr>
              <w:t xml:space="preserve"> BS 5L</w:t>
            </w:r>
          </w:p>
        </w:tc>
      </w:tr>
      <w:tr w:rsidR="009403A5" w:rsidRPr="00061C08" w14:paraId="47861790" w14:textId="77777777" w:rsidTr="00AD3CBD">
        <w:trPr>
          <w:trHeight w:val="500"/>
        </w:trPr>
        <w:tc>
          <w:tcPr>
            <w:tcW w:w="1157" w:type="pct"/>
            <w:shd w:val="clear" w:color="auto" w:fill="auto"/>
            <w:noWrap/>
            <w:vAlign w:val="bottom"/>
            <w:hideMark/>
          </w:tcPr>
          <w:p w14:paraId="5D3E5B92" w14:textId="77777777" w:rsidR="009403A5" w:rsidRPr="00061C08" w:rsidRDefault="009403A5" w:rsidP="008818EA">
            <w:pPr>
              <w:rPr>
                <w:rFonts w:ascii="Arial Narrow" w:eastAsia="Times New Roman" w:hAnsi="Arial Narrow" w:cs="Calibri"/>
                <w:color w:val="000000"/>
              </w:rPr>
            </w:pPr>
            <w:r w:rsidRPr="00061C08">
              <w:rPr>
                <w:rFonts w:ascii="Arial Narrow" w:eastAsia="Times New Roman" w:hAnsi="Arial Narrow" w:cs="Calibri"/>
                <w:color w:val="000000"/>
              </w:rPr>
              <w:t>Pfizer</w:t>
            </w:r>
          </w:p>
        </w:tc>
        <w:tc>
          <w:tcPr>
            <w:tcW w:w="458" w:type="pct"/>
            <w:shd w:val="clear" w:color="auto" w:fill="auto"/>
            <w:noWrap/>
            <w:vAlign w:val="bottom"/>
            <w:hideMark/>
          </w:tcPr>
          <w:p w14:paraId="3C4BCDED"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30%</w:t>
            </w:r>
          </w:p>
        </w:tc>
        <w:tc>
          <w:tcPr>
            <w:tcW w:w="743" w:type="pct"/>
            <w:shd w:val="clear" w:color="auto" w:fill="auto"/>
            <w:noWrap/>
            <w:vAlign w:val="bottom"/>
            <w:hideMark/>
          </w:tcPr>
          <w:p w14:paraId="4327C76D" w14:textId="77777777" w:rsidR="009403A5" w:rsidRPr="00061C08" w:rsidRDefault="009403A5" w:rsidP="008818EA">
            <w:pP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 xml:space="preserve">       5 955 965 </w:t>
            </w:r>
          </w:p>
        </w:tc>
        <w:tc>
          <w:tcPr>
            <w:tcW w:w="794" w:type="pct"/>
            <w:shd w:val="clear" w:color="auto" w:fill="auto"/>
            <w:noWrap/>
            <w:vAlign w:val="bottom"/>
            <w:hideMark/>
          </w:tcPr>
          <w:p w14:paraId="681A81A1"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0</w:t>
            </w:r>
          </w:p>
        </w:tc>
        <w:tc>
          <w:tcPr>
            <w:tcW w:w="604" w:type="pct"/>
            <w:shd w:val="clear" w:color="auto" w:fill="auto"/>
            <w:noWrap/>
            <w:vAlign w:val="bottom"/>
            <w:hideMark/>
          </w:tcPr>
          <w:p w14:paraId="5BEBDFF1"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 xml:space="preserve">     6 551 562 </w:t>
            </w:r>
          </w:p>
        </w:tc>
        <w:tc>
          <w:tcPr>
            <w:tcW w:w="760" w:type="pct"/>
            <w:shd w:val="clear" w:color="auto" w:fill="auto"/>
            <w:noWrap/>
            <w:vAlign w:val="bottom"/>
            <w:hideMark/>
          </w:tcPr>
          <w:p w14:paraId="02FB1452"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 xml:space="preserve">           1 091 927 </w:t>
            </w:r>
          </w:p>
        </w:tc>
        <w:tc>
          <w:tcPr>
            <w:tcW w:w="484" w:type="pct"/>
            <w:shd w:val="clear" w:color="auto" w:fill="auto"/>
            <w:noWrap/>
            <w:vAlign w:val="bottom"/>
            <w:hideMark/>
          </w:tcPr>
          <w:p w14:paraId="75473340"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 xml:space="preserve">     76 435 </w:t>
            </w:r>
          </w:p>
        </w:tc>
      </w:tr>
      <w:tr w:rsidR="009403A5" w:rsidRPr="00061C08" w14:paraId="6619FF42" w14:textId="77777777" w:rsidTr="00AD3CBD">
        <w:trPr>
          <w:trHeight w:val="500"/>
        </w:trPr>
        <w:tc>
          <w:tcPr>
            <w:tcW w:w="1157" w:type="pct"/>
            <w:shd w:val="clear" w:color="auto" w:fill="auto"/>
            <w:noWrap/>
            <w:vAlign w:val="bottom"/>
            <w:hideMark/>
          </w:tcPr>
          <w:p w14:paraId="7E42BCB6" w14:textId="77777777" w:rsidR="009403A5" w:rsidRPr="00061C08" w:rsidRDefault="009403A5" w:rsidP="008818EA">
            <w:pPr>
              <w:rPr>
                <w:rFonts w:ascii="Arial Narrow" w:eastAsia="Times New Roman" w:hAnsi="Arial Narrow" w:cs="Calibri"/>
                <w:color w:val="000000"/>
              </w:rPr>
            </w:pPr>
            <w:r w:rsidRPr="00061C08">
              <w:rPr>
                <w:rFonts w:ascii="Arial Narrow" w:eastAsia="Times New Roman" w:hAnsi="Arial Narrow" w:cs="Calibri"/>
                <w:color w:val="000000"/>
              </w:rPr>
              <w:t>Sinopharm</w:t>
            </w:r>
          </w:p>
        </w:tc>
        <w:tc>
          <w:tcPr>
            <w:tcW w:w="458" w:type="pct"/>
            <w:shd w:val="clear" w:color="auto" w:fill="auto"/>
            <w:noWrap/>
            <w:vAlign w:val="bottom"/>
            <w:hideMark/>
          </w:tcPr>
          <w:p w14:paraId="614E844E"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20%</w:t>
            </w:r>
          </w:p>
        </w:tc>
        <w:tc>
          <w:tcPr>
            <w:tcW w:w="743" w:type="pct"/>
            <w:shd w:val="clear" w:color="auto" w:fill="auto"/>
            <w:noWrap/>
            <w:vAlign w:val="bottom"/>
            <w:hideMark/>
          </w:tcPr>
          <w:p w14:paraId="1C369DA6" w14:textId="77777777" w:rsidR="009403A5" w:rsidRPr="00061C08" w:rsidRDefault="009403A5" w:rsidP="008818EA">
            <w:pP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 xml:space="preserve">       3 564 197 </w:t>
            </w:r>
          </w:p>
        </w:tc>
        <w:tc>
          <w:tcPr>
            <w:tcW w:w="794" w:type="pct"/>
            <w:shd w:val="clear" w:color="auto" w:fill="auto"/>
            <w:noWrap/>
            <w:vAlign w:val="bottom"/>
            <w:hideMark/>
          </w:tcPr>
          <w:p w14:paraId="764A9FB3"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 xml:space="preserve">            3 920 617 </w:t>
            </w:r>
          </w:p>
        </w:tc>
        <w:tc>
          <w:tcPr>
            <w:tcW w:w="604" w:type="pct"/>
            <w:shd w:val="clear" w:color="auto" w:fill="auto"/>
            <w:noWrap/>
            <w:vAlign w:val="bottom"/>
            <w:hideMark/>
          </w:tcPr>
          <w:p w14:paraId="27DD9149"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0</w:t>
            </w:r>
          </w:p>
        </w:tc>
        <w:tc>
          <w:tcPr>
            <w:tcW w:w="760" w:type="pct"/>
            <w:shd w:val="clear" w:color="auto" w:fill="auto"/>
            <w:noWrap/>
            <w:vAlign w:val="bottom"/>
            <w:hideMark/>
          </w:tcPr>
          <w:p w14:paraId="7A1B6FB6"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0</w:t>
            </w:r>
          </w:p>
        </w:tc>
        <w:tc>
          <w:tcPr>
            <w:tcW w:w="484" w:type="pct"/>
            <w:shd w:val="clear" w:color="auto" w:fill="auto"/>
            <w:noWrap/>
            <w:vAlign w:val="bottom"/>
            <w:hideMark/>
          </w:tcPr>
          <w:p w14:paraId="0999A34A"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 xml:space="preserve">     39 206 </w:t>
            </w:r>
          </w:p>
        </w:tc>
      </w:tr>
      <w:tr w:rsidR="009403A5" w:rsidRPr="00061C08" w14:paraId="085E1CF3" w14:textId="77777777" w:rsidTr="00AD3CBD">
        <w:trPr>
          <w:trHeight w:val="500"/>
        </w:trPr>
        <w:tc>
          <w:tcPr>
            <w:tcW w:w="1157" w:type="pct"/>
            <w:shd w:val="clear" w:color="auto" w:fill="auto"/>
            <w:noWrap/>
            <w:vAlign w:val="bottom"/>
            <w:hideMark/>
          </w:tcPr>
          <w:p w14:paraId="0E627BB8" w14:textId="77777777" w:rsidR="009403A5" w:rsidRPr="00061C08" w:rsidRDefault="009403A5" w:rsidP="008818EA">
            <w:pPr>
              <w:rPr>
                <w:rFonts w:ascii="Arial Narrow" w:eastAsia="Times New Roman" w:hAnsi="Arial Narrow" w:cs="Calibri"/>
                <w:color w:val="000000"/>
              </w:rPr>
            </w:pPr>
            <w:r w:rsidRPr="00061C08">
              <w:rPr>
                <w:rFonts w:ascii="Arial Narrow" w:eastAsia="Times New Roman" w:hAnsi="Arial Narrow" w:cs="Calibri"/>
                <w:color w:val="000000"/>
              </w:rPr>
              <w:t>Jhonson &amp; Jhonson</w:t>
            </w:r>
          </w:p>
        </w:tc>
        <w:tc>
          <w:tcPr>
            <w:tcW w:w="458" w:type="pct"/>
            <w:shd w:val="clear" w:color="auto" w:fill="auto"/>
            <w:noWrap/>
            <w:vAlign w:val="bottom"/>
            <w:hideMark/>
          </w:tcPr>
          <w:p w14:paraId="7330F52B"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20%</w:t>
            </w:r>
          </w:p>
        </w:tc>
        <w:tc>
          <w:tcPr>
            <w:tcW w:w="743" w:type="pct"/>
            <w:shd w:val="clear" w:color="auto" w:fill="auto"/>
            <w:noWrap/>
            <w:vAlign w:val="bottom"/>
            <w:hideMark/>
          </w:tcPr>
          <w:p w14:paraId="383A5CB8" w14:textId="77777777" w:rsidR="009403A5" w:rsidRPr="00061C08" w:rsidRDefault="009403A5" w:rsidP="008818EA">
            <w:pP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 xml:space="preserve">       2 374 326 </w:t>
            </w:r>
          </w:p>
        </w:tc>
        <w:tc>
          <w:tcPr>
            <w:tcW w:w="794" w:type="pct"/>
            <w:shd w:val="clear" w:color="auto" w:fill="auto"/>
            <w:noWrap/>
            <w:vAlign w:val="bottom"/>
            <w:hideMark/>
          </w:tcPr>
          <w:p w14:paraId="3203E07A"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 xml:space="preserve">            2 611 758 </w:t>
            </w:r>
          </w:p>
        </w:tc>
        <w:tc>
          <w:tcPr>
            <w:tcW w:w="604" w:type="pct"/>
            <w:shd w:val="clear" w:color="auto" w:fill="auto"/>
            <w:noWrap/>
            <w:vAlign w:val="bottom"/>
            <w:hideMark/>
          </w:tcPr>
          <w:p w14:paraId="59C775CB"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0</w:t>
            </w:r>
          </w:p>
        </w:tc>
        <w:tc>
          <w:tcPr>
            <w:tcW w:w="760" w:type="pct"/>
            <w:shd w:val="clear" w:color="auto" w:fill="auto"/>
            <w:noWrap/>
            <w:vAlign w:val="bottom"/>
            <w:hideMark/>
          </w:tcPr>
          <w:p w14:paraId="53FEE5E7"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0</w:t>
            </w:r>
          </w:p>
        </w:tc>
        <w:tc>
          <w:tcPr>
            <w:tcW w:w="484" w:type="pct"/>
            <w:shd w:val="clear" w:color="auto" w:fill="auto"/>
            <w:noWrap/>
            <w:vAlign w:val="bottom"/>
            <w:hideMark/>
          </w:tcPr>
          <w:p w14:paraId="74C6C41A"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 xml:space="preserve">     26 118 </w:t>
            </w:r>
          </w:p>
        </w:tc>
      </w:tr>
      <w:tr w:rsidR="009403A5" w:rsidRPr="00061C08" w14:paraId="169A21EE" w14:textId="77777777" w:rsidTr="00AD3CBD">
        <w:trPr>
          <w:trHeight w:val="500"/>
        </w:trPr>
        <w:tc>
          <w:tcPr>
            <w:tcW w:w="1157" w:type="pct"/>
            <w:shd w:val="clear" w:color="auto" w:fill="auto"/>
            <w:noWrap/>
            <w:vAlign w:val="bottom"/>
            <w:hideMark/>
          </w:tcPr>
          <w:p w14:paraId="1D89415D" w14:textId="77777777" w:rsidR="009403A5" w:rsidRPr="00061C08" w:rsidRDefault="009403A5" w:rsidP="008818EA">
            <w:pPr>
              <w:rPr>
                <w:rFonts w:ascii="Arial Narrow" w:eastAsia="Times New Roman" w:hAnsi="Arial Narrow" w:cs="Calibri"/>
                <w:color w:val="000000"/>
              </w:rPr>
            </w:pPr>
            <w:r w:rsidRPr="00061C08">
              <w:rPr>
                <w:rFonts w:ascii="Arial Narrow" w:eastAsia="Times New Roman" w:hAnsi="Arial Narrow" w:cs="Calibri"/>
                <w:color w:val="000000"/>
              </w:rPr>
              <w:t>Astrazenaca</w:t>
            </w:r>
          </w:p>
        </w:tc>
        <w:tc>
          <w:tcPr>
            <w:tcW w:w="458" w:type="pct"/>
            <w:shd w:val="clear" w:color="auto" w:fill="auto"/>
            <w:noWrap/>
            <w:vAlign w:val="bottom"/>
            <w:hideMark/>
          </w:tcPr>
          <w:p w14:paraId="359D5145"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15%</w:t>
            </w:r>
          </w:p>
        </w:tc>
        <w:tc>
          <w:tcPr>
            <w:tcW w:w="743" w:type="pct"/>
            <w:shd w:val="clear" w:color="auto" w:fill="auto"/>
            <w:noWrap/>
            <w:vAlign w:val="bottom"/>
            <w:hideMark/>
          </w:tcPr>
          <w:p w14:paraId="6F439EA7" w14:textId="77777777" w:rsidR="009403A5" w:rsidRPr="00061C08" w:rsidRDefault="009403A5" w:rsidP="008818EA">
            <w:pP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 xml:space="preserve">       2 707 308 </w:t>
            </w:r>
          </w:p>
        </w:tc>
        <w:tc>
          <w:tcPr>
            <w:tcW w:w="794" w:type="pct"/>
            <w:shd w:val="clear" w:color="auto" w:fill="auto"/>
            <w:noWrap/>
            <w:vAlign w:val="bottom"/>
            <w:hideMark/>
          </w:tcPr>
          <w:p w14:paraId="102A5DAA"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 xml:space="preserve">            2 978 039 </w:t>
            </w:r>
          </w:p>
        </w:tc>
        <w:tc>
          <w:tcPr>
            <w:tcW w:w="604" w:type="pct"/>
            <w:shd w:val="clear" w:color="auto" w:fill="auto"/>
            <w:noWrap/>
            <w:vAlign w:val="bottom"/>
            <w:hideMark/>
          </w:tcPr>
          <w:p w14:paraId="4457F2F0"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0</w:t>
            </w:r>
          </w:p>
        </w:tc>
        <w:tc>
          <w:tcPr>
            <w:tcW w:w="760" w:type="pct"/>
            <w:shd w:val="clear" w:color="auto" w:fill="auto"/>
            <w:noWrap/>
            <w:vAlign w:val="bottom"/>
            <w:hideMark/>
          </w:tcPr>
          <w:p w14:paraId="7D0FB328"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0</w:t>
            </w:r>
          </w:p>
        </w:tc>
        <w:tc>
          <w:tcPr>
            <w:tcW w:w="484" w:type="pct"/>
            <w:shd w:val="clear" w:color="auto" w:fill="auto"/>
            <w:noWrap/>
            <w:vAlign w:val="bottom"/>
            <w:hideMark/>
          </w:tcPr>
          <w:p w14:paraId="5E58FACB"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 xml:space="preserve">     29 780 </w:t>
            </w:r>
          </w:p>
        </w:tc>
      </w:tr>
      <w:tr w:rsidR="009403A5" w:rsidRPr="00061C08" w14:paraId="281409DD" w14:textId="77777777" w:rsidTr="00AD3CBD">
        <w:trPr>
          <w:trHeight w:val="315"/>
        </w:trPr>
        <w:tc>
          <w:tcPr>
            <w:tcW w:w="1157" w:type="pct"/>
            <w:shd w:val="clear" w:color="auto" w:fill="auto"/>
            <w:noWrap/>
            <w:vAlign w:val="bottom"/>
            <w:hideMark/>
          </w:tcPr>
          <w:p w14:paraId="32145551" w14:textId="77777777" w:rsidR="009403A5" w:rsidRPr="00061C08" w:rsidRDefault="009403A5" w:rsidP="008818EA">
            <w:pPr>
              <w:rPr>
                <w:rFonts w:ascii="Arial Narrow" w:eastAsia="Times New Roman" w:hAnsi="Arial Narrow" w:cs="Calibri"/>
                <w:color w:val="000000"/>
              </w:rPr>
            </w:pPr>
            <w:r w:rsidRPr="00061C08">
              <w:rPr>
                <w:rFonts w:ascii="Arial Narrow" w:eastAsia="Times New Roman" w:hAnsi="Arial Narrow" w:cs="Calibri"/>
                <w:color w:val="000000"/>
              </w:rPr>
              <w:t>Moderna</w:t>
            </w:r>
          </w:p>
        </w:tc>
        <w:tc>
          <w:tcPr>
            <w:tcW w:w="458" w:type="pct"/>
            <w:shd w:val="clear" w:color="auto" w:fill="auto"/>
            <w:noWrap/>
            <w:vAlign w:val="bottom"/>
            <w:hideMark/>
          </w:tcPr>
          <w:p w14:paraId="5119E48F"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15%</w:t>
            </w:r>
          </w:p>
        </w:tc>
        <w:tc>
          <w:tcPr>
            <w:tcW w:w="743" w:type="pct"/>
            <w:shd w:val="clear" w:color="auto" w:fill="auto"/>
            <w:noWrap/>
            <w:vAlign w:val="bottom"/>
            <w:hideMark/>
          </w:tcPr>
          <w:p w14:paraId="69621D82" w14:textId="77777777" w:rsidR="009403A5" w:rsidRPr="00061C08" w:rsidRDefault="009403A5" w:rsidP="008818EA">
            <w:pP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 xml:space="preserve">       2 672 788 </w:t>
            </w:r>
          </w:p>
        </w:tc>
        <w:tc>
          <w:tcPr>
            <w:tcW w:w="794" w:type="pct"/>
            <w:shd w:val="clear" w:color="auto" w:fill="auto"/>
            <w:noWrap/>
            <w:vAlign w:val="bottom"/>
            <w:hideMark/>
          </w:tcPr>
          <w:p w14:paraId="74130314"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 xml:space="preserve">            2 940 067 </w:t>
            </w:r>
          </w:p>
        </w:tc>
        <w:tc>
          <w:tcPr>
            <w:tcW w:w="604" w:type="pct"/>
            <w:shd w:val="clear" w:color="auto" w:fill="auto"/>
            <w:noWrap/>
            <w:vAlign w:val="bottom"/>
            <w:hideMark/>
          </w:tcPr>
          <w:p w14:paraId="186A03F7"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0</w:t>
            </w:r>
          </w:p>
        </w:tc>
        <w:tc>
          <w:tcPr>
            <w:tcW w:w="760" w:type="pct"/>
            <w:shd w:val="clear" w:color="auto" w:fill="auto"/>
            <w:noWrap/>
            <w:vAlign w:val="bottom"/>
            <w:hideMark/>
          </w:tcPr>
          <w:p w14:paraId="3626CB36"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0</w:t>
            </w:r>
          </w:p>
        </w:tc>
        <w:tc>
          <w:tcPr>
            <w:tcW w:w="484" w:type="pct"/>
            <w:shd w:val="clear" w:color="auto" w:fill="auto"/>
            <w:noWrap/>
            <w:vAlign w:val="bottom"/>
            <w:hideMark/>
          </w:tcPr>
          <w:p w14:paraId="094E9E1A"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 xml:space="preserve">     29 401 </w:t>
            </w:r>
          </w:p>
        </w:tc>
      </w:tr>
      <w:tr w:rsidR="009403A5" w:rsidRPr="00061C08" w14:paraId="1ABC4555" w14:textId="77777777" w:rsidTr="00AD3CBD">
        <w:trPr>
          <w:trHeight w:val="315"/>
        </w:trPr>
        <w:tc>
          <w:tcPr>
            <w:tcW w:w="1157" w:type="pct"/>
            <w:shd w:val="clear" w:color="auto" w:fill="auto"/>
            <w:noWrap/>
            <w:vAlign w:val="bottom"/>
            <w:hideMark/>
          </w:tcPr>
          <w:p w14:paraId="23CB2287" w14:textId="77777777" w:rsidR="009403A5" w:rsidRPr="00061C08" w:rsidRDefault="009403A5" w:rsidP="008818EA">
            <w:pPr>
              <w:rPr>
                <w:rFonts w:ascii="Arial Narrow" w:eastAsia="Times New Roman" w:hAnsi="Arial Narrow" w:cs="Calibri"/>
                <w:color w:val="000000"/>
              </w:rPr>
            </w:pPr>
            <w:r w:rsidRPr="00061C08">
              <w:rPr>
                <w:rFonts w:ascii="Arial Narrow" w:eastAsia="Times New Roman" w:hAnsi="Arial Narrow" w:cs="Calibri"/>
                <w:color w:val="000000"/>
              </w:rPr>
              <w:t>Sputnik-V</w:t>
            </w:r>
          </w:p>
        </w:tc>
        <w:tc>
          <w:tcPr>
            <w:tcW w:w="458" w:type="pct"/>
            <w:shd w:val="clear" w:color="auto" w:fill="auto"/>
            <w:noWrap/>
            <w:vAlign w:val="bottom"/>
            <w:hideMark/>
          </w:tcPr>
          <w:p w14:paraId="42F85435"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 </w:t>
            </w:r>
          </w:p>
        </w:tc>
        <w:tc>
          <w:tcPr>
            <w:tcW w:w="743" w:type="pct"/>
            <w:shd w:val="clear" w:color="auto" w:fill="auto"/>
            <w:noWrap/>
            <w:vAlign w:val="bottom"/>
            <w:hideMark/>
          </w:tcPr>
          <w:p w14:paraId="4BC353D0" w14:textId="77777777" w:rsidR="009403A5" w:rsidRPr="00061C08" w:rsidRDefault="009403A5" w:rsidP="008818EA">
            <w:pP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 </w:t>
            </w:r>
          </w:p>
        </w:tc>
        <w:tc>
          <w:tcPr>
            <w:tcW w:w="794" w:type="pct"/>
            <w:shd w:val="clear" w:color="auto" w:fill="auto"/>
            <w:noWrap/>
            <w:vAlign w:val="bottom"/>
            <w:hideMark/>
          </w:tcPr>
          <w:p w14:paraId="1F73353F"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 </w:t>
            </w:r>
          </w:p>
        </w:tc>
        <w:tc>
          <w:tcPr>
            <w:tcW w:w="604" w:type="pct"/>
            <w:shd w:val="clear" w:color="auto" w:fill="auto"/>
            <w:noWrap/>
            <w:vAlign w:val="bottom"/>
            <w:hideMark/>
          </w:tcPr>
          <w:p w14:paraId="21CE6DD5"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 </w:t>
            </w:r>
          </w:p>
        </w:tc>
        <w:tc>
          <w:tcPr>
            <w:tcW w:w="760" w:type="pct"/>
            <w:shd w:val="clear" w:color="auto" w:fill="auto"/>
            <w:noWrap/>
            <w:vAlign w:val="bottom"/>
            <w:hideMark/>
          </w:tcPr>
          <w:p w14:paraId="075843D9"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 </w:t>
            </w:r>
          </w:p>
        </w:tc>
        <w:tc>
          <w:tcPr>
            <w:tcW w:w="484" w:type="pct"/>
            <w:shd w:val="clear" w:color="auto" w:fill="auto"/>
            <w:noWrap/>
            <w:vAlign w:val="bottom"/>
            <w:hideMark/>
          </w:tcPr>
          <w:p w14:paraId="602F8989" w14:textId="77777777" w:rsidR="009403A5" w:rsidRPr="00061C08" w:rsidRDefault="009403A5" w:rsidP="008818EA">
            <w:pPr>
              <w:jc w:val="center"/>
              <w:rPr>
                <w:rFonts w:ascii="Arial Narrow" w:eastAsia="Times New Roman" w:hAnsi="Arial Narrow" w:cs="Calibri"/>
                <w:color w:val="000000"/>
                <w:sz w:val="20"/>
                <w:szCs w:val="20"/>
              </w:rPr>
            </w:pPr>
            <w:r w:rsidRPr="00061C08">
              <w:rPr>
                <w:rFonts w:ascii="Arial Narrow" w:eastAsia="Times New Roman" w:hAnsi="Arial Narrow" w:cs="Calibri"/>
                <w:color w:val="000000"/>
                <w:sz w:val="20"/>
                <w:szCs w:val="20"/>
              </w:rPr>
              <w:t> </w:t>
            </w:r>
          </w:p>
        </w:tc>
      </w:tr>
      <w:tr w:rsidR="009403A5" w:rsidRPr="00061C08" w14:paraId="53F6B5A4" w14:textId="77777777" w:rsidTr="00AD3CBD">
        <w:trPr>
          <w:trHeight w:val="630"/>
        </w:trPr>
        <w:tc>
          <w:tcPr>
            <w:tcW w:w="1157" w:type="pct"/>
            <w:shd w:val="clear" w:color="auto" w:fill="auto"/>
            <w:noWrap/>
            <w:vAlign w:val="center"/>
            <w:hideMark/>
          </w:tcPr>
          <w:p w14:paraId="43BC8B52" w14:textId="77777777" w:rsidR="009403A5" w:rsidRPr="00061C08" w:rsidRDefault="009403A5" w:rsidP="008818EA">
            <w:pPr>
              <w:rPr>
                <w:rFonts w:ascii="Arial Narrow" w:eastAsia="Times New Roman" w:hAnsi="Arial Narrow" w:cs="Calibri"/>
                <w:b/>
                <w:bCs/>
                <w:color w:val="000000"/>
              </w:rPr>
            </w:pPr>
            <w:r w:rsidRPr="00061C08">
              <w:rPr>
                <w:rFonts w:ascii="Arial Narrow" w:eastAsia="Times New Roman" w:hAnsi="Arial Narrow" w:cs="Calibri"/>
                <w:b/>
                <w:bCs/>
                <w:color w:val="000000"/>
              </w:rPr>
              <w:t xml:space="preserve"> Total </w:t>
            </w:r>
          </w:p>
        </w:tc>
        <w:tc>
          <w:tcPr>
            <w:tcW w:w="458" w:type="pct"/>
            <w:shd w:val="clear" w:color="auto" w:fill="auto"/>
            <w:noWrap/>
            <w:vAlign w:val="center"/>
            <w:hideMark/>
          </w:tcPr>
          <w:p w14:paraId="3339A088" w14:textId="77777777" w:rsidR="009403A5" w:rsidRPr="00061C08" w:rsidRDefault="009403A5" w:rsidP="008818EA">
            <w:pPr>
              <w:rPr>
                <w:rFonts w:ascii="Arial Narrow" w:eastAsia="Times New Roman" w:hAnsi="Arial Narrow" w:cs="Calibri"/>
                <w:b/>
                <w:bCs/>
                <w:color w:val="000000"/>
              </w:rPr>
            </w:pPr>
            <w:r w:rsidRPr="00061C08">
              <w:rPr>
                <w:rFonts w:ascii="Arial Narrow" w:eastAsia="Times New Roman" w:hAnsi="Arial Narrow" w:cs="Calibri"/>
                <w:b/>
                <w:bCs/>
                <w:color w:val="000000"/>
              </w:rPr>
              <w:t>100%</w:t>
            </w:r>
          </w:p>
        </w:tc>
        <w:tc>
          <w:tcPr>
            <w:tcW w:w="743" w:type="pct"/>
            <w:shd w:val="clear" w:color="auto" w:fill="auto"/>
            <w:noWrap/>
            <w:vAlign w:val="center"/>
            <w:hideMark/>
          </w:tcPr>
          <w:p w14:paraId="44D04FC8" w14:textId="77777777" w:rsidR="009403A5" w:rsidRPr="00061C08" w:rsidRDefault="009403A5" w:rsidP="008818EA">
            <w:pPr>
              <w:rPr>
                <w:rFonts w:ascii="Arial Narrow" w:eastAsia="Times New Roman" w:hAnsi="Arial Narrow" w:cs="Calibri"/>
                <w:b/>
                <w:bCs/>
                <w:color w:val="000000"/>
              </w:rPr>
            </w:pPr>
            <w:r w:rsidRPr="00061C08">
              <w:rPr>
                <w:rFonts w:ascii="Arial Narrow" w:eastAsia="Times New Roman" w:hAnsi="Arial Narrow" w:cs="Calibri"/>
                <w:b/>
                <w:bCs/>
                <w:color w:val="000000"/>
              </w:rPr>
              <w:t xml:space="preserve">     17 274 584 </w:t>
            </w:r>
          </w:p>
        </w:tc>
        <w:tc>
          <w:tcPr>
            <w:tcW w:w="794" w:type="pct"/>
            <w:shd w:val="clear" w:color="auto" w:fill="auto"/>
            <w:noWrap/>
            <w:vAlign w:val="center"/>
            <w:hideMark/>
          </w:tcPr>
          <w:p w14:paraId="06918559" w14:textId="77777777" w:rsidR="009403A5" w:rsidRPr="00061C08" w:rsidRDefault="009403A5" w:rsidP="008818EA">
            <w:pPr>
              <w:rPr>
                <w:rFonts w:ascii="Arial Narrow" w:eastAsia="Times New Roman" w:hAnsi="Arial Narrow" w:cs="Calibri"/>
                <w:b/>
                <w:bCs/>
                <w:color w:val="000000"/>
              </w:rPr>
            </w:pPr>
            <w:r w:rsidRPr="00061C08">
              <w:rPr>
                <w:rFonts w:ascii="Arial Narrow" w:eastAsia="Times New Roman" w:hAnsi="Arial Narrow" w:cs="Calibri"/>
                <w:b/>
                <w:bCs/>
                <w:color w:val="000000"/>
              </w:rPr>
              <w:t xml:space="preserve">       12 450 480 </w:t>
            </w:r>
          </w:p>
        </w:tc>
        <w:tc>
          <w:tcPr>
            <w:tcW w:w="604" w:type="pct"/>
            <w:shd w:val="clear" w:color="auto" w:fill="auto"/>
            <w:noWrap/>
            <w:vAlign w:val="center"/>
            <w:hideMark/>
          </w:tcPr>
          <w:p w14:paraId="17B56B12" w14:textId="77777777" w:rsidR="009403A5" w:rsidRPr="00061C08" w:rsidRDefault="009403A5" w:rsidP="008818EA">
            <w:pPr>
              <w:rPr>
                <w:rFonts w:ascii="Arial Narrow" w:eastAsia="Times New Roman" w:hAnsi="Arial Narrow" w:cs="Calibri"/>
                <w:b/>
                <w:bCs/>
                <w:color w:val="000000"/>
              </w:rPr>
            </w:pPr>
            <w:r w:rsidRPr="00061C08">
              <w:rPr>
                <w:rFonts w:ascii="Arial Narrow" w:eastAsia="Times New Roman" w:hAnsi="Arial Narrow" w:cs="Calibri"/>
                <w:b/>
                <w:bCs/>
                <w:color w:val="000000"/>
              </w:rPr>
              <w:t xml:space="preserve">  6 551 562 </w:t>
            </w:r>
          </w:p>
        </w:tc>
        <w:tc>
          <w:tcPr>
            <w:tcW w:w="760" w:type="pct"/>
            <w:shd w:val="clear" w:color="auto" w:fill="auto"/>
            <w:noWrap/>
            <w:vAlign w:val="center"/>
            <w:hideMark/>
          </w:tcPr>
          <w:p w14:paraId="25D94CCF" w14:textId="77777777" w:rsidR="009403A5" w:rsidRPr="00061C08" w:rsidRDefault="009403A5" w:rsidP="008818EA">
            <w:pPr>
              <w:rPr>
                <w:rFonts w:ascii="Arial Narrow" w:eastAsia="Times New Roman" w:hAnsi="Arial Narrow" w:cs="Calibri"/>
                <w:b/>
                <w:bCs/>
                <w:color w:val="000000"/>
              </w:rPr>
            </w:pPr>
            <w:r w:rsidRPr="00061C08">
              <w:rPr>
                <w:rFonts w:ascii="Arial Narrow" w:eastAsia="Times New Roman" w:hAnsi="Arial Narrow" w:cs="Calibri"/>
                <w:b/>
                <w:bCs/>
                <w:color w:val="000000"/>
              </w:rPr>
              <w:t xml:space="preserve">        1 091 927 </w:t>
            </w:r>
          </w:p>
        </w:tc>
        <w:tc>
          <w:tcPr>
            <w:tcW w:w="484" w:type="pct"/>
            <w:shd w:val="clear" w:color="auto" w:fill="auto"/>
            <w:noWrap/>
            <w:vAlign w:val="center"/>
            <w:hideMark/>
          </w:tcPr>
          <w:p w14:paraId="1C646EAD" w14:textId="77777777" w:rsidR="009403A5" w:rsidRPr="00061C08" w:rsidRDefault="009403A5" w:rsidP="008818EA">
            <w:pPr>
              <w:rPr>
                <w:rFonts w:ascii="Arial Narrow" w:eastAsia="Times New Roman" w:hAnsi="Arial Narrow" w:cs="Calibri"/>
                <w:b/>
                <w:bCs/>
                <w:color w:val="000000"/>
              </w:rPr>
            </w:pPr>
            <w:r w:rsidRPr="00061C08">
              <w:rPr>
                <w:rFonts w:ascii="Arial Narrow" w:eastAsia="Times New Roman" w:hAnsi="Arial Narrow" w:cs="Calibri"/>
                <w:b/>
                <w:bCs/>
                <w:color w:val="000000"/>
              </w:rPr>
              <w:t xml:space="preserve"> 200 940 </w:t>
            </w:r>
          </w:p>
        </w:tc>
      </w:tr>
    </w:tbl>
    <w:p w14:paraId="3AA349C4" w14:textId="77777777" w:rsidR="00DD7B10" w:rsidRPr="00061C08" w:rsidRDefault="00DD7B10" w:rsidP="009403A5">
      <w:pPr>
        <w:spacing w:before="120" w:after="120"/>
        <w:jc w:val="both"/>
        <w:rPr>
          <w:rFonts w:ascii="Arial" w:eastAsia="Times New Roman" w:hAnsi="Arial" w:cs="Arial"/>
          <w:bCs/>
          <w:sz w:val="24"/>
          <w:szCs w:val="24"/>
          <w:lang w:eastAsia="fr-FR"/>
        </w:rPr>
      </w:pPr>
    </w:p>
    <w:p w14:paraId="2551C157" w14:textId="77777777" w:rsidR="009403A5" w:rsidRDefault="00DD7B10" w:rsidP="009403A5">
      <w:pPr>
        <w:spacing w:before="120" w:after="120"/>
        <w:jc w:val="both"/>
        <w:rPr>
          <w:rFonts w:ascii="Arial" w:eastAsia="Times New Roman" w:hAnsi="Arial" w:cs="Arial"/>
          <w:bCs/>
          <w:sz w:val="24"/>
          <w:szCs w:val="24"/>
          <w:lang w:eastAsia="fr-FR"/>
        </w:rPr>
      </w:pPr>
      <w:r w:rsidRPr="00061C08">
        <w:rPr>
          <w:rFonts w:ascii="Arial" w:eastAsia="Times New Roman" w:hAnsi="Arial" w:cs="Arial"/>
          <w:bCs/>
          <w:sz w:val="24"/>
          <w:szCs w:val="24"/>
          <w:lang w:eastAsia="fr-FR"/>
        </w:rPr>
        <w:t xml:space="preserve">Une estimation des besoins en </w:t>
      </w:r>
      <w:r w:rsidR="009403A5" w:rsidRPr="00061C08">
        <w:rPr>
          <w:rFonts w:ascii="Arial" w:eastAsia="Times New Roman" w:hAnsi="Arial" w:cs="Arial"/>
          <w:bCs/>
          <w:sz w:val="24"/>
          <w:szCs w:val="24"/>
          <w:lang w:eastAsia="fr-FR"/>
        </w:rPr>
        <w:t xml:space="preserve">intrants </w:t>
      </w:r>
      <w:r w:rsidRPr="00061C08">
        <w:rPr>
          <w:rFonts w:ascii="Arial" w:eastAsia="Times New Roman" w:hAnsi="Arial" w:cs="Arial"/>
          <w:bCs/>
          <w:sz w:val="24"/>
          <w:szCs w:val="24"/>
          <w:lang w:eastAsia="fr-FR"/>
        </w:rPr>
        <w:t>(coton, sac poubelle, gel hydroalcoolique) nécessaire</w:t>
      </w:r>
      <w:r w:rsidR="00861AA1" w:rsidRPr="00061C08">
        <w:rPr>
          <w:rFonts w:ascii="Arial" w:eastAsia="Times New Roman" w:hAnsi="Arial" w:cs="Arial"/>
          <w:bCs/>
          <w:sz w:val="24"/>
          <w:szCs w:val="24"/>
          <w:lang w:eastAsia="fr-FR"/>
        </w:rPr>
        <w:t>s</w:t>
      </w:r>
      <w:r w:rsidRPr="00061C08">
        <w:rPr>
          <w:rFonts w:ascii="Arial" w:eastAsia="Times New Roman" w:hAnsi="Arial" w:cs="Arial"/>
          <w:bCs/>
          <w:sz w:val="24"/>
          <w:szCs w:val="24"/>
          <w:lang w:eastAsia="fr-FR"/>
        </w:rPr>
        <w:t xml:space="preserve"> pour la</w:t>
      </w:r>
      <w:r w:rsidR="009403A5" w:rsidRPr="00061C08">
        <w:rPr>
          <w:rFonts w:ascii="Arial" w:eastAsia="Times New Roman" w:hAnsi="Arial" w:cs="Arial"/>
          <w:bCs/>
          <w:sz w:val="24"/>
          <w:szCs w:val="24"/>
          <w:lang w:eastAsia="fr-FR"/>
        </w:rPr>
        <w:t xml:space="preserve"> vaccination </w:t>
      </w:r>
      <w:r w:rsidRPr="00061C08">
        <w:rPr>
          <w:rFonts w:ascii="Arial" w:eastAsia="Times New Roman" w:hAnsi="Arial" w:cs="Arial"/>
          <w:bCs/>
          <w:sz w:val="24"/>
          <w:szCs w:val="24"/>
          <w:lang w:eastAsia="fr-FR"/>
        </w:rPr>
        <w:t>a également été faite.</w:t>
      </w:r>
    </w:p>
    <w:p w14:paraId="4C72F7FA" w14:textId="77777777" w:rsidR="00FD3A08" w:rsidRDefault="00FD3A08" w:rsidP="009403A5">
      <w:pPr>
        <w:spacing w:before="120" w:after="120"/>
        <w:jc w:val="both"/>
        <w:rPr>
          <w:rFonts w:ascii="Arial" w:eastAsia="Times New Roman" w:hAnsi="Arial" w:cs="Arial"/>
          <w:bCs/>
          <w:sz w:val="24"/>
          <w:szCs w:val="24"/>
          <w:lang w:eastAsia="fr-FR"/>
        </w:rPr>
      </w:pPr>
    </w:p>
    <w:p w14:paraId="71A015B2" w14:textId="77777777" w:rsidR="00FD3A08" w:rsidRDefault="00FD3A08" w:rsidP="009403A5">
      <w:pPr>
        <w:spacing w:before="120" w:after="120"/>
        <w:jc w:val="both"/>
        <w:rPr>
          <w:rFonts w:ascii="Arial" w:eastAsia="Times New Roman" w:hAnsi="Arial" w:cs="Arial"/>
          <w:bCs/>
          <w:sz w:val="24"/>
          <w:szCs w:val="24"/>
          <w:lang w:eastAsia="fr-FR"/>
        </w:rPr>
      </w:pPr>
    </w:p>
    <w:p w14:paraId="256D52BD" w14:textId="77777777" w:rsidR="00FD3A08" w:rsidRDefault="00FD3A08" w:rsidP="009403A5">
      <w:pPr>
        <w:spacing w:before="120" w:after="120"/>
        <w:jc w:val="both"/>
        <w:rPr>
          <w:rFonts w:ascii="Arial" w:eastAsia="Times New Roman" w:hAnsi="Arial" w:cs="Arial"/>
          <w:bCs/>
          <w:sz w:val="24"/>
          <w:szCs w:val="24"/>
          <w:lang w:eastAsia="fr-FR"/>
        </w:rPr>
      </w:pPr>
    </w:p>
    <w:p w14:paraId="6E0BE6E9" w14:textId="77777777" w:rsidR="00FD3A08" w:rsidRDefault="00FD3A08" w:rsidP="009403A5">
      <w:pPr>
        <w:spacing w:before="120" w:after="120"/>
        <w:jc w:val="both"/>
        <w:rPr>
          <w:rFonts w:ascii="Arial" w:eastAsia="Times New Roman" w:hAnsi="Arial" w:cs="Arial"/>
          <w:bCs/>
          <w:sz w:val="24"/>
          <w:szCs w:val="24"/>
          <w:lang w:eastAsia="fr-FR"/>
        </w:rPr>
      </w:pPr>
    </w:p>
    <w:p w14:paraId="59A67912" w14:textId="77777777" w:rsidR="00FD3A08" w:rsidRPr="00061C08" w:rsidRDefault="00FD3A08" w:rsidP="009403A5">
      <w:pPr>
        <w:spacing w:before="120" w:after="120"/>
        <w:jc w:val="both"/>
        <w:rPr>
          <w:rFonts w:ascii="Arial" w:eastAsia="Times New Roman" w:hAnsi="Arial" w:cs="Arial"/>
          <w:bCs/>
          <w:sz w:val="24"/>
          <w:szCs w:val="24"/>
          <w:lang w:eastAsia="fr-FR"/>
        </w:rPr>
      </w:pPr>
    </w:p>
    <w:p w14:paraId="627F8E44" w14:textId="77777777" w:rsidR="009403A5" w:rsidRPr="00061C08" w:rsidRDefault="009403A5" w:rsidP="009403A5">
      <w:pPr>
        <w:jc w:val="both"/>
        <w:rPr>
          <w:rFonts w:ascii="Arial" w:hAnsi="Arial" w:cs="Arial"/>
          <w:color w:val="000000"/>
          <w:sz w:val="24"/>
          <w:szCs w:val="24"/>
        </w:rPr>
      </w:pPr>
      <w:r w:rsidRPr="00061C08">
        <w:rPr>
          <w:rFonts w:ascii="Arial" w:hAnsi="Arial" w:cs="Arial"/>
          <w:b/>
          <w:bCs/>
          <w:color w:val="000000"/>
          <w:sz w:val="24"/>
          <w:szCs w:val="24"/>
        </w:rPr>
        <w:t xml:space="preserve">Tableau </w:t>
      </w:r>
      <w:r w:rsidR="00FD3A08">
        <w:rPr>
          <w:rFonts w:ascii="Arial" w:hAnsi="Arial" w:cs="Arial"/>
          <w:b/>
          <w:bCs/>
          <w:color w:val="000000"/>
          <w:sz w:val="24"/>
          <w:szCs w:val="24"/>
        </w:rPr>
        <w:t>I</w:t>
      </w:r>
      <w:r w:rsidRPr="00061C08">
        <w:rPr>
          <w:rFonts w:ascii="Arial" w:hAnsi="Arial" w:cs="Arial"/>
          <w:b/>
          <w:bCs/>
          <w:color w:val="000000"/>
          <w:sz w:val="24"/>
          <w:szCs w:val="24"/>
        </w:rPr>
        <w:t xml:space="preserve">X : </w:t>
      </w:r>
      <w:r w:rsidRPr="00061C08">
        <w:rPr>
          <w:rFonts w:ascii="Arial" w:hAnsi="Arial" w:cs="Arial"/>
          <w:color w:val="000000"/>
          <w:sz w:val="24"/>
          <w:szCs w:val="24"/>
        </w:rPr>
        <w:t xml:space="preserve">Estimation </w:t>
      </w:r>
      <w:r w:rsidR="00FD3A08">
        <w:rPr>
          <w:rFonts w:ascii="Arial" w:hAnsi="Arial" w:cs="Arial"/>
          <w:color w:val="000000"/>
          <w:sz w:val="24"/>
          <w:szCs w:val="24"/>
        </w:rPr>
        <w:t xml:space="preserve">des </w:t>
      </w:r>
      <w:r w:rsidRPr="00061C08">
        <w:rPr>
          <w:rFonts w:ascii="Arial" w:hAnsi="Arial" w:cs="Arial"/>
          <w:color w:val="000000"/>
          <w:sz w:val="24"/>
          <w:szCs w:val="24"/>
        </w:rPr>
        <w:t>autres intrants</w:t>
      </w:r>
      <w:r w:rsidR="00FD3A08">
        <w:rPr>
          <w:rFonts w:ascii="Arial" w:hAnsi="Arial" w:cs="Arial"/>
          <w:color w:val="000000"/>
          <w:sz w:val="24"/>
          <w:szCs w:val="24"/>
        </w:rPr>
        <w:t xml:space="preserve"> de la vaccination contre la Covid-19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738"/>
        <w:gridCol w:w="1509"/>
        <w:gridCol w:w="1478"/>
        <w:gridCol w:w="2002"/>
        <w:gridCol w:w="2002"/>
      </w:tblGrid>
      <w:tr w:rsidR="009403A5" w:rsidRPr="00061C08" w14:paraId="6F5AE822" w14:textId="77777777" w:rsidTr="00AD3CBD">
        <w:trPr>
          <w:trHeight w:val="995"/>
        </w:trPr>
        <w:tc>
          <w:tcPr>
            <w:tcW w:w="1031" w:type="pct"/>
            <w:shd w:val="clear" w:color="auto" w:fill="auto"/>
            <w:noWrap/>
            <w:vAlign w:val="center"/>
            <w:hideMark/>
          </w:tcPr>
          <w:p w14:paraId="5281A1AA" w14:textId="77777777" w:rsidR="009403A5" w:rsidRPr="00061C08" w:rsidRDefault="009403A5" w:rsidP="008818EA">
            <w:pPr>
              <w:jc w:val="center"/>
              <w:rPr>
                <w:rFonts w:ascii="Arial Narrow" w:eastAsia="Times New Roman" w:hAnsi="Arial Narrow" w:cs="Calibri"/>
                <w:b/>
                <w:bCs/>
                <w:color w:val="000000"/>
              </w:rPr>
            </w:pPr>
            <w:r w:rsidRPr="00061C08">
              <w:rPr>
                <w:rFonts w:ascii="Arial Narrow" w:eastAsia="Times New Roman" w:hAnsi="Arial Narrow" w:cs="Calibri"/>
                <w:b/>
                <w:bCs/>
                <w:color w:val="000000"/>
              </w:rPr>
              <w:t>Vaccins COVID-19</w:t>
            </w:r>
          </w:p>
        </w:tc>
        <w:tc>
          <w:tcPr>
            <w:tcW w:w="379" w:type="pct"/>
            <w:shd w:val="clear" w:color="auto" w:fill="auto"/>
            <w:vAlign w:val="center"/>
            <w:hideMark/>
          </w:tcPr>
          <w:p w14:paraId="5223E43A" w14:textId="77777777" w:rsidR="009403A5" w:rsidRPr="00061C08" w:rsidRDefault="009403A5" w:rsidP="008818EA">
            <w:pPr>
              <w:jc w:val="center"/>
              <w:rPr>
                <w:rFonts w:ascii="Arial Narrow" w:eastAsia="Times New Roman" w:hAnsi="Arial Narrow" w:cs="Calibri"/>
                <w:b/>
                <w:bCs/>
                <w:color w:val="000000"/>
              </w:rPr>
            </w:pPr>
            <w:r w:rsidRPr="00061C08">
              <w:rPr>
                <w:rFonts w:ascii="Arial Narrow" w:eastAsia="Times New Roman" w:hAnsi="Arial Narrow" w:cs="Calibri"/>
                <w:b/>
                <w:bCs/>
                <w:color w:val="000000"/>
              </w:rPr>
              <w:t>Poids en %</w:t>
            </w:r>
          </w:p>
        </w:tc>
        <w:tc>
          <w:tcPr>
            <w:tcW w:w="775" w:type="pct"/>
            <w:shd w:val="clear" w:color="auto" w:fill="auto"/>
            <w:noWrap/>
            <w:vAlign w:val="center"/>
            <w:hideMark/>
          </w:tcPr>
          <w:p w14:paraId="45F76D5F" w14:textId="77777777" w:rsidR="009403A5" w:rsidRPr="00061C08" w:rsidRDefault="009403A5" w:rsidP="008818EA">
            <w:pPr>
              <w:jc w:val="center"/>
              <w:rPr>
                <w:rFonts w:ascii="Arial Narrow" w:eastAsia="Times New Roman" w:hAnsi="Arial Narrow" w:cs="Calibri"/>
                <w:b/>
                <w:bCs/>
                <w:color w:val="000000"/>
              </w:rPr>
            </w:pPr>
            <w:r w:rsidRPr="00061C08">
              <w:rPr>
                <w:rFonts w:ascii="Arial Narrow" w:eastAsia="Times New Roman" w:hAnsi="Arial Narrow" w:cs="Calibri"/>
                <w:b/>
                <w:bCs/>
                <w:color w:val="000000"/>
              </w:rPr>
              <w:t>Besoin annuel</w:t>
            </w:r>
          </w:p>
        </w:tc>
        <w:tc>
          <w:tcPr>
            <w:tcW w:w="759" w:type="pct"/>
            <w:shd w:val="clear" w:color="auto" w:fill="auto"/>
            <w:vAlign w:val="center"/>
            <w:hideMark/>
          </w:tcPr>
          <w:p w14:paraId="402BA95B" w14:textId="77777777" w:rsidR="009403A5" w:rsidRPr="00061C08" w:rsidRDefault="009403A5" w:rsidP="008818EA">
            <w:pPr>
              <w:jc w:val="center"/>
              <w:rPr>
                <w:rFonts w:ascii="Arial Narrow" w:eastAsia="Times New Roman" w:hAnsi="Arial Narrow" w:cs="Calibri"/>
                <w:b/>
                <w:bCs/>
                <w:color w:val="000000"/>
              </w:rPr>
            </w:pPr>
            <w:r w:rsidRPr="00061C08">
              <w:rPr>
                <w:rFonts w:ascii="Arial Narrow" w:eastAsia="Times New Roman" w:hAnsi="Arial Narrow" w:cs="Calibri"/>
                <w:b/>
                <w:bCs/>
                <w:color w:val="000000"/>
              </w:rPr>
              <w:t>Coton (1 rouleau de 500mg /2000 injections</w:t>
            </w:r>
          </w:p>
        </w:tc>
        <w:tc>
          <w:tcPr>
            <w:tcW w:w="1028" w:type="pct"/>
            <w:shd w:val="clear" w:color="auto" w:fill="auto"/>
            <w:vAlign w:val="center"/>
            <w:hideMark/>
          </w:tcPr>
          <w:p w14:paraId="660CEBB6" w14:textId="77777777" w:rsidR="009403A5" w:rsidRPr="00061C08" w:rsidRDefault="009403A5" w:rsidP="008818EA">
            <w:pPr>
              <w:jc w:val="center"/>
              <w:rPr>
                <w:rFonts w:ascii="Arial Narrow" w:eastAsia="Times New Roman" w:hAnsi="Arial Narrow" w:cs="Calibri"/>
                <w:b/>
                <w:bCs/>
                <w:color w:val="000000"/>
              </w:rPr>
            </w:pPr>
            <w:r w:rsidRPr="00061C08">
              <w:rPr>
                <w:rFonts w:ascii="Arial Narrow" w:eastAsia="Times New Roman" w:hAnsi="Arial Narrow" w:cs="Calibri"/>
                <w:b/>
                <w:bCs/>
                <w:color w:val="000000"/>
              </w:rPr>
              <w:t>Sacs Poubelles (1 sac de 100 litres/100 injections)</w:t>
            </w:r>
          </w:p>
        </w:tc>
        <w:tc>
          <w:tcPr>
            <w:tcW w:w="1028" w:type="pct"/>
            <w:shd w:val="clear" w:color="auto" w:fill="auto"/>
            <w:vAlign w:val="center"/>
            <w:hideMark/>
          </w:tcPr>
          <w:p w14:paraId="18BB954A" w14:textId="77777777" w:rsidR="009403A5" w:rsidRPr="00061C08" w:rsidRDefault="009403A5" w:rsidP="008818EA">
            <w:pPr>
              <w:jc w:val="center"/>
              <w:rPr>
                <w:rFonts w:ascii="Arial Narrow" w:eastAsia="Times New Roman" w:hAnsi="Arial Narrow" w:cs="Calibri"/>
                <w:b/>
                <w:bCs/>
                <w:color w:val="000000"/>
              </w:rPr>
            </w:pPr>
            <w:r w:rsidRPr="00061C08">
              <w:rPr>
                <w:rFonts w:ascii="Arial Narrow" w:eastAsia="Times New Roman" w:hAnsi="Arial Narrow" w:cs="Calibri"/>
                <w:b/>
                <w:bCs/>
                <w:color w:val="000000"/>
              </w:rPr>
              <w:t>Gel Hydroalcoolique (1 flacon de 350 ml/200 injections</w:t>
            </w:r>
          </w:p>
        </w:tc>
      </w:tr>
      <w:tr w:rsidR="009403A5" w:rsidRPr="00061C08" w14:paraId="21CB172B" w14:textId="77777777" w:rsidTr="00AD3CBD">
        <w:trPr>
          <w:trHeight w:val="500"/>
        </w:trPr>
        <w:tc>
          <w:tcPr>
            <w:tcW w:w="1031" w:type="pct"/>
            <w:shd w:val="clear" w:color="auto" w:fill="auto"/>
            <w:noWrap/>
            <w:vAlign w:val="bottom"/>
            <w:hideMark/>
          </w:tcPr>
          <w:p w14:paraId="0D885FA8" w14:textId="77777777" w:rsidR="009403A5" w:rsidRPr="00061C08" w:rsidRDefault="009403A5" w:rsidP="008818EA">
            <w:pPr>
              <w:rPr>
                <w:rFonts w:ascii="Arial Narrow" w:eastAsia="Times New Roman" w:hAnsi="Arial Narrow" w:cs="Calibri"/>
                <w:color w:val="000000"/>
              </w:rPr>
            </w:pPr>
            <w:r w:rsidRPr="00061C08">
              <w:rPr>
                <w:rFonts w:ascii="Arial Narrow" w:eastAsia="Times New Roman" w:hAnsi="Arial Narrow" w:cs="Calibri"/>
                <w:color w:val="000000"/>
              </w:rPr>
              <w:t>Pfizer</w:t>
            </w:r>
          </w:p>
        </w:tc>
        <w:tc>
          <w:tcPr>
            <w:tcW w:w="379" w:type="pct"/>
            <w:shd w:val="clear" w:color="auto" w:fill="auto"/>
            <w:noWrap/>
            <w:vAlign w:val="bottom"/>
            <w:hideMark/>
          </w:tcPr>
          <w:p w14:paraId="43CA7AE2" w14:textId="77777777" w:rsidR="009403A5" w:rsidRPr="00061C08" w:rsidRDefault="009403A5" w:rsidP="008818EA">
            <w:pPr>
              <w:jc w:val="center"/>
              <w:rPr>
                <w:rFonts w:ascii="Arial Narrow" w:eastAsia="Times New Roman" w:hAnsi="Arial Narrow" w:cs="Calibri"/>
                <w:color w:val="000000"/>
              </w:rPr>
            </w:pPr>
            <w:r w:rsidRPr="00061C08">
              <w:rPr>
                <w:rFonts w:ascii="Arial Narrow" w:eastAsia="Times New Roman" w:hAnsi="Arial Narrow" w:cs="Calibri"/>
                <w:color w:val="000000"/>
              </w:rPr>
              <w:t>30%</w:t>
            </w:r>
          </w:p>
        </w:tc>
        <w:tc>
          <w:tcPr>
            <w:tcW w:w="775" w:type="pct"/>
            <w:shd w:val="clear" w:color="auto" w:fill="auto"/>
            <w:noWrap/>
            <w:vAlign w:val="bottom"/>
            <w:hideMark/>
          </w:tcPr>
          <w:p w14:paraId="49D91B8C" w14:textId="77777777" w:rsidR="009403A5" w:rsidRPr="00061C08" w:rsidRDefault="009403A5" w:rsidP="008818EA">
            <w:pPr>
              <w:rPr>
                <w:rFonts w:ascii="Arial Narrow" w:eastAsia="Times New Roman" w:hAnsi="Arial Narrow" w:cs="Calibri"/>
                <w:color w:val="000000"/>
              </w:rPr>
            </w:pPr>
            <w:r w:rsidRPr="00061C08">
              <w:rPr>
                <w:rFonts w:ascii="Arial Narrow" w:eastAsia="Times New Roman" w:hAnsi="Arial Narrow" w:cs="Calibri"/>
                <w:color w:val="000000"/>
              </w:rPr>
              <w:t xml:space="preserve">       5 955 965 </w:t>
            </w:r>
          </w:p>
        </w:tc>
        <w:tc>
          <w:tcPr>
            <w:tcW w:w="759" w:type="pct"/>
            <w:shd w:val="clear" w:color="auto" w:fill="auto"/>
            <w:noWrap/>
            <w:vAlign w:val="bottom"/>
            <w:hideMark/>
          </w:tcPr>
          <w:p w14:paraId="2902B5D5" w14:textId="77777777" w:rsidR="009403A5" w:rsidRPr="00061C08" w:rsidRDefault="009403A5" w:rsidP="008818EA">
            <w:pPr>
              <w:jc w:val="center"/>
              <w:rPr>
                <w:rFonts w:ascii="Arial Narrow" w:eastAsia="Times New Roman" w:hAnsi="Arial Narrow" w:cs="Calibri"/>
                <w:color w:val="000000"/>
              </w:rPr>
            </w:pPr>
            <w:r w:rsidRPr="00061C08">
              <w:rPr>
                <w:rFonts w:ascii="Arial Narrow" w:eastAsia="Times New Roman" w:hAnsi="Arial Narrow" w:cs="Calibri"/>
                <w:color w:val="000000"/>
              </w:rPr>
              <w:t xml:space="preserve">               2 978 </w:t>
            </w:r>
          </w:p>
        </w:tc>
        <w:tc>
          <w:tcPr>
            <w:tcW w:w="1028" w:type="pct"/>
            <w:shd w:val="clear" w:color="auto" w:fill="auto"/>
            <w:noWrap/>
            <w:vAlign w:val="bottom"/>
            <w:hideMark/>
          </w:tcPr>
          <w:p w14:paraId="68067C66" w14:textId="77777777" w:rsidR="009403A5" w:rsidRPr="00061C08" w:rsidRDefault="009403A5" w:rsidP="008818EA">
            <w:pPr>
              <w:jc w:val="center"/>
              <w:rPr>
                <w:rFonts w:ascii="Arial Narrow" w:eastAsia="Times New Roman" w:hAnsi="Arial Narrow" w:cs="Calibri"/>
                <w:color w:val="000000"/>
              </w:rPr>
            </w:pPr>
            <w:r w:rsidRPr="00061C08">
              <w:rPr>
                <w:rFonts w:ascii="Arial Narrow" w:eastAsia="Times New Roman" w:hAnsi="Arial Narrow" w:cs="Calibri"/>
                <w:color w:val="000000"/>
              </w:rPr>
              <w:t xml:space="preserve">                       59 560 </w:t>
            </w:r>
          </w:p>
        </w:tc>
        <w:tc>
          <w:tcPr>
            <w:tcW w:w="1028" w:type="pct"/>
            <w:shd w:val="clear" w:color="auto" w:fill="auto"/>
            <w:noWrap/>
            <w:vAlign w:val="bottom"/>
            <w:hideMark/>
          </w:tcPr>
          <w:p w14:paraId="5BDF54F5" w14:textId="77777777" w:rsidR="009403A5" w:rsidRPr="00061C08" w:rsidRDefault="009403A5" w:rsidP="008818EA">
            <w:pPr>
              <w:jc w:val="center"/>
              <w:rPr>
                <w:rFonts w:ascii="Arial Narrow" w:eastAsia="Times New Roman" w:hAnsi="Arial Narrow" w:cs="Calibri"/>
                <w:color w:val="000000"/>
              </w:rPr>
            </w:pPr>
            <w:r w:rsidRPr="00061C08">
              <w:rPr>
                <w:rFonts w:ascii="Arial Narrow" w:eastAsia="Times New Roman" w:hAnsi="Arial Narrow" w:cs="Calibri"/>
                <w:color w:val="000000"/>
              </w:rPr>
              <w:t xml:space="preserve">                       29 780 </w:t>
            </w:r>
          </w:p>
        </w:tc>
      </w:tr>
      <w:tr w:rsidR="009403A5" w:rsidRPr="00061C08" w14:paraId="6939D771" w14:textId="77777777" w:rsidTr="00AD3CBD">
        <w:trPr>
          <w:trHeight w:val="500"/>
        </w:trPr>
        <w:tc>
          <w:tcPr>
            <w:tcW w:w="1031" w:type="pct"/>
            <w:shd w:val="clear" w:color="auto" w:fill="auto"/>
            <w:noWrap/>
            <w:vAlign w:val="bottom"/>
            <w:hideMark/>
          </w:tcPr>
          <w:p w14:paraId="07449023" w14:textId="77777777" w:rsidR="009403A5" w:rsidRPr="00061C08" w:rsidRDefault="009403A5" w:rsidP="008818EA">
            <w:pPr>
              <w:rPr>
                <w:rFonts w:ascii="Arial Narrow" w:eastAsia="Times New Roman" w:hAnsi="Arial Narrow" w:cs="Calibri"/>
                <w:color w:val="000000"/>
              </w:rPr>
            </w:pPr>
            <w:r w:rsidRPr="00061C08">
              <w:rPr>
                <w:rFonts w:ascii="Arial Narrow" w:eastAsia="Times New Roman" w:hAnsi="Arial Narrow" w:cs="Calibri"/>
                <w:color w:val="000000"/>
              </w:rPr>
              <w:t>Sinopharm</w:t>
            </w:r>
          </w:p>
        </w:tc>
        <w:tc>
          <w:tcPr>
            <w:tcW w:w="379" w:type="pct"/>
            <w:shd w:val="clear" w:color="auto" w:fill="auto"/>
            <w:noWrap/>
            <w:vAlign w:val="bottom"/>
            <w:hideMark/>
          </w:tcPr>
          <w:p w14:paraId="6C5A3513" w14:textId="77777777" w:rsidR="009403A5" w:rsidRPr="00061C08" w:rsidRDefault="009403A5" w:rsidP="008818EA">
            <w:pPr>
              <w:jc w:val="center"/>
              <w:rPr>
                <w:rFonts w:ascii="Arial Narrow" w:eastAsia="Times New Roman" w:hAnsi="Arial Narrow" w:cs="Calibri"/>
                <w:color w:val="000000"/>
              </w:rPr>
            </w:pPr>
            <w:r w:rsidRPr="00061C08">
              <w:rPr>
                <w:rFonts w:ascii="Arial Narrow" w:eastAsia="Times New Roman" w:hAnsi="Arial Narrow" w:cs="Calibri"/>
                <w:color w:val="000000"/>
              </w:rPr>
              <w:t>20%</w:t>
            </w:r>
          </w:p>
        </w:tc>
        <w:tc>
          <w:tcPr>
            <w:tcW w:w="775" w:type="pct"/>
            <w:shd w:val="clear" w:color="auto" w:fill="auto"/>
            <w:noWrap/>
            <w:vAlign w:val="bottom"/>
            <w:hideMark/>
          </w:tcPr>
          <w:p w14:paraId="5BB31A1A" w14:textId="77777777" w:rsidR="009403A5" w:rsidRPr="00061C08" w:rsidRDefault="009403A5" w:rsidP="008818EA">
            <w:pPr>
              <w:rPr>
                <w:rFonts w:ascii="Arial Narrow" w:eastAsia="Times New Roman" w:hAnsi="Arial Narrow" w:cs="Calibri"/>
                <w:color w:val="000000"/>
              </w:rPr>
            </w:pPr>
            <w:r w:rsidRPr="00061C08">
              <w:rPr>
                <w:rFonts w:ascii="Arial Narrow" w:eastAsia="Times New Roman" w:hAnsi="Arial Narrow" w:cs="Calibri"/>
                <w:color w:val="000000"/>
              </w:rPr>
              <w:t xml:space="preserve">       3 564 197 </w:t>
            </w:r>
          </w:p>
        </w:tc>
        <w:tc>
          <w:tcPr>
            <w:tcW w:w="759" w:type="pct"/>
            <w:shd w:val="clear" w:color="auto" w:fill="auto"/>
            <w:noWrap/>
            <w:vAlign w:val="bottom"/>
            <w:hideMark/>
          </w:tcPr>
          <w:p w14:paraId="00FD4F8F" w14:textId="77777777" w:rsidR="009403A5" w:rsidRPr="00061C08" w:rsidRDefault="009403A5" w:rsidP="008818EA">
            <w:pPr>
              <w:jc w:val="center"/>
              <w:rPr>
                <w:rFonts w:ascii="Arial Narrow" w:eastAsia="Times New Roman" w:hAnsi="Arial Narrow" w:cs="Calibri"/>
                <w:color w:val="000000"/>
              </w:rPr>
            </w:pPr>
            <w:r w:rsidRPr="00061C08">
              <w:rPr>
                <w:rFonts w:ascii="Arial Narrow" w:eastAsia="Times New Roman" w:hAnsi="Arial Narrow" w:cs="Calibri"/>
                <w:color w:val="000000"/>
              </w:rPr>
              <w:t xml:space="preserve">               1 782 </w:t>
            </w:r>
          </w:p>
        </w:tc>
        <w:tc>
          <w:tcPr>
            <w:tcW w:w="1028" w:type="pct"/>
            <w:shd w:val="clear" w:color="auto" w:fill="auto"/>
            <w:noWrap/>
            <w:vAlign w:val="bottom"/>
            <w:hideMark/>
          </w:tcPr>
          <w:p w14:paraId="10E1DAF2" w14:textId="77777777" w:rsidR="009403A5" w:rsidRPr="00061C08" w:rsidRDefault="009403A5" w:rsidP="008818EA">
            <w:pPr>
              <w:jc w:val="center"/>
              <w:rPr>
                <w:rFonts w:ascii="Arial Narrow" w:eastAsia="Times New Roman" w:hAnsi="Arial Narrow" w:cs="Calibri"/>
                <w:color w:val="000000"/>
              </w:rPr>
            </w:pPr>
            <w:r w:rsidRPr="00061C08">
              <w:rPr>
                <w:rFonts w:ascii="Arial Narrow" w:eastAsia="Times New Roman" w:hAnsi="Arial Narrow" w:cs="Calibri"/>
                <w:color w:val="000000"/>
              </w:rPr>
              <w:t xml:space="preserve">                       35 642 </w:t>
            </w:r>
          </w:p>
        </w:tc>
        <w:tc>
          <w:tcPr>
            <w:tcW w:w="1028" w:type="pct"/>
            <w:shd w:val="clear" w:color="auto" w:fill="auto"/>
            <w:noWrap/>
            <w:vAlign w:val="bottom"/>
            <w:hideMark/>
          </w:tcPr>
          <w:p w14:paraId="43994005" w14:textId="77777777" w:rsidR="009403A5" w:rsidRPr="00061C08" w:rsidRDefault="009403A5" w:rsidP="008818EA">
            <w:pPr>
              <w:jc w:val="center"/>
              <w:rPr>
                <w:rFonts w:ascii="Arial Narrow" w:eastAsia="Times New Roman" w:hAnsi="Arial Narrow" w:cs="Calibri"/>
                <w:color w:val="000000"/>
              </w:rPr>
            </w:pPr>
            <w:r w:rsidRPr="00061C08">
              <w:rPr>
                <w:rFonts w:ascii="Arial Narrow" w:eastAsia="Times New Roman" w:hAnsi="Arial Narrow" w:cs="Calibri"/>
                <w:color w:val="000000"/>
              </w:rPr>
              <w:t xml:space="preserve">                       17 821 </w:t>
            </w:r>
          </w:p>
        </w:tc>
      </w:tr>
      <w:tr w:rsidR="009403A5" w:rsidRPr="00061C08" w14:paraId="74A1EA65" w14:textId="77777777" w:rsidTr="00AD3CBD">
        <w:trPr>
          <w:trHeight w:val="500"/>
        </w:trPr>
        <w:tc>
          <w:tcPr>
            <w:tcW w:w="1031" w:type="pct"/>
            <w:shd w:val="clear" w:color="auto" w:fill="auto"/>
            <w:noWrap/>
            <w:vAlign w:val="bottom"/>
            <w:hideMark/>
          </w:tcPr>
          <w:p w14:paraId="6B0B077A" w14:textId="77777777" w:rsidR="009403A5" w:rsidRPr="00061C08" w:rsidRDefault="009403A5" w:rsidP="008818EA">
            <w:pPr>
              <w:rPr>
                <w:rFonts w:ascii="Arial Narrow" w:eastAsia="Times New Roman" w:hAnsi="Arial Narrow" w:cs="Calibri"/>
                <w:color w:val="000000"/>
              </w:rPr>
            </w:pPr>
            <w:r w:rsidRPr="00061C08">
              <w:rPr>
                <w:rFonts w:ascii="Arial Narrow" w:eastAsia="Times New Roman" w:hAnsi="Arial Narrow" w:cs="Calibri"/>
                <w:color w:val="000000"/>
              </w:rPr>
              <w:t>Jhonson &amp; Jhonson</w:t>
            </w:r>
          </w:p>
        </w:tc>
        <w:tc>
          <w:tcPr>
            <w:tcW w:w="379" w:type="pct"/>
            <w:shd w:val="clear" w:color="auto" w:fill="auto"/>
            <w:noWrap/>
            <w:vAlign w:val="bottom"/>
            <w:hideMark/>
          </w:tcPr>
          <w:p w14:paraId="212AD613" w14:textId="77777777" w:rsidR="009403A5" w:rsidRPr="00061C08" w:rsidRDefault="009403A5" w:rsidP="008818EA">
            <w:pPr>
              <w:jc w:val="center"/>
              <w:rPr>
                <w:rFonts w:ascii="Arial Narrow" w:eastAsia="Times New Roman" w:hAnsi="Arial Narrow" w:cs="Calibri"/>
                <w:color w:val="000000"/>
              </w:rPr>
            </w:pPr>
            <w:r w:rsidRPr="00061C08">
              <w:rPr>
                <w:rFonts w:ascii="Arial Narrow" w:eastAsia="Times New Roman" w:hAnsi="Arial Narrow" w:cs="Calibri"/>
                <w:color w:val="000000"/>
              </w:rPr>
              <w:t>20%</w:t>
            </w:r>
          </w:p>
        </w:tc>
        <w:tc>
          <w:tcPr>
            <w:tcW w:w="775" w:type="pct"/>
            <w:shd w:val="clear" w:color="auto" w:fill="auto"/>
            <w:noWrap/>
            <w:vAlign w:val="bottom"/>
            <w:hideMark/>
          </w:tcPr>
          <w:p w14:paraId="03634909" w14:textId="77777777" w:rsidR="009403A5" w:rsidRPr="00061C08" w:rsidRDefault="009403A5" w:rsidP="008818EA">
            <w:pPr>
              <w:rPr>
                <w:rFonts w:ascii="Arial Narrow" w:eastAsia="Times New Roman" w:hAnsi="Arial Narrow" w:cs="Calibri"/>
                <w:color w:val="000000"/>
              </w:rPr>
            </w:pPr>
            <w:r w:rsidRPr="00061C08">
              <w:rPr>
                <w:rFonts w:ascii="Arial Narrow" w:eastAsia="Times New Roman" w:hAnsi="Arial Narrow" w:cs="Calibri"/>
                <w:color w:val="000000"/>
              </w:rPr>
              <w:t xml:space="preserve">       2 374 326 </w:t>
            </w:r>
          </w:p>
        </w:tc>
        <w:tc>
          <w:tcPr>
            <w:tcW w:w="759" w:type="pct"/>
            <w:shd w:val="clear" w:color="auto" w:fill="auto"/>
            <w:noWrap/>
            <w:vAlign w:val="bottom"/>
            <w:hideMark/>
          </w:tcPr>
          <w:p w14:paraId="12F57F3E" w14:textId="77777777" w:rsidR="009403A5" w:rsidRPr="00061C08" w:rsidRDefault="009403A5" w:rsidP="008818EA">
            <w:pPr>
              <w:jc w:val="center"/>
              <w:rPr>
                <w:rFonts w:ascii="Arial Narrow" w:eastAsia="Times New Roman" w:hAnsi="Arial Narrow" w:cs="Calibri"/>
                <w:color w:val="000000"/>
              </w:rPr>
            </w:pPr>
            <w:r w:rsidRPr="00061C08">
              <w:rPr>
                <w:rFonts w:ascii="Arial Narrow" w:eastAsia="Times New Roman" w:hAnsi="Arial Narrow" w:cs="Calibri"/>
                <w:color w:val="000000"/>
              </w:rPr>
              <w:t xml:space="preserve">               1 187 </w:t>
            </w:r>
          </w:p>
        </w:tc>
        <w:tc>
          <w:tcPr>
            <w:tcW w:w="1028" w:type="pct"/>
            <w:shd w:val="clear" w:color="auto" w:fill="auto"/>
            <w:noWrap/>
            <w:vAlign w:val="bottom"/>
            <w:hideMark/>
          </w:tcPr>
          <w:p w14:paraId="6F1F1E00" w14:textId="77777777" w:rsidR="009403A5" w:rsidRPr="00061C08" w:rsidRDefault="009403A5" w:rsidP="008818EA">
            <w:pPr>
              <w:jc w:val="center"/>
              <w:rPr>
                <w:rFonts w:ascii="Arial Narrow" w:eastAsia="Times New Roman" w:hAnsi="Arial Narrow" w:cs="Calibri"/>
                <w:color w:val="000000"/>
              </w:rPr>
            </w:pPr>
            <w:r w:rsidRPr="00061C08">
              <w:rPr>
                <w:rFonts w:ascii="Arial Narrow" w:eastAsia="Times New Roman" w:hAnsi="Arial Narrow" w:cs="Calibri"/>
                <w:color w:val="000000"/>
              </w:rPr>
              <w:t xml:space="preserve">                       23 743 </w:t>
            </w:r>
          </w:p>
        </w:tc>
        <w:tc>
          <w:tcPr>
            <w:tcW w:w="1028" w:type="pct"/>
            <w:shd w:val="clear" w:color="auto" w:fill="auto"/>
            <w:noWrap/>
            <w:vAlign w:val="bottom"/>
            <w:hideMark/>
          </w:tcPr>
          <w:p w14:paraId="17CED3D9" w14:textId="77777777" w:rsidR="009403A5" w:rsidRPr="00061C08" w:rsidRDefault="009403A5" w:rsidP="008818EA">
            <w:pPr>
              <w:jc w:val="center"/>
              <w:rPr>
                <w:rFonts w:ascii="Arial Narrow" w:eastAsia="Times New Roman" w:hAnsi="Arial Narrow" w:cs="Calibri"/>
                <w:color w:val="000000"/>
              </w:rPr>
            </w:pPr>
            <w:r w:rsidRPr="00061C08">
              <w:rPr>
                <w:rFonts w:ascii="Arial Narrow" w:eastAsia="Times New Roman" w:hAnsi="Arial Narrow" w:cs="Calibri"/>
                <w:color w:val="000000"/>
              </w:rPr>
              <w:t xml:space="preserve">                       11 872 </w:t>
            </w:r>
          </w:p>
        </w:tc>
      </w:tr>
      <w:tr w:rsidR="009403A5" w:rsidRPr="00061C08" w14:paraId="18018CB8" w14:textId="77777777" w:rsidTr="00AD3CBD">
        <w:trPr>
          <w:trHeight w:val="500"/>
        </w:trPr>
        <w:tc>
          <w:tcPr>
            <w:tcW w:w="1031" w:type="pct"/>
            <w:shd w:val="clear" w:color="auto" w:fill="auto"/>
            <w:noWrap/>
            <w:vAlign w:val="bottom"/>
            <w:hideMark/>
          </w:tcPr>
          <w:p w14:paraId="02AA183C" w14:textId="77777777" w:rsidR="009403A5" w:rsidRPr="00061C08" w:rsidRDefault="009403A5" w:rsidP="008818EA">
            <w:pPr>
              <w:rPr>
                <w:rFonts w:ascii="Arial Narrow" w:eastAsia="Times New Roman" w:hAnsi="Arial Narrow" w:cs="Calibri"/>
                <w:color w:val="000000"/>
              </w:rPr>
            </w:pPr>
            <w:r w:rsidRPr="00061C08">
              <w:rPr>
                <w:rFonts w:ascii="Arial Narrow" w:eastAsia="Times New Roman" w:hAnsi="Arial Narrow" w:cs="Calibri"/>
                <w:color w:val="000000"/>
              </w:rPr>
              <w:t>Astrazenaca</w:t>
            </w:r>
          </w:p>
        </w:tc>
        <w:tc>
          <w:tcPr>
            <w:tcW w:w="379" w:type="pct"/>
            <w:shd w:val="clear" w:color="auto" w:fill="auto"/>
            <w:noWrap/>
            <w:vAlign w:val="bottom"/>
            <w:hideMark/>
          </w:tcPr>
          <w:p w14:paraId="52706CDE" w14:textId="77777777" w:rsidR="009403A5" w:rsidRPr="00061C08" w:rsidRDefault="009403A5" w:rsidP="008818EA">
            <w:pPr>
              <w:jc w:val="center"/>
              <w:rPr>
                <w:rFonts w:ascii="Arial Narrow" w:eastAsia="Times New Roman" w:hAnsi="Arial Narrow" w:cs="Calibri"/>
                <w:color w:val="000000"/>
              </w:rPr>
            </w:pPr>
            <w:r w:rsidRPr="00061C08">
              <w:rPr>
                <w:rFonts w:ascii="Arial Narrow" w:eastAsia="Times New Roman" w:hAnsi="Arial Narrow" w:cs="Calibri"/>
                <w:color w:val="000000"/>
              </w:rPr>
              <w:t>15%</w:t>
            </w:r>
          </w:p>
        </w:tc>
        <w:tc>
          <w:tcPr>
            <w:tcW w:w="775" w:type="pct"/>
            <w:shd w:val="clear" w:color="auto" w:fill="auto"/>
            <w:noWrap/>
            <w:vAlign w:val="bottom"/>
            <w:hideMark/>
          </w:tcPr>
          <w:p w14:paraId="3E0D6DE6" w14:textId="77777777" w:rsidR="009403A5" w:rsidRPr="00061C08" w:rsidRDefault="009403A5" w:rsidP="008818EA">
            <w:pPr>
              <w:rPr>
                <w:rFonts w:ascii="Arial Narrow" w:eastAsia="Times New Roman" w:hAnsi="Arial Narrow" w:cs="Calibri"/>
                <w:color w:val="000000"/>
              </w:rPr>
            </w:pPr>
            <w:r w:rsidRPr="00061C08">
              <w:rPr>
                <w:rFonts w:ascii="Arial Narrow" w:eastAsia="Times New Roman" w:hAnsi="Arial Narrow" w:cs="Calibri"/>
                <w:color w:val="000000"/>
              </w:rPr>
              <w:t xml:space="preserve">       2 707 308 </w:t>
            </w:r>
          </w:p>
        </w:tc>
        <w:tc>
          <w:tcPr>
            <w:tcW w:w="759" w:type="pct"/>
            <w:shd w:val="clear" w:color="auto" w:fill="auto"/>
            <w:noWrap/>
            <w:vAlign w:val="bottom"/>
            <w:hideMark/>
          </w:tcPr>
          <w:p w14:paraId="243DD497" w14:textId="77777777" w:rsidR="009403A5" w:rsidRPr="00061C08" w:rsidRDefault="009403A5" w:rsidP="008818EA">
            <w:pPr>
              <w:jc w:val="center"/>
              <w:rPr>
                <w:rFonts w:ascii="Arial Narrow" w:eastAsia="Times New Roman" w:hAnsi="Arial Narrow" w:cs="Calibri"/>
                <w:color w:val="000000"/>
              </w:rPr>
            </w:pPr>
            <w:r w:rsidRPr="00061C08">
              <w:rPr>
                <w:rFonts w:ascii="Arial Narrow" w:eastAsia="Times New Roman" w:hAnsi="Arial Narrow" w:cs="Calibri"/>
                <w:color w:val="000000"/>
              </w:rPr>
              <w:t xml:space="preserve">               1 354 </w:t>
            </w:r>
          </w:p>
        </w:tc>
        <w:tc>
          <w:tcPr>
            <w:tcW w:w="1028" w:type="pct"/>
            <w:shd w:val="clear" w:color="auto" w:fill="auto"/>
            <w:noWrap/>
            <w:vAlign w:val="bottom"/>
            <w:hideMark/>
          </w:tcPr>
          <w:p w14:paraId="73117BFF" w14:textId="77777777" w:rsidR="009403A5" w:rsidRPr="00061C08" w:rsidRDefault="009403A5" w:rsidP="008818EA">
            <w:pPr>
              <w:jc w:val="center"/>
              <w:rPr>
                <w:rFonts w:ascii="Arial Narrow" w:eastAsia="Times New Roman" w:hAnsi="Arial Narrow" w:cs="Calibri"/>
                <w:color w:val="000000"/>
              </w:rPr>
            </w:pPr>
            <w:r w:rsidRPr="00061C08">
              <w:rPr>
                <w:rFonts w:ascii="Arial Narrow" w:eastAsia="Times New Roman" w:hAnsi="Arial Narrow" w:cs="Calibri"/>
                <w:color w:val="000000"/>
              </w:rPr>
              <w:t xml:space="preserve">                       27 073 </w:t>
            </w:r>
          </w:p>
        </w:tc>
        <w:tc>
          <w:tcPr>
            <w:tcW w:w="1028" w:type="pct"/>
            <w:shd w:val="clear" w:color="auto" w:fill="auto"/>
            <w:noWrap/>
            <w:vAlign w:val="bottom"/>
            <w:hideMark/>
          </w:tcPr>
          <w:p w14:paraId="00CEC8FF" w14:textId="77777777" w:rsidR="009403A5" w:rsidRPr="00061C08" w:rsidRDefault="009403A5" w:rsidP="008818EA">
            <w:pPr>
              <w:jc w:val="center"/>
              <w:rPr>
                <w:rFonts w:ascii="Arial Narrow" w:eastAsia="Times New Roman" w:hAnsi="Arial Narrow" w:cs="Calibri"/>
                <w:color w:val="000000"/>
              </w:rPr>
            </w:pPr>
            <w:r w:rsidRPr="00061C08">
              <w:rPr>
                <w:rFonts w:ascii="Arial Narrow" w:eastAsia="Times New Roman" w:hAnsi="Arial Narrow" w:cs="Calibri"/>
                <w:color w:val="000000"/>
              </w:rPr>
              <w:t xml:space="preserve">                       13 537 </w:t>
            </w:r>
          </w:p>
        </w:tc>
      </w:tr>
      <w:tr w:rsidR="009403A5" w:rsidRPr="00061C08" w14:paraId="0CEA705D" w14:textId="77777777" w:rsidTr="00AD3CBD">
        <w:trPr>
          <w:trHeight w:val="315"/>
        </w:trPr>
        <w:tc>
          <w:tcPr>
            <w:tcW w:w="1031" w:type="pct"/>
            <w:shd w:val="clear" w:color="auto" w:fill="auto"/>
            <w:noWrap/>
            <w:vAlign w:val="bottom"/>
            <w:hideMark/>
          </w:tcPr>
          <w:p w14:paraId="0E803D86" w14:textId="77777777" w:rsidR="009403A5" w:rsidRPr="00061C08" w:rsidRDefault="009403A5" w:rsidP="008818EA">
            <w:pPr>
              <w:rPr>
                <w:rFonts w:ascii="Arial Narrow" w:eastAsia="Times New Roman" w:hAnsi="Arial Narrow" w:cs="Calibri"/>
                <w:color w:val="000000"/>
              </w:rPr>
            </w:pPr>
            <w:r w:rsidRPr="00061C08">
              <w:rPr>
                <w:rFonts w:ascii="Arial Narrow" w:eastAsia="Times New Roman" w:hAnsi="Arial Narrow" w:cs="Calibri"/>
                <w:color w:val="000000"/>
              </w:rPr>
              <w:t>Moderna</w:t>
            </w:r>
          </w:p>
        </w:tc>
        <w:tc>
          <w:tcPr>
            <w:tcW w:w="379" w:type="pct"/>
            <w:shd w:val="clear" w:color="auto" w:fill="auto"/>
            <w:noWrap/>
            <w:vAlign w:val="bottom"/>
            <w:hideMark/>
          </w:tcPr>
          <w:p w14:paraId="68C4F204" w14:textId="77777777" w:rsidR="009403A5" w:rsidRPr="00061C08" w:rsidRDefault="009403A5" w:rsidP="008818EA">
            <w:pPr>
              <w:jc w:val="center"/>
              <w:rPr>
                <w:rFonts w:ascii="Arial Narrow" w:eastAsia="Times New Roman" w:hAnsi="Arial Narrow" w:cs="Calibri"/>
                <w:color w:val="000000"/>
              </w:rPr>
            </w:pPr>
            <w:r w:rsidRPr="00061C08">
              <w:rPr>
                <w:rFonts w:ascii="Arial Narrow" w:eastAsia="Times New Roman" w:hAnsi="Arial Narrow" w:cs="Calibri"/>
                <w:color w:val="000000"/>
              </w:rPr>
              <w:t>15%</w:t>
            </w:r>
          </w:p>
        </w:tc>
        <w:tc>
          <w:tcPr>
            <w:tcW w:w="775" w:type="pct"/>
            <w:shd w:val="clear" w:color="auto" w:fill="auto"/>
            <w:noWrap/>
            <w:vAlign w:val="bottom"/>
            <w:hideMark/>
          </w:tcPr>
          <w:p w14:paraId="66856BB7" w14:textId="77777777" w:rsidR="009403A5" w:rsidRPr="00061C08" w:rsidRDefault="009403A5" w:rsidP="008818EA">
            <w:pPr>
              <w:rPr>
                <w:rFonts w:ascii="Arial Narrow" w:eastAsia="Times New Roman" w:hAnsi="Arial Narrow" w:cs="Calibri"/>
                <w:color w:val="000000"/>
              </w:rPr>
            </w:pPr>
            <w:r w:rsidRPr="00061C08">
              <w:rPr>
                <w:rFonts w:ascii="Arial Narrow" w:eastAsia="Times New Roman" w:hAnsi="Arial Narrow" w:cs="Calibri"/>
                <w:color w:val="000000"/>
              </w:rPr>
              <w:t xml:space="preserve">       2 672 788 </w:t>
            </w:r>
          </w:p>
        </w:tc>
        <w:tc>
          <w:tcPr>
            <w:tcW w:w="759" w:type="pct"/>
            <w:shd w:val="clear" w:color="auto" w:fill="auto"/>
            <w:noWrap/>
            <w:vAlign w:val="bottom"/>
            <w:hideMark/>
          </w:tcPr>
          <w:p w14:paraId="27822EFD" w14:textId="77777777" w:rsidR="009403A5" w:rsidRPr="00061C08" w:rsidRDefault="009403A5" w:rsidP="008818EA">
            <w:pPr>
              <w:jc w:val="center"/>
              <w:rPr>
                <w:rFonts w:ascii="Arial Narrow" w:eastAsia="Times New Roman" w:hAnsi="Arial Narrow" w:cs="Calibri"/>
                <w:color w:val="000000"/>
              </w:rPr>
            </w:pPr>
            <w:r w:rsidRPr="00061C08">
              <w:rPr>
                <w:rFonts w:ascii="Arial Narrow" w:eastAsia="Times New Roman" w:hAnsi="Arial Narrow" w:cs="Calibri"/>
                <w:color w:val="000000"/>
              </w:rPr>
              <w:t xml:space="preserve">               1 336 </w:t>
            </w:r>
          </w:p>
        </w:tc>
        <w:tc>
          <w:tcPr>
            <w:tcW w:w="1028" w:type="pct"/>
            <w:shd w:val="clear" w:color="auto" w:fill="auto"/>
            <w:noWrap/>
            <w:vAlign w:val="bottom"/>
            <w:hideMark/>
          </w:tcPr>
          <w:p w14:paraId="48515BC7" w14:textId="77777777" w:rsidR="009403A5" w:rsidRPr="00061C08" w:rsidRDefault="009403A5" w:rsidP="008818EA">
            <w:pPr>
              <w:jc w:val="center"/>
              <w:rPr>
                <w:rFonts w:ascii="Arial Narrow" w:eastAsia="Times New Roman" w:hAnsi="Arial Narrow" w:cs="Calibri"/>
                <w:color w:val="000000"/>
              </w:rPr>
            </w:pPr>
            <w:r w:rsidRPr="00061C08">
              <w:rPr>
                <w:rFonts w:ascii="Arial Narrow" w:eastAsia="Times New Roman" w:hAnsi="Arial Narrow" w:cs="Calibri"/>
                <w:color w:val="000000"/>
              </w:rPr>
              <w:t xml:space="preserve">                       26 728 </w:t>
            </w:r>
          </w:p>
        </w:tc>
        <w:tc>
          <w:tcPr>
            <w:tcW w:w="1028" w:type="pct"/>
            <w:shd w:val="clear" w:color="auto" w:fill="auto"/>
            <w:noWrap/>
            <w:vAlign w:val="bottom"/>
            <w:hideMark/>
          </w:tcPr>
          <w:p w14:paraId="743AC026" w14:textId="77777777" w:rsidR="009403A5" w:rsidRPr="00061C08" w:rsidRDefault="009403A5" w:rsidP="008818EA">
            <w:pPr>
              <w:jc w:val="center"/>
              <w:rPr>
                <w:rFonts w:ascii="Arial Narrow" w:eastAsia="Times New Roman" w:hAnsi="Arial Narrow" w:cs="Calibri"/>
                <w:color w:val="000000"/>
              </w:rPr>
            </w:pPr>
            <w:r w:rsidRPr="00061C08">
              <w:rPr>
                <w:rFonts w:ascii="Arial Narrow" w:eastAsia="Times New Roman" w:hAnsi="Arial Narrow" w:cs="Calibri"/>
                <w:color w:val="000000"/>
              </w:rPr>
              <w:t xml:space="preserve">                       13 364 </w:t>
            </w:r>
          </w:p>
        </w:tc>
      </w:tr>
      <w:tr w:rsidR="009403A5" w:rsidRPr="00061C08" w14:paraId="79A2DD32" w14:textId="77777777" w:rsidTr="00AD3CBD">
        <w:trPr>
          <w:trHeight w:val="630"/>
        </w:trPr>
        <w:tc>
          <w:tcPr>
            <w:tcW w:w="1031" w:type="pct"/>
            <w:shd w:val="clear" w:color="auto" w:fill="auto"/>
            <w:noWrap/>
            <w:vAlign w:val="center"/>
            <w:hideMark/>
          </w:tcPr>
          <w:p w14:paraId="18E54B52" w14:textId="77777777" w:rsidR="009403A5" w:rsidRPr="00061C08" w:rsidRDefault="009403A5" w:rsidP="008818EA">
            <w:pPr>
              <w:rPr>
                <w:rFonts w:ascii="Arial Narrow" w:eastAsia="Times New Roman" w:hAnsi="Arial Narrow" w:cs="Calibri"/>
                <w:b/>
                <w:bCs/>
                <w:color w:val="000000"/>
              </w:rPr>
            </w:pPr>
            <w:r w:rsidRPr="00061C08">
              <w:rPr>
                <w:rFonts w:ascii="Arial Narrow" w:eastAsia="Times New Roman" w:hAnsi="Arial Narrow" w:cs="Calibri"/>
                <w:b/>
                <w:bCs/>
                <w:color w:val="000000"/>
              </w:rPr>
              <w:t xml:space="preserve"> Total </w:t>
            </w:r>
          </w:p>
        </w:tc>
        <w:tc>
          <w:tcPr>
            <w:tcW w:w="379" w:type="pct"/>
            <w:shd w:val="clear" w:color="auto" w:fill="auto"/>
            <w:noWrap/>
            <w:vAlign w:val="center"/>
            <w:hideMark/>
          </w:tcPr>
          <w:p w14:paraId="2F8750B9" w14:textId="77777777" w:rsidR="009403A5" w:rsidRPr="00061C08" w:rsidRDefault="009403A5" w:rsidP="008818EA">
            <w:pPr>
              <w:rPr>
                <w:rFonts w:ascii="Arial Narrow" w:eastAsia="Times New Roman" w:hAnsi="Arial Narrow" w:cs="Calibri"/>
                <w:b/>
                <w:bCs/>
                <w:color w:val="000000"/>
              </w:rPr>
            </w:pPr>
            <w:r w:rsidRPr="00061C08">
              <w:rPr>
                <w:rFonts w:ascii="Arial Narrow" w:eastAsia="Times New Roman" w:hAnsi="Arial Narrow" w:cs="Calibri"/>
                <w:b/>
                <w:bCs/>
                <w:color w:val="000000"/>
              </w:rPr>
              <w:t>100%</w:t>
            </w:r>
          </w:p>
        </w:tc>
        <w:tc>
          <w:tcPr>
            <w:tcW w:w="775" w:type="pct"/>
            <w:shd w:val="clear" w:color="auto" w:fill="auto"/>
            <w:noWrap/>
            <w:vAlign w:val="center"/>
            <w:hideMark/>
          </w:tcPr>
          <w:p w14:paraId="75308B11" w14:textId="77777777" w:rsidR="009403A5" w:rsidRPr="00061C08" w:rsidRDefault="009403A5" w:rsidP="008818EA">
            <w:pPr>
              <w:rPr>
                <w:rFonts w:ascii="Arial Narrow" w:eastAsia="Times New Roman" w:hAnsi="Arial Narrow" w:cs="Calibri"/>
                <w:b/>
                <w:bCs/>
                <w:color w:val="000000"/>
              </w:rPr>
            </w:pPr>
            <w:r w:rsidRPr="00061C08">
              <w:rPr>
                <w:rFonts w:ascii="Arial Narrow" w:eastAsia="Times New Roman" w:hAnsi="Arial Narrow" w:cs="Calibri"/>
                <w:b/>
                <w:bCs/>
                <w:color w:val="000000"/>
              </w:rPr>
              <w:t xml:space="preserve">     17 274 584 </w:t>
            </w:r>
          </w:p>
        </w:tc>
        <w:tc>
          <w:tcPr>
            <w:tcW w:w="759" w:type="pct"/>
            <w:shd w:val="clear" w:color="auto" w:fill="auto"/>
            <w:noWrap/>
            <w:vAlign w:val="center"/>
            <w:hideMark/>
          </w:tcPr>
          <w:p w14:paraId="6253FE6A" w14:textId="77777777" w:rsidR="009403A5" w:rsidRPr="00061C08" w:rsidRDefault="009403A5" w:rsidP="008818EA">
            <w:pPr>
              <w:rPr>
                <w:rFonts w:ascii="Arial Narrow" w:eastAsia="Times New Roman" w:hAnsi="Arial Narrow" w:cs="Calibri"/>
                <w:b/>
                <w:bCs/>
                <w:color w:val="000000"/>
              </w:rPr>
            </w:pPr>
            <w:r w:rsidRPr="00061C08">
              <w:rPr>
                <w:rFonts w:ascii="Arial Narrow" w:eastAsia="Times New Roman" w:hAnsi="Arial Narrow" w:cs="Calibri"/>
                <w:b/>
                <w:bCs/>
                <w:color w:val="000000"/>
              </w:rPr>
              <w:t xml:space="preserve">             8 637 </w:t>
            </w:r>
          </w:p>
        </w:tc>
        <w:tc>
          <w:tcPr>
            <w:tcW w:w="1028" w:type="pct"/>
            <w:shd w:val="clear" w:color="auto" w:fill="auto"/>
            <w:noWrap/>
            <w:vAlign w:val="center"/>
            <w:hideMark/>
          </w:tcPr>
          <w:p w14:paraId="4B54106F" w14:textId="77777777" w:rsidR="009403A5" w:rsidRPr="00061C08" w:rsidRDefault="009403A5" w:rsidP="008818EA">
            <w:pPr>
              <w:rPr>
                <w:rFonts w:ascii="Arial Narrow" w:eastAsia="Times New Roman" w:hAnsi="Arial Narrow" w:cs="Calibri"/>
                <w:b/>
                <w:bCs/>
                <w:color w:val="000000"/>
              </w:rPr>
            </w:pPr>
            <w:r w:rsidRPr="00061C08">
              <w:rPr>
                <w:rFonts w:ascii="Arial Narrow" w:eastAsia="Times New Roman" w:hAnsi="Arial Narrow" w:cs="Calibri"/>
                <w:b/>
                <w:bCs/>
                <w:color w:val="000000"/>
              </w:rPr>
              <w:t xml:space="preserve">                 172 746 </w:t>
            </w:r>
          </w:p>
        </w:tc>
        <w:tc>
          <w:tcPr>
            <w:tcW w:w="1028" w:type="pct"/>
            <w:shd w:val="clear" w:color="auto" w:fill="auto"/>
            <w:noWrap/>
            <w:vAlign w:val="center"/>
            <w:hideMark/>
          </w:tcPr>
          <w:p w14:paraId="730749B0" w14:textId="77777777" w:rsidR="009403A5" w:rsidRPr="00061C08" w:rsidRDefault="009403A5" w:rsidP="008818EA">
            <w:pPr>
              <w:rPr>
                <w:rFonts w:ascii="Arial Narrow" w:eastAsia="Times New Roman" w:hAnsi="Arial Narrow" w:cs="Calibri"/>
                <w:b/>
                <w:bCs/>
                <w:color w:val="000000"/>
              </w:rPr>
            </w:pPr>
            <w:r w:rsidRPr="00061C08">
              <w:rPr>
                <w:rFonts w:ascii="Arial Narrow" w:eastAsia="Times New Roman" w:hAnsi="Arial Narrow" w:cs="Calibri"/>
                <w:b/>
                <w:bCs/>
                <w:color w:val="000000"/>
              </w:rPr>
              <w:t xml:space="preserve">                    86 373 </w:t>
            </w:r>
          </w:p>
        </w:tc>
      </w:tr>
    </w:tbl>
    <w:p w14:paraId="780CB588" w14:textId="77777777" w:rsidR="009403A5" w:rsidRPr="00061C08" w:rsidRDefault="009403A5" w:rsidP="009403A5">
      <w:pPr>
        <w:spacing w:before="120" w:after="120"/>
        <w:jc w:val="both"/>
        <w:rPr>
          <w:rFonts w:ascii="Arial" w:eastAsia="Times New Roman" w:hAnsi="Arial" w:cs="Arial"/>
          <w:bCs/>
          <w:sz w:val="24"/>
          <w:szCs w:val="24"/>
          <w:lang w:eastAsia="fr-FR"/>
        </w:rPr>
      </w:pPr>
    </w:p>
    <w:p w14:paraId="1A9D11AD" w14:textId="77777777" w:rsidR="009403A5" w:rsidRPr="00061C08" w:rsidRDefault="009403A5" w:rsidP="009403A5">
      <w:pPr>
        <w:pStyle w:val="Titre3"/>
        <w:numPr>
          <w:ilvl w:val="1"/>
          <w:numId w:val="40"/>
        </w:numPr>
        <w:ind w:left="1418" w:hanging="142"/>
        <w:rPr>
          <w:rFonts w:ascii="Arial" w:hAnsi="Arial" w:cs="Arial"/>
          <w:bCs w:val="0"/>
          <w:szCs w:val="24"/>
        </w:rPr>
      </w:pPr>
      <w:bookmarkStart w:id="39" w:name="_Toc97792889"/>
      <w:r w:rsidRPr="00061C08">
        <w:rPr>
          <w:rFonts w:ascii="Arial" w:hAnsi="Arial" w:cs="Arial"/>
          <w:bCs w:val="0"/>
          <w:szCs w:val="24"/>
        </w:rPr>
        <w:t>Mécanismes d’achat et Approvisionnement</w:t>
      </w:r>
      <w:bookmarkEnd w:id="39"/>
    </w:p>
    <w:p w14:paraId="16BBE9A6" w14:textId="77777777" w:rsidR="009403A5" w:rsidRPr="00061C08" w:rsidRDefault="009403A5" w:rsidP="009403A5">
      <w:pPr>
        <w:spacing w:before="120" w:after="120"/>
        <w:jc w:val="both"/>
        <w:rPr>
          <w:rFonts w:ascii="Arial" w:eastAsia="Times New Roman" w:hAnsi="Arial" w:cs="Arial"/>
          <w:sz w:val="24"/>
          <w:szCs w:val="24"/>
          <w:lang w:eastAsia="fr-FR"/>
        </w:rPr>
      </w:pPr>
      <w:r w:rsidRPr="00061C08">
        <w:rPr>
          <w:rFonts w:ascii="Arial" w:eastAsia="Times New Roman" w:hAnsi="Arial" w:cs="Arial"/>
          <w:sz w:val="24"/>
          <w:szCs w:val="24"/>
          <w:lang w:eastAsia="fr-FR"/>
        </w:rPr>
        <w:t xml:space="preserve">Dans le cadre de l’acquisition en vaccin et matériel d’injection contre la Covid-19, l’approvisionnement se fera à travers le mécanisme existant à savoir la Centrale d’achat de l’UNICEF. Le vaccin sera réceptionné par le niveau central et suivra le circuit habituel de distribution.  </w:t>
      </w:r>
    </w:p>
    <w:p w14:paraId="41FF49F0" w14:textId="77777777" w:rsidR="009403A5" w:rsidRPr="00061C08" w:rsidRDefault="009403A5" w:rsidP="009403A5">
      <w:pPr>
        <w:spacing w:after="43"/>
        <w:jc w:val="both"/>
        <w:rPr>
          <w:rFonts w:ascii="Arial" w:eastAsia="Arial" w:hAnsi="Arial" w:cs="Arial"/>
          <w:sz w:val="24"/>
          <w:szCs w:val="24"/>
          <w:lang w:eastAsia="fr-FR"/>
        </w:rPr>
      </w:pPr>
      <w:r w:rsidRPr="00061C08">
        <w:rPr>
          <w:rFonts w:ascii="Arial" w:eastAsia="Arial" w:hAnsi="Arial" w:cs="Arial"/>
          <w:sz w:val="24"/>
          <w:szCs w:val="24"/>
          <w:lang w:eastAsia="fr-FR"/>
        </w:rPr>
        <w:t xml:space="preserve">Le vaccin contre la COVID-19 sera réceptionné et stocké au niveau central puis distribué au niveau des districts si toutefois la température de stockage est comprise entre +2°C et +8°C ou -20°C. Un rapport de réception du vaccin sera élaboré à chaque arrivage. Les vaccins seront ensuite distribués aux centres de santé ciblés qui assureront la vaccination.  </w:t>
      </w:r>
    </w:p>
    <w:p w14:paraId="79C464B6" w14:textId="77777777" w:rsidR="009403A5" w:rsidRPr="00061C08" w:rsidRDefault="009403A5" w:rsidP="009403A5">
      <w:pPr>
        <w:spacing w:after="43"/>
        <w:jc w:val="both"/>
        <w:rPr>
          <w:rFonts w:ascii="Arial" w:eastAsia="Arial" w:hAnsi="Arial" w:cs="Arial"/>
          <w:sz w:val="24"/>
          <w:szCs w:val="24"/>
          <w:lang w:eastAsia="fr-FR"/>
        </w:rPr>
      </w:pPr>
      <w:r w:rsidRPr="00061C08">
        <w:rPr>
          <w:rFonts w:ascii="Arial" w:eastAsia="Arial" w:hAnsi="Arial" w:cs="Arial"/>
          <w:sz w:val="24"/>
          <w:szCs w:val="24"/>
          <w:lang w:eastAsia="fr-FR"/>
        </w:rPr>
        <w:t>Dans le cadre de la riposte contre la maladie a virus Ebola, le pays a reçu des équipements Ultra Cold Chain (UCC) qui pourront être utilisés s’il s’agit d’un vaccin à conserver à -70°C (Voir le tableau ci-dessous).</w:t>
      </w:r>
    </w:p>
    <w:p w14:paraId="7E5882DD" w14:textId="77777777" w:rsidR="009403A5" w:rsidRPr="00061C08" w:rsidRDefault="009403A5" w:rsidP="009403A5">
      <w:pPr>
        <w:spacing w:before="100" w:beforeAutospacing="1" w:after="100" w:afterAutospacing="1" w:line="240" w:lineRule="auto"/>
        <w:rPr>
          <w:rFonts w:ascii="Arial" w:eastAsia="Times New Roman" w:hAnsi="Arial" w:cs="Arial"/>
          <w:sz w:val="24"/>
          <w:szCs w:val="24"/>
          <w:lang w:eastAsia="fr-FR"/>
        </w:rPr>
      </w:pPr>
      <w:r w:rsidRPr="00525ED9">
        <w:rPr>
          <w:rFonts w:ascii="Arial" w:eastAsia="Times New Roman" w:hAnsi="Arial" w:cs="Arial"/>
          <w:b/>
          <w:sz w:val="24"/>
          <w:szCs w:val="24"/>
          <w:lang w:eastAsia="fr-FR"/>
        </w:rPr>
        <w:t xml:space="preserve">Tableau </w:t>
      </w:r>
      <w:r w:rsidR="00FD3A08" w:rsidRPr="00525ED9">
        <w:rPr>
          <w:rFonts w:ascii="Arial" w:eastAsia="Times New Roman" w:hAnsi="Arial" w:cs="Arial"/>
          <w:b/>
          <w:sz w:val="24"/>
          <w:szCs w:val="24"/>
          <w:lang w:eastAsia="fr-FR"/>
        </w:rPr>
        <w:t>X</w:t>
      </w:r>
      <w:r w:rsidRPr="00061C08">
        <w:rPr>
          <w:rFonts w:ascii="Arial" w:eastAsia="Times New Roman" w:hAnsi="Arial" w:cs="Arial"/>
          <w:sz w:val="24"/>
          <w:szCs w:val="24"/>
          <w:lang w:eastAsia="fr-FR"/>
        </w:rPr>
        <w:t> : Equipements UCC fournis pour la riposte à Ebola </w:t>
      </w:r>
    </w:p>
    <w:tbl>
      <w:tblPr>
        <w:tblpPr w:leftFromText="141" w:rightFromText="141" w:vertAnchor="text" w:tblpX="250"/>
        <w:tblW w:w="9493" w:type="dxa"/>
        <w:tblCellMar>
          <w:left w:w="0" w:type="dxa"/>
          <w:right w:w="0" w:type="dxa"/>
        </w:tblCellMar>
        <w:tblLook w:val="04A0" w:firstRow="1" w:lastRow="0" w:firstColumn="1" w:lastColumn="0" w:noHBand="0" w:noVBand="1"/>
      </w:tblPr>
      <w:tblGrid>
        <w:gridCol w:w="817"/>
        <w:gridCol w:w="3969"/>
        <w:gridCol w:w="1028"/>
        <w:gridCol w:w="3679"/>
      </w:tblGrid>
      <w:tr w:rsidR="009403A5" w:rsidRPr="00061C08" w14:paraId="27F93C25" w14:textId="77777777" w:rsidTr="008818EA">
        <w:trPr>
          <w:trHeight w:val="159"/>
        </w:trPr>
        <w:tc>
          <w:tcPr>
            <w:tcW w:w="817"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24A15617" w14:textId="77777777" w:rsidR="009403A5" w:rsidRPr="00061C08" w:rsidRDefault="009403A5" w:rsidP="008818EA">
            <w:pPr>
              <w:spacing w:before="100" w:beforeAutospacing="1" w:after="100" w:afterAutospacing="1" w:line="240" w:lineRule="auto"/>
              <w:jc w:val="center"/>
              <w:rPr>
                <w:rFonts w:ascii="Arial" w:eastAsia="Times New Roman" w:hAnsi="Arial" w:cs="Arial"/>
                <w:sz w:val="24"/>
                <w:szCs w:val="24"/>
                <w:lang w:eastAsia="fr-FR"/>
              </w:rPr>
            </w:pPr>
            <w:r w:rsidRPr="00061C08">
              <w:rPr>
                <w:rFonts w:ascii="Arial" w:eastAsia="Times New Roman" w:hAnsi="Arial" w:cs="Arial"/>
                <w:b/>
                <w:bCs/>
                <w:sz w:val="20"/>
                <w:szCs w:val="20"/>
                <w:lang w:eastAsia="fr-FR"/>
              </w:rPr>
              <w:t>Item</w:t>
            </w:r>
          </w:p>
        </w:tc>
        <w:tc>
          <w:tcPr>
            <w:tcW w:w="3969"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5C70894B" w14:textId="77777777" w:rsidR="009403A5" w:rsidRPr="00061C08" w:rsidRDefault="009403A5" w:rsidP="008818EA">
            <w:pPr>
              <w:spacing w:before="100" w:beforeAutospacing="1" w:after="100" w:afterAutospacing="1" w:line="240" w:lineRule="auto"/>
              <w:jc w:val="center"/>
              <w:rPr>
                <w:rFonts w:ascii="Arial" w:eastAsia="Times New Roman" w:hAnsi="Arial" w:cs="Arial"/>
                <w:sz w:val="24"/>
                <w:szCs w:val="24"/>
                <w:lang w:eastAsia="fr-FR"/>
              </w:rPr>
            </w:pPr>
            <w:r w:rsidRPr="00061C08">
              <w:rPr>
                <w:rFonts w:ascii="Arial" w:eastAsia="Times New Roman" w:hAnsi="Arial" w:cs="Arial"/>
                <w:b/>
                <w:bCs/>
                <w:color w:val="000000"/>
                <w:sz w:val="20"/>
                <w:szCs w:val="20"/>
                <w:lang w:eastAsia="fr-FR"/>
              </w:rPr>
              <w:t>Désignation</w:t>
            </w:r>
          </w:p>
        </w:tc>
        <w:tc>
          <w:tcPr>
            <w:tcW w:w="1028"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644FF363" w14:textId="77777777" w:rsidR="009403A5" w:rsidRPr="00061C08" w:rsidRDefault="009403A5" w:rsidP="008818EA">
            <w:pPr>
              <w:spacing w:before="100" w:beforeAutospacing="1" w:after="100" w:afterAutospacing="1" w:line="240" w:lineRule="auto"/>
              <w:jc w:val="center"/>
              <w:rPr>
                <w:rFonts w:ascii="Arial" w:eastAsia="Times New Roman" w:hAnsi="Arial" w:cs="Arial"/>
                <w:sz w:val="24"/>
                <w:szCs w:val="24"/>
                <w:lang w:eastAsia="fr-FR"/>
              </w:rPr>
            </w:pPr>
            <w:r w:rsidRPr="00061C08">
              <w:rPr>
                <w:rFonts w:ascii="Arial" w:eastAsia="Times New Roman" w:hAnsi="Arial" w:cs="Arial"/>
                <w:b/>
                <w:bCs/>
                <w:color w:val="000000"/>
                <w:sz w:val="20"/>
                <w:szCs w:val="20"/>
                <w:lang w:eastAsia="fr-FR"/>
              </w:rPr>
              <w:t>Quantité</w:t>
            </w:r>
          </w:p>
        </w:tc>
        <w:tc>
          <w:tcPr>
            <w:tcW w:w="3679"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6A390171" w14:textId="77777777" w:rsidR="009403A5" w:rsidRPr="00061C08" w:rsidRDefault="009403A5" w:rsidP="008818EA">
            <w:pPr>
              <w:spacing w:before="100" w:beforeAutospacing="1" w:after="100" w:afterAutospacing="1" w:line="240" w:lineRule="auto"/>
              <w:jc w:val="center"/>
              <w:rPr>
                <w:rFonts w:ascii="Arial" w:eastAsia="Times New Roman" w:hAnsi="Arial" w:cs="Arial"/>
                <w:sz w:val="24"/>
                <w:szCs w:val="24"/>
                <w:lang w:eastAsia="fr-FR"/>
              </w:rPr>
            </w:pPr>
            <w:r w:rsidRPr="00061C08">
              <w:rPr>
                <w:rFonts w:ascii="Arial" w:eastAsia="Times New Roman" w:hAnsi="Arial" w:cs="Arial"/>
                <w:b/>
                <w:bCs/>
                <w:color w:val="000000"/>
                <w:sz w:val="20"/>
                <w:szCs w:val="20"/>
                <w:lang w:eastAsia="fr-FR"/>
              </w:rPr>
              <w:t>Etat de fonctionnement</w:t>
            </w:r>
          </w:p>
        </w:tc>
      </w:tr>
      <w:tr w:rsidR="009403A5" w:rsidRPr="00061C08" w14:paraId="7A73184B" w14:textId="77777777" w:rsidTr="008818EA">
        <w:trPr>
          <w:trHeight w:val="159"/>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52718" w14:textId="77777777" w:rsidR="009403A5" w:rsidRPr="00061C08" w:rsidRDefault="009403A5" w:rsidP="008818EA">
            <w:pPr>
              <w:spacing w:before="100" w:beforeAutospacing="1" w:after="100" w:afterAutospacing="1" w:line="240" w:lineRule="auto"/>
              <w:jc w:val="center"/>
              <w:rPr>
                <w:rFonts w:ascii="Arial" w:eastAsia="Times New Roman" w:hAnsi="Arial" w:cs="Arial"/>
                <w:sz w:val="24"/>
                <w:szCs w:val="24"/>
                <w:lang w:eastAsia="fr-FR"/>
              </w:rPr>
            </w:pPr>
            <w:r w:rsidRPr="00061C08">
              <w:rPr>
                <w:rFonts w:ascii="Arial" w:eastAsia="Times New Roman" w:hAnsi="Arial" w:cs="Arial"/>
                <w:sz w:val="20"/>
                <w:szCs w:val="20"/>
                <w:lang w:eastAsia="fr-FR"/>
              </w:rPr>
              <w:t>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52397A6A" w14:textId="77777777" w:rsidR="009403A5" w:rsidRPr="00061C08" w:rsidRDefault="009403A5" w:rsidP="008818EA">
            <w:pPr>
              <w:spacing w:before="100" w:beforeAutospacing="1" w:after="100" w:afterAutospacing="1" w:line="240" w:lineRule="auto"/>
              <w:rPr>
                <w:rFonts w:ascii="Arial" w:eastAsia="Times New Roman" w:hAnsi="Arial" w:cs="Arial"/>
                <w:sz w:val="24"/>
                <w:szCs w:val="24"/>
                <w:lang w:eastAsia="fr-FR"/>
              </w:rPr>
            </w:pPr>
            <w:r w:rsidRPr="00061C08">
              <w:rPr>
                <w:rFonts w:ascii="Arial" w:eastAsia="Times New Roman" w:hAnsi="Arial" w:cs="Arial"/>
                <w:sz w:val="20"/>
                <w:szCs w:val="20"/>
                <w:lang w:eastAsia="fr-FR"/>
              </w:rPr>
              <w:t xml:space="preserve">Congélateur </w:t>
            </w:r>
            <w:r w:rsidRPr="00061C08">
              <w:rPr>
                <w:rFonts w:ascii="Arial" w:eastAsia="Times New Roman" w:hAnsi="Arial" w:cs="Arial"/>
                <w:b/>
                <w:bCs/>
                <w:sz w:val="20"/>
                <w:szCs w:val="20"/>
                <w:lang w:eastAsia="fr-FR"/>
              </w:rPr>
              <w:t>(ARTIKO)</w:t>
            </w:r>
          </w:p>
        </w:tc>
        <w:tc>
          <w:tcPr>
            <w:tcW w:w="1028" w:type="dxa"/>
            <w:tcBorders>
              <w:top w:val="nil"/>
              <w:left w:val="nil"/>
              <w:bottom w:val="single" w:sz="8" w:space="0" w:color="auto"/>
              <w:right w:val="single" w:sz="8" w:space="0" w:color="auto"/>
            </w:tcBorders>
            <w:tcMar>
              <w:top w:w="0" w:type="dxa"/>
              <w:left w:w="108" w:type="dxa"/>
              <w:bottom w:w="0" w:type="dxa"/>
              <w:right w:w="108" w:type="dxa"/>
            </w:tcMar>
            <w:hideMark/>
          </w:tcPr>
          <w:p w14:paraId="021A2547" w14:textId="77777777" w:rsidR="009403A5" w:rsidRPr="00061C08" w:rsidRDefault="009403A5" w:rsidP="008818EA">
            <w:pPr>
              <w:spacing w:before="100" w:beforeAutospacing="1" w:after="100" w:afterAutospacing="1" w:line="240" w:lineRule="auto"/>
              <w:jc w:val="center"/>
              <w:rPr>
                <w:rFonts w:ascii="Arial" w:eastAsia="Times New Roman" w:hAnsi="Arial" w:cs="Arial"/>
                <w:sz w:val="24"/>
                <w:szCs w:val="24"/>
                <w:lang w:eastAsia="fr-FR"/>
              </w:rPr>
            </w:pPr>
            <w:r w:rsidRPr="00061C08">
              <w:rPr>
                <w:rFonts w:ascii="Arial" w:eastAsia="Times New Roman" w:hAnsi="Arial" w:cs="Arial"/>
                <w:b/>
                <w:bCs/>
                <w:sz w:val="20"/>
                <w:szCs w:val="20"/>
                <w:lang w:eastAsia="fr-FR"/>
              </w:rPr>
              <w:t>02</w:t>
            </w:r>
          </w:p>
        </w:tc>
        <w:tc>
          <w:tcPr>
            <w:tcW w:w="3679" w:type="dxa"/>
            <w:tcBorders>
              <w:top w:val="nil"/>
              <w:left w:val="nil"/>
              <w:bottom w:val="single" w:sz="8" w:space="0" w:color="auto"/>
              <w:right w:val="single" w:sz="8" w:space="0" w:color="auto"/>
            </w:tcBorders>
            <w:tcMar>
              <w:top w:w="0" w:type="dxa"/>
              <w:left w:w="108" w:type="dxa"/>
              <w:bottom w:w="0" w:type="dxa"/>
              <w:right w:w="108" w:type="dxa"/>
            </w:tcMar>
            <w:hideMark/>
          </w:tcPr>
          <w:p w14:paraId="4014D66E" w14:textId="77777777" w:rsidR="009403A5" w:rsidRPr="00061C08" w:rsidRDefault="009403A5" w:rsidP="008818EA">
            <w:pPr>
              <w:spacing w:before="100" w:beforeAutospacing="1" w:after="100" w:afterAutospacing="1" w:line="240" w:lineRule="auto"/>
              <w:rPr>
                <w:rFonts w:ascii="Arial" w:eastAsia="Times New Roman" w:hAnsi="Arial" w:cs="Arial"/>
                <w:sz w:val="24"/>
                <w:szCs w:val="24"/>
                <w:lang w:eastAsia="fr-FR"/>
              </w:rPr>
            </w:pPr>
            <w:r w:rsidRPr="00061C08">
              <w:rPr>
                <w:rFonts w:ascii="Arial" w:eastAsia="Times New Roman" w:hAnsi="Arial" w:cs="Arial"/>
                <w:sz w:val="20"/>
                <w:szCs w:val="20"/>
                <w:lang w:eastAsia="fr-FR"/>
              </w:rPr>
              <w:t>Bon état</w:t>
            </w:r>
            <w:r w:rsidRPr="00061C08">
              <w:rPr>
                <w:rFonts w:ascii="Arial" w:eastAsia="Times New Roman" w:hAnsi="Arial" w:cs="Arial"/>
                <w:b/>
                <w:bCs/>
                <w:sz w:val="20"/>
                <w:szCs w:val="20"/>
                <w:lang w:eastAsia="fr-FR"/>
              </w:rPr>
              <w:t xml:space="preserve">  </w:t>
            </w:r>
          </w:p>
        </w:tc>
      </w:tr>
      <w:tr w:rsidR="009403A5" w:rsidRPr="00061C08" w14:paraId="2CEC1AAA" w14:textId="77777777" w:rsidTr="008818EA">
        <w:trPr>
          <w:trHeight w:val="167"/>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80064" w14:textId="77777777" w:rsidR="009403A5" w:rsidRPr="00061C08" w:rsidRDefault="009403A5" w:rsidP="008818EA">
            <w:pPr>
              <w:spacing w:before="100" w:beforeAutospacing="1" w:after="100" w:afterAutospacing="1" w:line="240" w:lineRule="auto"/>
              <w:jc w:val="center"/>
              <w:rPr>
                <w:rFonts w:ascii="Arial" w:eastAsia="Times New Roman" w:hAnsi="Arial" w:cs="Arial"/>
                <w:sz w:val="24"/>
                <w:szCs w:val="24"/>
                <w:lang w:eastAsia="fr-FR"/>
              </w:rPr>
            </w:pPr>
            <w:r w:rsidRPr="00061C08">
              <w:rPr>
                <w:rFonts w:ascii="Arial" w:eastAsia="Times New Roman" w:hAnsi="Arial" w:cs="Arial"/>
                <w:sz w:val="20"/>
                <w:szCs w:val="20"/>
                <w:lang w:eastAsia="fr-FR"/>
              </w:rPr>
              <w:t>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12B3BBA5" w14:textId="77777777" w:rsidR="009403A5" w:rsidRPr="00061C08" w:rsidRDefault="009403A5" w:rsidP="008818EA">
            <w:pPr>
              <w:spacing w:before="100" w:beforeAutospacing="1" w:after="100" w:afterAutospacing="1" w:line="240" w:lineRule="auto"/>
              <w:rPr>
                <w:rFonts w:ascii="Arial" w:eastAsia="Times New Roman" w:hAnsi="Arial" w:cs="Arial"/>
                <w:sz w:val="24"/>
                <w:szCs w:val="24"/>
                <w:lang w:eastAsia="fr-FR"/>
              </w:rPr>
            </w:pPr>
            <w:r w:rsidRPr="00061C08">
              <w:rPr>
                <w:rFonts w:ascii="Arial" w:eastAsia="Times New Roman" w:hAnsi="Arial" w:cs="Arial"/>
                <w:sz w:val="20"/>
                <w:szCs w:val="20"/>
                <w:lang w:eastAsia="fr-FR"/>
              </w:rPr>
              <w:t xml:space="preserve">Porte vaccins </w:t>
            </w:r>
            <w:r w:rsidRPr="00061C08">
              <w:rPr>
                <w:rFonts w:ascii="Arial" w:eastAsia="Times New Roman" w:hAnsi="Arial" w:cs="Arial"/>
                <w:b/>
                <w:bCs/>
                <w:sz w:val="20"/>
                <w:szCs w:val="20"/>
                <w:lang w:eastAsia="fr-FR"/>
              </w:rPr>
              <w:t>(CRYOQ)</w:t>
            </w:r>
          </w:p>
        </w:tc>
        <w:tc>
          <w:tcPr>
            <w:tcW w:w="1028" w:type="dxa"/>
            <w:tcBorders>
              <w:top w:val="nil"/>
              <w:left w:val="nil"/>
              <w:bottom w:val="single" w:sz="8" w:space="0" w:color="auto"/>
              <w:right w:val="single" w:sz="8" w:space="0" w:color="auto"/>
            </w:tcBorders>
            <w:tcMar>
              <w:top w:w="0" w:type="dxa"/>
              <w:left w:w="108" w:type="dxa"/>
              <w:bottom w:w="0" w:type="dxa"/>
              <w:right w:w="108" w:type="dxa"/>
            </w:tcMar>
            <w:hideMark/>
          </w:tcPr>
          <w:p w14:paraId="14326F14" w14:textId="77777777" w:rsidR="009403A5" w:rsidRPr="00061C08" w:rsidRDefault="009403A5" w:rsidP="008818EA">
            <w:pPr>
              <w:spacing w:before="100" w:beforeAutospacing="1" w:after="100" w:afterAutospacing="1" w:line="240" w:lineRule="auto"/>
              <w:jc w:val="center"/>
              <w:rPr>
                <w:rFonts w:ascii="Arial" w:eastAsia="Times New Roman" w:hAnsi="Arial" w:cs="Arial"/>
                <w:sz w:val="24"/>
                <w:szCs w:val="24"/>
                <w:lang w:eastAsia="fr-FR"/>
              </w:rPr>
            </w:pPr>
            <w:r w:rsidRPr="00061C08">
              <w:rPr>
                <w:rFonts w:ascii="Arial" w:eastAsia="Times New Roman" w:hAnsi="Arial" w:cs="Arial"/>
                <w:b/>
                <w:bCs/>
                <w:sz w:val="20"/>
                <w:szCs w:val="20"/>
                <w:lang w:eastAsia="fr-FR"/>
              </w:rPr>
              <w:t>29</w:t>
            </w:r>
          </w:p>
        </w:tc>
        <w:tc>
          <w:tcPr>
            <w:tcW w:w="3679" w:type="dxa"/>
            <w:tcBorders>
              <w:top w:val="nil"/>
              <w:left w:val="nil"/>
              <w:bottom w:val="single" w:sz="8" w:space="0" w:color="auto"/>
              <w:right w:val="single" w:sz="8" w:space="0" w:color="auto"/>
            </w:tcBorders>
            <w:tcMar>
              <w:top w:w="0" w:type="dxa"/>
              <w:left w:w="108" w:type="dxa"/>
              <w:bottom w:w="0" w:type="dxa"/>
              <w:right w:w="108" w:type="dxa"/>
            </w:tcMar>
            <w:hideMark/>
          </w:tcPr>
          <w:p w14:paraId="6DDC0657" w14:textId="77777777" w:rsidR="009403A5" w:rsidRPr="00061C08" w:rsidRDefault="009403A5" w:rsidP="008818EA">
            <w:pPr>
              <w:spacing w:before="100" w:beforeAutospacing="1" w:after="100" w:afterAutospacing="1" w:line="240" w:lineRule="auto"/>
              <w:rPr>
                <w:rFonts w:ascii="Arial" w:eastAsia="Times New Roman" w:hAnsi="Arial" w:cs="Arial"/>
                <w:sz w:val="24"/>
                <w:szCs w:val="24"/>
                <w:lang w:eastAsia="fr-FR"/>
              </w:rPr>
            </w:pPr>
            <w:r w:rsidRPr="00061C08">
              <w:rPr>
                <w:rFonts w:ascii="Arial" w:eastAsia="Times New Roman" w:hAnsi="Arial" w:cs="Arial"/>
                <w:sz w:val="20"/>
                <w:szCs w:val="20"/>
                <w:lang w:eastAsia="fr-FR"/>
              </w:rPr>
              <w:t>Bon état</w:t>
            </w:r>
          </w:p>
        </w:tc>
      </w:tr>
      <w:tr w:rsidR="009403A5" w:rsidRPr="00061C08" w14:paraId="7FA4D597" w14:textId="77777777" w:rsidTr="008818EA">
        <w:trPr>
          <w:trHeight w:val="159"/>
        </w:trPr>
        <w:tc>
          <w:tcPr>
            <w:tcW w:w="8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C7A453" w14:textId="77777777" w:rsidR="009403A5" w:rsidRPr="00061C08" w:rsidRDefault="009403A5" w:rsidP="008818EA">
            <w:pPr>
              <w:spacing w:before="100" w:beforeAutospacing="1" w:after="100" w:afterAutospacing="1" w:line="240" w:lineRule="auto"/>
              <w:jc w:val="center"/>
              <w:rPr>
                <w:rFonts w:ascii="Arial" w:eastAsia="Times New Roman" w:hAnsi="Arial" w:cs="Arial"/>
                <w:sz w:val="20"/>
                <w:szCs w:val="20"/>
                <w:lang w:eastAsia="fr-FR"/>
              </w:rPr>
            </w:pPr>
            <w:r w:rsidRPr="00061C08">
              <w:rPr>
                <w:rFonts w:ascii="Arial" w:eastAsia="Times New Roman" w:hAnsi="Arial" w:cs="Arial"/>
                <w:sz w:val="20"/>
                <w:szCs w:val="20"/>
                <w:lang w:eastAsia="fr-FR"/>
              </w:rPr>
              <w:t> </w:t>
            </w:r>
          </w:p>
          <w:p w14:paraId="1DF809AD" w14:textId="77777777" w:rsidR="009403A5" w:rsidRPr="00061C08" w:rsidRDefault="009403A5" w:rsidP="008818EA">
            <w:pPr>
              <w:spacing w:before="100" w:beforeAutospacing="1" w:after="100" w:afterAutospacing="1" w:line="240" w:lineRule="auto"/>
              <w:jc w:val="center"/>
              <w:rPr>
                <w:rFonts w:ascii="Arial" w:eastAsia="Times New Roman" w:hAnsi="Arial" w:cs="Arial"/>
                <w:sz w:val="24"/>
                <w:szCs w:val="24"/>
                <w:lang w:eastAsia="fr-FR"/>
              </w:rPr>
            </w:pPr>
            <w:r w:rsidRPr="00061C08">
              <w:rPr>
                <w:rFonts w:ascii="Arial" w:eastAsia="Times New Roman" w:hAnsi="Arial" w:cs="Arial"/>
                <w:sz w:val="20"/>
                <w:szCs w:val="20"/>
                <w:lang w:eastAsia="fr-FR"/>
              </w:rPr>
              <w:t>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4F97FFB3" w14:textId="77777777" w:rsidR="009403A5" w:rsidRPr="00061C08" w:rsidRDefault="009403A5" w:rsidP="008818EA">
            <w:pPr>
              <w:spacing w:before="100" w:beforeAutospacing="1" w:after="100" w:afterAutospacing="1" w:line="240" w:lineRule="auto"/>
              <w:rPr>
                <w:rFonts w:ascii="Arial" w:eastAsia="Times New Roman" w:hAnsi="Arial" w:cs="Arial"/>
                <w:sz w:val="24"/>
                <w:szCs w:val="24"/>
                <w:lang w:eastAsia="fr-FR"/>
              </w:rPr>
            </w:pPr>
            <w:r w:rsidRPr="00061C08">
              <w:rPr>
                <w:rFonts w:ascii="Arial" w:eastAsia="Times New Roman" w:hAnsi="Arial" w:cs="Arial"/>
                <w:sz w:val="20"/>
                <w:szCs w:val="20"/>
                <w:lang w:eastAsia="fr-FR"/>
              </w:rPr>
              <w:t xml:space="preserve">Caisse Isotherme </w:t>
            </w:r>
            <w:r w:rsidRPr="00061C08">
              <w:rPr>
                <w:rFonts w:ascii="Arial" w:eastAsia="Times New Roman" w:hAnsi="Arial" w:cs="Arial"/>
                <w:b/>
                <w:bCs/>
                <w:sz w:val="20"/>
                <w:szCs w:val="20"/>
                <w:lang w:eastAsia="fr-FR"/>
              </w:rPr>
              <w:t>(ARKTEK)</w:t>
            </w:r>
            <w:r w:rsidRPr="00061C08">
              <w:rPr>
                <w:rFonts w:ascii="Arial" w:eastAsia="Times New Roman" w:hAnsi="Arial" w:cs="Arial"/>
                <w:sz w:val="20"/>
                <w:szCs w:val="20"/>
                <w:lang w:eastAsia="fr-FR"/>
              </w:rPr>
              <w:t xml:space="preserve"> en bon état</w:t>
            </w:r>
          </w:p>
        </w:tc>
        <w:tc>
          <w:tcPr>
            <w:tcW w:w="1028" w:type="dxa"/>
            <w:tcBorders>
              <w:top w:val="nil"/>
              <w:left w:val="nil"/>
              <w:bottom w:val="single" w:sz="8" w:space="0" w:color="auto"/>
              <w:right w:val="single" w:sz="8" w:space="0" w:color="auto"/>
            </w:tcBorders>
            <w:tcMar>
              <w:top w:w="0" w:type="dxa"/>
              <w:left w:w="108" w:type="dxa"/>
              <w:bottom w:w="0" w:type="dxa"/>
              <w:right w:w="108" w:type="dxa"/>
            </w:tcMar>
            <w:hideMark/>
          </w:tcPr>
          <w:p w14:paraId="1539454E" w14:textId="77777777" w:rsidR="009403A5" w:rsidRPr="00061C08" w:rsidRDefault="009403A5" w:rsidP="008818EA">
            <w:pPr>
              <w:spacing w:before="100" w:beforeAutospacing="1" w:after="100" w:afterAutospacing="1" w:line="240" w:lineRule="auto"/>
              <w:jc w:val="center"/>
              <w:rPr>
                <w:rFonts w:ascii="Arial" w:eastAsia="Times New Roman" w:hAnsi="Arial" w:cs="Arial"/>
                <w:sz w:val="24"/>
                <w:szCs w:val="24"/>
                <w:lang w:eastAsia="fr-FR"/>
              </w:rPr>
            </w:pPr>
            <w:r w:rsidRPr="00061C08">
              <w:rPr>
                <w:rFonts w:ascii="Arial" w:eastAsia="Times New Roman" w:hAnsi="Arial" w:cs="Arial"/>
                <w:b/>
                <w:bCs/>
                <w:sz w:val="20"/>
                <w:szCs w:val="20"/>
                <w:lang w:eastAsia="fr-FR"/>
              </w:rPr>
              <w:t>03</w:t>
            </w:r>
          </w:p>
        </w:tc>
        <w:tc>
          <w:tcPr>
            <w:tcW w:w="3679" w:type="dxa"/>
            <w:tcBorders>
              <w:top w:val="nil"/>
              <w:left w:val="nil"/>
              <w:bottom w:val="single" w:sz="8" w:space="0" w:color="auto"/>
              <w:right w:val="single" w:sz="8" w:space="0" w:color="auto"/>
            </w:tcBorders>
            <w:tcMar>
              <w:top w:w="0" w:type="dxa"/>
              <w:left w:w="108" w:type="dxa"/>
              <w:bottom w:w="0" w:type="dxa"/>
              <w:right w:w="108" w:type="dxa"/>
            </w:tcMar>
            <w:hideMark/>
          </w:tcPr>
          <w:p w14:paraId="51247B8E" w14:textId="77777777" w:rsidR="009403A5" w:rsidRPr="00061C08" w:rsidRDefault="009403A5" w:rsidP="008818EA">
            <w:pPr>
              <w:spacing w:before="100" w:beforeAutospacing="1" w:after="100" w:afterAutospacing="1" w:line="240" w:lineRule="auto"/>
              <w:rPr>
                <w:rFonts w:ascii="Arial" w:eastAsia="Times New Roman" w:hAnsi="Arial" w:cs="Arial"/>
                <w:sz w:val="24"/>
                <w:szCs w:val="24"/>
                <w:lang w:eastAsia="fr-FR"/>
              </w:rPr>
            </w:pPr>
            <w:r w:rsidRPr="00061C08">
              <w:rPr>
                <w:rFonts w:ascii="Arial" w:eastAsia="Times New Roman" w:hAnsi="Arial" w:cs="Arial"/>
                <w:sz w:val="20"/>
                <w:szCs w:val="20"/>
                <w:lang w:eastAsia="fr-FR"/>
              </w:rPr>
              <w:t>Bon état</w:t>
            </w:r>
          </w:p>
        </w:tc>
      </w:tr>
      <w:tr w:rsidR="009403A5" w:rsidRPr="00061C08" w14:paraId="5E39B88D" w14:textId="77777777" w:rsidTr="008818EA">
        <w:trPr>
          <w:trHeight w:val="159"/>
        </w:trPr>
        <w:tc>
          <w:tcPr>
            <w:tcW w:w="817" w:type="dxa"/>
            <w:vMerge/>
            <w:tcBorders>
              <w:top w:val="nil"/>
              <w:left w:val="single" w:sz="8" w:space="0" w:color="auto"/>
              <w:bottom w:val="single" w:sz="8" w:space="0" w:color="auto"/>
              <w:right w:val="single" w:sz="8" w:space="0" w:color="auto"/>
            </w:tcBorders>
            <w:vAlign w:val="center"/>
            <w:hideMark/>
          </w:tcPr>
          <w:p w14:paraId="71A30E58" w14:textId="77777777" w:rsidR="009403A5" w:rsidRPr="00061C08" w:rsidRDefault="009403A5" w:rsidP="008818EA">
            <w:pPr>
              <w:spacing w:after="0" w:line="240" w:lineRule="auto"/>
              <w:rPr>
                <w:rFonts w:ascii="Arial" w:eastAsia="Times New Roman" w:hAnsi="Arial" w:cs="Arial"/>
                <w:sz w:val="24"/>
                <w:szCs w:val="24"/>
                <w:lang w:eastAsia="fr-FR"/>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176A35FD" w14:textId="77777777" w:rsidR="009403A5" w:rsidRPr="00061C08" w:rsidRDefault="009403A5" w:rsidP="008818EA">
            <w:pPr>
              <w:spacing w:before="100" w:beforeAutospacing="1" w:after="100" w:afterAutospacing="1" w:line="240" w:lineRule="auto"/>
              <w:rPr>
                <w:rFonts w:ascii="Arial" w:eastAsia="Times New Roman" w:hAnsi="Arial" w:cs="Arial"/>
                <w:sz w:val="24"/>
                <w:szCs w:val="24"/>
                <w:lang w:eastAsia="fr-FR"/>
              </w:rPr>
            </w:pPr>
            <w:r w:rsidRPr="00061C08">
              <w:rPr>
                <w:rFonts w:ascii="Arial" w:eastAsia="Times New Roman" w:hAnsi="Arial" w:cs="Arial"/>
                <w:sz w:val="20"/>
                <w:szCs w:val="20"/>
                <w:lang w:eastAsia="fr-FR"/>
              </w:rPr>
              <w:t xml:space="preserve">Caisse Isotherme </w:t>
            </w:r>
            <w:r w:rsidRPr="00061C08">
              <w:rPr>
                <w:rFonts w:ascii="Arial" w:eastAsia="Times New Roman" w:hAnsi="Arial" w:cs="Arial"/>
                <w:b/>
                <w:bCs/>
                <w:sz w:val="20"/>
                <w:szCs w:val="20"/>
                <w:lang w:eastAsia="fr-FR"/>
              </w:rPr>
              <w:t>(ARKTEK)</w:t>
            </w:r>
            <w:r w:rsidRPr="00061C08">
              <w:rPr>
                <w:rFonts w:ascii="Arial" w:eastAsia="Times New Roman" w:hAnsi="Arial" w:cs="Arial"/>
                <w:sz w:val="20"/>
                <w:szCs w:val="20"/>
                <w:lang w:eastAsia="fr-FR"/>
              </w:rPr>
              <w:t xml:space="preserve"> </w:t>
            </w:r>
          </w:p>
        </w:tc>
        <w:tc>
          <w:tcPr>
            <w:tcW w:w="1028" w:type="dxa"/>
            <w:tcBorders>
              <w:top w:val="nil"/>
              <w:left w:val="nil"/>
              <w:bottom w:val="single" w:sz="8" w:space="0" w:color="auto"/>
              <w:right w:val="single" w:sz="8" w:space="0" w:color="auto"/>
            </w:tcBorders>
            <w:tcMar>
              <w:top w:w="0" w:type="dxa"/>
              <w:left w:w="108" w:type="dxa"/>
              <w:bottom w:w="0" w:type="dxa"/>
              <w:right w:w="108" w:type="dxa"/>
            </w:tcMar>
            <w:hideMark/>
          </w:tcPr>
          <w:p w14:paraId="60A5F3AA" w14:textId="77777777" w:rsidR="009403A5" w:rsidRPr="00061C08" w:rsidRDefault="009403A5" w:rsidP="008818EA">
            <w:pPr>
              <w:spacing w:before="100" w:beforeAutospacing="1" w:after="100" w:afterAutospacing="1" w:line="240" w:lineRule="auto"/>
              <w:jc w:val="center"/>
              <w:rPr>
                <w:rFonts w:ascii="Arial" w:eastAsia="Times New Roman" w:hAnsi="Arial" w:cs="Arial"/>
                <w:sz w:val="24"/>
                <w:szCs w:val="24"/>
                <w:lang w:eastAsia="fr-FR"/>
              </w:rPr>
            </w:pPr>
            <w:r w:rsidRPr="00061C08">
              <w:rPr>
                <w:rFonts w:ascii="Arial" w:eastAsia="Times New Roman" w:hAnsi="Arial" w:cs="Arial"/>
                <w:b/>
                <w:bCs/>
                <w:sz w:val="20"/>
                <w:szCs w:val="20"/>
                <w:lang w:eastAsia="fr-FR"/>
              </w:rPr>
              <w:t>02</w:t>
            </w:r>
          </w:p>
        </w:tc>
        <w:tc>
          <w:tcPr>
            <w:tcW w:w="3679" w:type="dxa"/>
            <w:tcBorders>
              <w:top w:val="nil"/>
              <w:left w:val="nil"/>
              <w:bottom w:val="single" w:sz="8" w:space="0" w:color="auto"/>
              <w:right w:val="single" w:sz="8" w:space="0" w:color="auto"/>
            </w:tcBorders>
            <w:tcMar>
              <w:top w:w="0" w:type="dxa"/>
              <w:left w:w="108" w:type="dxa"/>
              <w:bottom w:w="0" w:type="dxa"/>
              <w:right w:w="108" w:type="dxa"/>
            </w:tcMar>
            <w:hideMark/>
          </w:tcPr>
          <w:p w14:paraId="5981A8E8" w14:textId="77777777" w:rsidR="009403A5" w:rsidRPr="00061C08" w:rsidRDefault="009403A5" w:rsidP="008818EA">
            <w:pPr>
              <w:spacing w:before="100" w:beforeAutospacing="1" w:after="100" w:afterAutospacing="1" w:line="240" w:lineRule="auto"/>
              <w:rPr>
                <w:rFonts w:ascii="Arial" w:eastAsia="Times New Roman" w:hAnsi="Arial" w:cs="Arial"/>
                <w:sz w:val="24"/>
                <w:szCs w:val="24"/>
                <w:lang w:eastAsia="fr-FR"/>
              </w:rPr>
            </w:pPr>
            <w:r w:rsidRPr="00061C08">
              <w:rPr>
                <w:rFonts w:ascii="Arial" w:eastAsia="Times New Roman" w:hAnsi="Arial" w:cs="Arial"/>
                <w:sz w:val="20"/>
                <w:szCs w:val="20"/>
                <w:lang w:eastAsia="fr-FR"/>
              </w:rPr>
              <w:t>Endommage (à ne pas utiliser)</w:t>
            </w:r>
          </w:p>
        </w:tc>
      </w:tr>
      <w:tr w:rsidR="009403A5" w:rsidRPr="00061C08" w14:paraId="490FCEB0" w14:textId="77777777" w:rsidTr="008818EA">
        <w:trPr>
          <w:trHeight w:val="159"/>
        </w:trPr>
        <w:tc>
          <w:tcPr>
            <w:tcW w:w="817" w:type="dxa"/>
            <w:vMerge/>
            <w:tcBorders>
              <w:top w:val="nil"/>
              <w:left w:val="single" w:sz="8" w:space="0" w:color="auto"/>
              <w:bottom w:val="single" w:sz="8" w:space="0" w:color="auto"/>
              <w:right w:val="single" w:sz="8" w:space="0" w:color="auto"/>
            </w:tcBorders>
            <w:vAlign w:val="center"/>
            <w:hideMark/>
          </w:tcPr>
          <w:p w14:paraId="6769E51E" w14:textId="77777777" w:rsidR="009403A5" w:rsidRPr="00061C08" w:rsidRDefault="009403A5" w:rsidP="008818EA">
            <w:pPr>
              <w:spacing w:after="0" w:line="240" w:lineRule="auto"/>
              <w:rPr>
                <w:rFonts w:ascii="Arial" w:eastAsia="Times New Roman" w:hAnsi="Arial" w:cs="Arial"/>
                <w:sz w:val="24"/>
                <w:szCs w:val="24"/>
                <w:lang w:eastAsia="fr-FR"/>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64879F51" w14:textId="77777777" w:rsidR="009403A5" w:rsidRPr="00061C08" w:rsidRDefault="009403A5" w:rsidP="008818EA">
            <w:pPr>
              <w:spacing w:before="100" w:beforeAutospacing="1" w:after="100" w:afterAutospacing="1" w:line="240" w:lineRule="auto"/>
              <w:rPr>
                <w:rFonts w:ascii="Arial" w:eastAsia="Times New Roman" w:hAnsi="Arial" w:cs="Arial"/>
                <w:sz w:val="24"/>
                <w:szCs w:val="24"/>
                <w:lang w:eastAsia="fr-FR"/>
              </w:rPr>
            </w:pPr>
            <w:r w:rsidRPr="00061C08">
              <w:rPr>
                <w:rFonts w:ascii="Arial" w:eastAsia="Times New Roman" w:hAnsi="Arial" w:cs="Arial"/>
                <w:sz w:val="20"/>
                <w:szCs w:val="20"/>
                <w:lang w:eastAsia="fr-FR"/>
              </w:rPr>
              <w:t xml:space="preserve">Caisse Isotherme </w:t>
            </w:r>
            <w:r w:rsidRPr="00061C08">
              <w:rPr>
                <w:rFonts w:ascii="Arial" w:eastAsia="Times New Roman" w:hAnsi="Arial" w:cs="Arial"/>
                <w:b/>
                <w:bCs/>
                <w:sz w:val="20"/>
                <w:szCs w:val="20"/>
                <w:lang w:eastAsia="fr-FR"/>
              </w:rPr>
              <w:t>(ARKTEK)</w:t>
            </w:r>
            <w:r w:rsidRPr="00061C08">
              <w:rPr>
                <w:rFonts w:ascii="Arial" w:eastAsia="Times New Roman" w:hAnsi="Arial" w:cs="Arial"/>
                <w:sz w:val="20"/>
                <w:szCs w:val="20"/>
                <w:lang w:eastAsia="fr-FR"/>
              </w:rPr>
              <w:t xml:space="preserve"> avec sonde déconnecté</w:t>
            </w:r>
          </w:p>
        </w:tc>
        <w:tc>
          <w:tcPr>
            <w:tcW w:w="1028" w:type="dxa"/>
            <w:tcBorders>
              <w:top w:val="nil"/>
              <w:left w:val="nil"/>
              <w:bottom w:val="single" w:sz="8" w:space="0" w:color="auto"/>
              <w:right w:val="single" w:sz="8" w:space="0" w:color="auto"/>
            </w:tcBorders>
            <w:tcMar>
              <w:top w:w="0" w:type="dxa"/>
              <w:left w:w="108" w:type="dxa"/>
              <w:bottom w:w="0" w:type="dxa"/>
              <w:right w:w="108" w:type="dxa"/>
            </w:tcMar>
            <w:hideMark/>
          </w:tcPr>
          <w:p w14:paraId="41F7C416" w14:textId="77777777" w:rsidR="009403A5" w:rsidRPr="00061C08" w:rsidRDefault="009403A5" w:rsidP="008818EA">
            <w:pPr>
              <w:spacing w:before="100" w:beforeAutospacing="1" w:after="100" w:afterAutospacing="1" w:line="240" w:lineRule="auto"/>
              <w:jc w:val="center"/>
              <w:rPr>
                <w:rFonts w:ascii="Arial" w:eastAsia="Times New Roman" w:hAnsi="Arial" w:cs="Arial"/>
                <w:sz w:val="24"/>
                <w:szCs w:val="24"/>
                <w:lang w:eastAsia="fr-FR"/>
              </w:rPr>
            </w:pPr>
            <w:r w:rsidRPr="00061C08">
              <w:rPr>
                <w:rFonts w:ascii="Arial" w:eastAsia="Times New Roman" w:hAnsi="Arial" w:cs="Arial"/>
                <w:b/>
                <w:bCs/>
                <w:sz w:val="20"/>
                <w:szCs w:val="20"/>
                <w:lang w:eastAsia="fr-FR"/>
              </w:rPr>
              <w:t>01</w:t>
            </w:r>
          </w:p>
        </w:tc>
        <w:tc>
          <w:tcPr>
            <w:tcW w:w="3679" w:type="dxa"/>
            <w:tcBorders>
              <w:top w:val="nil"/>
              <w:left w:val="nil"/>
              <w:bottom w:val="single" w:sz="8" w:space="0" w:color="auto"/>
              <w:right w:val="single" w:sz="8" w:space="0" w:color="auto"/>
            </w:tcBorders>
            <w:tcMar>
              <w:top w:w="0" w:type="dxa"/>
              <w:left w:w="108" w:type="dxa"/>
              <w:bottom w:w="0" w:type="dxa"/>
              <w:right w:w="108" w:type="dxa"/>
            </w:tcMar>
            <w:hideMark/>
          </w:tcPr>
          <w:p w14:paraId="592A5BC7" w14:textId="77777777" w:rsidR="009403A5" w:rsidRPr="00061C08" w:rsidRDefault="009403A5" w:rsidP="008818EA">
            <w:pPr>
              <w:spacing w:before="100" w:beforeAutospacing="1" w:after="100" w:afterAutospacing="1" w:line="240" w:lineRule="auto"/>
              <w:rPr>
                <w:rFonts w:ascii="Arial" w:eastAsia="Times New Roman" w:hAnsi="Arial" w:cs="Arial"/>
                <w:sz w:val="24"/>
                <w:szCs w:val="24"/>
                <w:lang w:eastAsia="fr-FR"/>
              </w:rPr>
            </w:pPr>
            <w:r w:rsidRPr="00061C08">
              <w:rPr>
                <w:rFonts w:ascii="Arial" w:eastAsia="Times New Roman" w:hAnsi="Arial" w:cs="Arial"/>
                <w:sz w:val="20"/>
                <w:szCs w:val="20"/>
                <w:lang w:eastAsia="fr-FR"/>
              </w:rPr>
              <w:t>Non fonctionnel (sonde déconnectée)</w:t>
            </w:r>
          </w:p>
        </w:tc>
      </w:tr>
      <w:tr w:rsidR="009403A5" w:rsidRPr="00061C08" w14:paraId="0E4435D9" w14:textId="77777777" w:rsidTr="008818EA">
        <w:trPr>
          <w:trHeight w:val="378"/>
        </w:trPr>
        <w:tc>
          <w:tcPr>
            <w:tcW w:w="817" w:type="dxa"/>
            <w:vMerge/>
            <w:tcBorders>
              <w:top w:val="nil"/>
              <w:left w:val="single" w:sz="8" w:space="0" w:color="auto"/>
              <w:bottom w:val="single" w:sz="8" w:space="0" w:color="auto"/>
              <w:right w:val="single" w:sz="8" w:space="0" w:color="auto"/>
            </w:tcBorders>
            <w:vAlign w:val="center"/>
            <w:hideMark/>
          </w:tcPr>
          <w:p w14:paraId="7E791744" w14:textId="77777777" w:rsidR="009403A5" w:rsidRPr="00061C08" w:rsidRDefault="009403A5" w:rsidP="008818EA">
            <w:pPr>
              <w:spacing w:after="0" w:line="240" w:lineRule="auto"/>
              <w:rPr>
                <w:rFonts w:ascii="Arial" w:eastAsia="Times New Roman" w:hAnsi="Arial" w:cs="Arial"/>
                <w:sz w:val="24"/>
                <w:szCs w:val="24"/>
                <w:lang w:eastAsia="fr-FR"/>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067E8A09" w14:textId="77777777" w:rsidR="009403A5" w:rsidRPr="00061C08" w:rsidRDefault="009403A5" w:rsidP="008818EA">
            <w:pPr>
              <w:spacing w:before="100" w:beforeAutospacing="1" w:after="100" w:afterAutospacing="1" w:line="240" w:lineRule="auto"/>
              <w:rPr>
                <w:rFonts w:ascii="Arial" w:eastAsia="Times New Roman" w:hAnsi="Arial" w:cs="Arial"/>
                <w:sz w:val="24"/>
                <w:szCs w:val="24"/>
                <w:lang w:eastAsia="fr-FR"/>
              </w:rPr>
            </w:pPr>
            <w:r w:rsidRPr="00061C08">
              <w:rPr>
                <w:rFonts w:ascii="Arial" w:eastAsia="Times New Roman" w:hAnsi="Arial" w:cs="Arial"/>
                <w:sz w:val="20"/>
                <w:szCs w:val="20"/>
                <w:lang w:eastAsia="fr-FR"/>
              </w:rPr>
              <w:t xml:space="preserve">Caisse Isotherme </w:t>
            </w:r>
            <w:r w:rsidRPr="00061C08">
              <w:rPr>
                <w:rFonts w:ascii="Arial" w:eastAsia="Times New Roman" w:hAnsi="Arial" w:cs="Arial"/>
                <w:b/>
                <w:bCs/>
                <w:sz w:val="20"/>
                <w:szCs w:val="20"/>
                <w:lang w:eastAsia="fr-FR"/>
              </w:rPr>
              <w:t>(ARKTEK)</w:t>
            </w:r>
            <w:r w:rsidRPr="00061C08">
              <w:rPr>
                <w:rFonts w:ascii="Arial" w:eastAsia="Times New Roman" w:hAnsi="Arial" w:cs="Arial"/>
                <w:sz w:val="20"/>
                <w:szCs w:val="20"/>
                <w:lang w:eastAsia="fr-FR"/>
              </w:rPr>
              <w:t xml:space="preserve"> avec </w:t>
            </w:r>
          </w:p>
        </w:tc>
        <w:tc>
          <w:tcPr>
            <w:tcW w:w="1028" w:type="dxa"/>
            <w:tcBorders>
              <w:top w:val="nil"/>
              <w:left w:val="nil"/>
              <w:bottom w:val="single" w:sz="8" w:space="0" w:color="auto"/>
              <w:right w:val="single" w:sz="8" w:space="0" w:color="auto"/>
            </w:tcBorders>
            <w:tcMar>
              <w:top w:w="0" w:type="dxa"/>
              <w:left w:w="108" w:type="dxa"/>
              <w:bottom w:w="0" w:type="dxa"/>
              <w:right w:w="108" w:type="dxa"/>
            </w:tcMar>
            <w:hideMark/>
          </w:tcPr>
          <w:p w14:paraId="3F823856" w14:textId="77777777" w:rsidR="009403A5" w:rsidRPr="00061C08" w:rsidRDefault="009403A5" w:rsidP="008818EA">
            <w:pPr>
              <w:spacing w:before="100" w:beforeAutospacing="1" w:after="100" w:afterAutospacing="1" w:line="240" w:lineRule="auto"/>
              <w:jc w:val="center"/>
              <w:rPr>
                <w:rFonts w:ascii="Arial" w:eastAsia="Times New Roman" w:hAnsi="Arial" w:cs="Arial"/>
                <w:sz w:val="24"/>
                <w:szCs w:val="24"/>
                <w:lang w:eastAsia="fr-FR"/>
              </w:rPr>
            </w:pPr>
            <w:r w:rsidRPr="00061C08">
              <w:rPr>
                <w:rFonts w:ascii="Arial" w:eastAsia="Times New Roman" w:hAnsi="Arial" w:cs="Arial"/>
                <w:b/>
                <w:bCs/>
                <w:sz w:val="20"/>
                <w:szCs w:val="20"/>
                <w:lang w:eastAsia="fr-FR"/>
              </w:rPr>
              <w:t>02</w:t>
            </w:r>
          </w:p>
        </w:tc>
        <w:tc>
          <w:tcPr>
            <w:tcW w:w="3679" w:type="dxa"/>
            <w:tcBorders>
              <w:top w:val="nil"/>
              <w:left w:val="nil"/>
              <w:bottom w:val="single" w:sz="8" w:space="0" w:color="auto"/>
              <w:right w:val="single" w:sz="8" w:space="0" w:color="auto"/>
            </w:tcBorders>
            <w:tcMar>
              <w:top w:w="0" w:type="dxa"/>
              <w:left w:w="108" w:type="dxa"/>
              <w:bottom w:w="0" w:type="dxa"/>
              <w:right w:w="108" w:type="dxa"/>
            </w:tcMar>
            <w:hideMark/>
          </w:tcPr>
          <w:p w14:paraId="01B81682" w14:textId="77777777" w:rsidR="009403A5" w:rsidRPr="00061C08" w:rsidRDefault="009403A5" w:rsidP="008818EA">
            <w:pPr>
              <w:spacing w:before="100" w:beforeAutospacing="1" w:after="100" w:afterAutospacing="1" w:line="240" w:lineRule="auto"/>
              <w:rPr>
                <w:rFonts w:ascii="Arial" w:eastAsia="Times New Roman" w:hAnsi="Arial" w:cs="Arial"/>
                <w:sz w:val="24"/>
                <w:szCs w:val="24"/>
                <w:lang w:eastAsia="fr-FR"/>
              </w:rPr>
            </w:pPr>
            <w:r w:rsidRPr="00061C08">
              <w:rPr>
                <w:rFonts w:ascii="Arial" w:eastAsia="Times New Roman" w:hAnsi="Arial" w:cs="Arial"/>
                <w:sz w:val="20"/>
                <w:szCs w:val="20"/>
                <w:lang w:eastAsia="fr-FR"/>
              </w:rPr>
              <w:t>Non fonctionnel (sonde endommagée)</w:t>
            </w:r>
          </w:p>
        </w:tc>
      </w:tr>
      <w:tr w:rsidR="009403A5" w:rsidRPr="00061C08" w14:paraId="2EE5987B" w14:textId="77777777" w:rsidTr="008818EA">
        <w:trPr>
          <w:trHeight w:val="159"/>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D27749" w14:textId="77777777" w:rsidR="009403A5" w:rsidRPr="00061C08" w:rsidRDefault="009403A5" w:rsidP="008818EA">
            <w:pPr>
              <w:spacing w:before="100" w:beforeAutospacing="1" w:after="100" w:afterAutospacing="1" w:line="240" w:lineRule="auto"/>
              <w:jc w:val="center"/>
              <w:rPr>
                <w:rFonts w:ascii="Arial" w:eastAsia="Times New Roman" w:hAnsi="Arial" w:cs="Arial"/>
                <w:sz w:val="24"/>
                <w:szCs w:val="24"/>
                <w:lang w:eastAsia="fr-FR"/>
              </w:rPr>
            </w:pPr>
            <w:r w:rsidRPr="00061C08">
              <w:rPr>
                <w:rFonts w:ascii="Arial" w:eastAsia="Times New Roman" w:hAnsi="Arial" w:cs="Arial"/>
                <w:sz w:val="20"/>
                <w:szCs w:val="20"/>
                <w:lang w:eastAsia="fr-FR"/>
              </w:rPr>
              <w:t>4</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4A3717DE" w14:textId="77777777" w:rsidR="009403A5" w:rsidRPr="00061C08" w:rsidRDefault="009403A5" w:rsidP="008818EA">
            <w:pPr>
              <w:spacing w:before="100" w:beforeAutospacing="1" w:after="100" w:afterAutospacing="1" w:line="240" w:lineRule="auto"/>
              <w:rPr>
                <w:rFonts w:ascii="Arial" w:eastAsia="Times New Roman" w:hAnsi="Arial" w:cs="Arial"/>
                <w:sz w:val="24"/>
                <w:szCs w:val="24"/>
                <w:lang w:eastAsia="fr-FR"/>
              </w:rPr>
            </w:pPr>
            <w:r w:rsidRPr="00061C08">
              <w:rPr>
                <w:rFonts w:ascii="Arial" w:eastAsia="Times New Roman" w:hAnsi="Arial" w:cs="Arial"/>
                <w:sz w:val="20"/>
                <w:szCs w:val="20"/>
                <w:lang w:eastAsia="fr-FR"/>
              </w:rPr>
              <w:t xml:space="preserve">Congélateur </w:t>
            </w:r>
            <w:r w:rsidRPr="00061C08">
              <w:rPr>
                <w:rFonts w:ascii="Arial" w:eastAsia="Times New Roman" w:hAnsi="Arial" w:cs="Arial"/>
                <w:b/>
                <w:bCs/>
                <w:sz w:val="20"/>
                <w:szCs w:val="20"/>
                <w:lang w:eastAsia="fr-FR"/>
              </w:rPr>
              <w:t xml:space="preserve">(THERMO SCIENTIFIC) </w:t>
            </w:r>
          </w:p>
        </w:tc>
        <w:tc>
          <w:tcPr>
            <w:tcW w:w="1028" w:type="dxa"/>
            <w:tcBorders>
              <w:top w:val="nil"/>
              <w:left w:val="nil"/>
              <w:bottom w:val="single" w:sz="8" w:space="0" w:color="auto"/>
              <w:right w:val="single" w:sz="8" w:space="0" w:color="auto"/>
            </w:tcBorders>
            <w:tcMar>
              <w:top w:w="0" w:type="dxa"/>
              <w:left w:w="108" w:type="dxa"/>
              <w:bottom w:w="0" w:type="dxa"/>
              <w:right w:w="108" w:type="dxa"/>
            </w:tcMar>
            <w:hideMark/>
          </w:tcPr>
          <w:p w14:paraId="3E9B6C27" w14:textId="77777777" w:rsidR="009403A5" w:rsidRPr="00061C08" w:rsidRDefault="009403A5" w:rsidP="008818EA">
            <w:pPr>
              <w:spacing w:before="100" w:beforeAutospacing="1" w:after="100" w:afterAutospacing="1" w:line="240" w:lineRule="auto"/>
              <w:jc w:val="center"/>
              <w:rPr>
                <w:rFonts w:ascii="Arial" w:eastAsia="Times New Roman" w:hAnsi="Arial" w:cs="Arial"/>
                <w:sz w:val="24"/>
                <w:szCs w:val="24"/>
                <w:lang w:eastAsia="fr-FR"/>
              </w:rPr>
            </w:pPr>
            <w:r w:rsidRPr="00061C08">
              <w:rPr>
                <w:rFonts w:ascii="Arial" w:eastAsia="Times New Roman" w:hAnsi="Arial" w:cs="Arial"/>
                <w:b/>
                <w:bCs/>
                <w:sz w:val="20"/>
                <w:szCs w:val="20"/>
                <w:lang w:eastAsia="fr-FR"/>
              </w:rPr>
              <w:t>02</w:t>
            </w:r>
          </w:p>
        </w:tc>
        <w:tc>
          <w:tcPr>
            <w:tcW w:w="3679" w:type="dxa"/>
            <w:tcBorders>
              <w:top w:val="nil"/>
              <w:left w:val="nil"/>
              <w:bottom w:val="single" w:sz="8" w:space="0" w:color="auto"/>
              <w:right w:val="single" w:sz="8" w:space="0" w:color="auto"/>
            </w:tcBorders>
            <w:tcMar>
              <w:top w:w="0" w:type="dxa"/>
              <w:left w:w="108" w:type="dxa"/>
              <w:bottom w:w="0" w:type="dxa"/>
              <w:right w:w="108" w:type="dxa"/>
            </w:tcMar>
            <w:hideMark/>
          </w:tcPr>
          <w:p w14:paraId="6B90D91A" w14:textId="77777777" w:rsidR="009403A5" w:rsidRPr="00061C08" w:rsidRDefault="009403A5" w:rsidP="008818EA">
            <w:pPr>
              <w:spacing w:before="100" w:beforeAutospacing="1" w:after="100" w:afterAutospacing="1" w:line="240" w:lineRule="auto"/>
              <w:rPr>
                <w:rFonts w:ascii="Arial" w:eastAsia="Times New Roman" w:hAnsi="Arial" w:cs="Arial"/>
                <w:sz w:val="24"/>
                <w:szCs w:val="24"/>
                <w:lang w:eastAsia="fr-FR"/>
              </w:rPr>
            </w:pPr>
            <w:r w:rsidRPr="00061C08">
              <w:rPr>
                <w:rFonts w:ascii="Arial" w:eastAsia="Times New Roman" w:hAnsi="Arial" w:cs="Arial"/>
                <w:sz w:val="20"/>
                <w:szCs w:val="20"/>
                <w:lang w:eastAsia="fr-FR"/>
              </w:rPr>
              <w:t>Non fonctionnel (Absence de carte mémoire)</w:t>
            </w:r>
          </w:p>
        </w:tc>
      </w:tr>
    </w:tbl>
    <w:p w14:paraId="39177F06" w14:textId="77777777" w:rsidR="009403A5" w:rsidRPr="00061C08" w:rsidRDefault="009403A5" w:rsidP="009403A5">
      <w:pPr>
        <w:spacing w:after="43"/>
        <w:jc w:val="both"/>
        <w:rPr>
          <w:rFonts w:ascii="Arial" w:hAnsi="Arial" w:cs="Arial"/>
          <w:lang w:val="fr-CH"/>
        </w:rPr>
      </w:pPr>
    </w:p>
    <w:p w14:paraId="5570E8F0" w14:textId="77777777" w:rsidR="009403A5" w:rsidRPr="00061C08" w:rsidRDefault="009403A5" w:rsidP="009403A5">
      <w:pPr>
        <w:spacing w:after="43"/>
        <w:jc w:val="both"/>
        <w:rPr>
          <w:rFonts w:ascii="Arial" w:eastAsia="Arial" w:hAnsi="Arial" w:cs="Arial"/>
          <w:sz w:val="24"/>
          <w:szCs w:val="24"/>
          <w:lang w:eastAsia="fr-FR"/>
        </w:rPr>
      </w:pPr>
      <w:r w:rsidRPr="00061C08">
        <w:rPr>
          <w:rFonts w:ascii="Arial" w:eastAsia="Arial" w:hAnsi="Arial" w:cs="Arial"/>
          <w:sz w:val="24"/>
          <w:szCs w:val="24"/>
          <w:lang w:eastAsia="fr-FR"/>
        </w:rPr>
        <w:t xml:space="preserve">Un congélateur ULT Freezer_1 (Thermo Fisher) devrait être acquis pour renforcer la capacité de stockage des 2 congélateurs ARCTIKO disponibles dans le pays en cas de besoin. Le vaccin sera ensuite convoyé vers les districts et stocké </w:t>
      </w:r>
      <w:r w:rsidRPr="00061C08">
        <w:rPr>
          <w:rFonts w:ascii="Arial" w:eastAsia="Times New Roman" w:hAnsi="Arial" w:cs="Arial"/>
          <w:sz w:val="24"/>
          <w:szCs w:val="24"/>
          <w:lang w:eastAsia="fr-FR"/>
        </w:rPr>
        <w:t>à</w:t>
      </w:r>
      <w:r w:rsidRPr="00061C08">
        <w:rPr>
          <w:rFonts w:ascii="Arial" w:eastAsia="Arial" w:hAnsi="Arial" w:cs="Arial"/>
          <w:sz w:val="24"/>
          <w:szCs w:val="24"/>
          <w:lang w:eastAsia="fr-FR"/>
        </w:rPr>
        <w:t xml:space="preserve"> une température de -70</w:t>
      </w:r>
      <w:r w:rsidRPr="00061C08">
        <w:rPr>
          <w:rFonts w:ascii="Arial" w:eastAsia="Arial" w:hAnsi="Arial" w:cs="Arial"/>
          <w:sz w:val="24"/>
          <w:szCs w:val="24"/>
          <w:vertAlign w:val="superscript"/>
          <w:lang w:eastAsia="fr-FR"/>
        </w:rPr>
        <w:t>o</w:t>
      </w:r>
      <w:r w:rsidRPr="00061C08">
        <w:rPr>
          <w:rFonts w:ascii="Arial" w:eastAsia="Arial" w:hAnsi="Arial" w:cs="Arial"/>
          <w:sz w:val="24"/>
          <w:szCs w:val="24"/>
          <w:lang w:eastAsia="fr-FR"/>
        </w:rPr>
        <w:t xml:space="preserve">C dans des équipements UCC (ARKTEK DF) et distribué dans les centres de santé ciblés. </w:t>
      </w:r>
    </w:p>
    <w:p w14:paraId="67A51E45" w14:textId="77777777" w:rsidR="009403A5" w:rsidRPr="00061C08" w:rsidRDefault="009403A5" w:rsidP="009403A5">
      <w:pPr>
        <w:spacing w:after="43"/>
        <w:jc w:val="both"/>
        <w:rPr>
          <w:rFonts w:ascii="Arial" w:eastAsia="Arial" w:hAnsi="Arial" w:cs="Arial"/>
          <w:sz w:val="24"/>
          <w:szCs w:val="24"/>
          <w:lang w:eastAsia="fr-FR"/>
        </w:rPr>
      </w:pPr>
      <w:r w:rsidRPr="00061C08">
        <w:rPr>
          <w:rFonts w:ascii="Arial" w:eastAsia="Arial" w:hAnsi="Arial" w:cs="Arial"/>
          <w:sz w:val="24"/>
          <w:szCs w:val="24"/>
          <w:lang w:eastAsia="fr-FR"/>
        </w:rPr>
        <w:t>Toutefois les équipements UCC non fonctionnels pourraient être réutilisés à condition d’acquérir les pièces de rechange et de les faire réparer par les spécialistes.</w:t>
      </w:r>
    </w:p>
    <w:p w14:paraId="44872A29" w14:textId="77777777" w:rsidR="009403A5" w:rsidRPr="00061C08" w:rsidRDefault="009403A5" w:rsidP="009403A5">
      <w:pPr>
        <w:spacing w:after="43"/>
        <w:jc w:val="both"/>
        <w:rPr>
          <w:rFonts w:ascii="Arial" w:eastAsia="Arial" w:hAnsi="Arial" w:cs="Arial"/>
          <w:sz w:val="24"/>
          <w:szCs w:val="24"/>
          <w:lang w:eastAsia="fr-FR"/>
        </w:rPr>
      </w:pPr>
    </w:p>
    <w:p w14:paraId="106952B8" w14:textId="77777777" w:rsidR="009403A5" w:rsidRPr="00061C08" w:rsidRDefault="009403A5" w:rsidP="009403A5">
      <w:pPr>
        <w:spacing w:after="43"/>
        <w:jc w:val="both"/>
        <w:rPr>
          <w:rFonts w:ascii="Arial" w:eastAsia="Arial" w:hAnsi="Arial" w:cs="Arial"/>
          <w:sz w:val="24"/>
          <w:szCs w:val="24"/>
          <w:lang w:eastAsia="fr-FR"/>
        </w:rPr>
      </w:pPr>
      <w:r w:rsidRPr="00061C08">
        <w:rPr>
          <w:rFonts w:ascii="Arial" w:eastAsia="Arial" w:hAnsi="Arial" w:cs="Arial"/>
          <w:sz w:val="24"/>
          <w:szCs w:val="24"/>
          <w:lang w:eastAsia="fr-FR"/>
        </w:rPr>
        <w:t xml:space="preserve">Les équipements qui ont été livrés dans lors de la gestion de l’épidémie d’Ebola, étaient stockés dans les locaux de l’OMS et ont été transférés au PEV depuis février 2020. </w:t>
      </w:r>
    </w:p>
    <w:p w14:paraId="33971EEE" w14:textId="77777777" w:rsidR="009403A5" w:rsidRPr="00061C08" w:rsidRDefault="009403A5" w:rsidP="009403A5">
      <w:pPr>
        <w:spacing w:before="120" w:after="120"/>
        <w:jc w:val="both"/>
        <w:rPr>
          <w:rFonts w:ascii="Arial" w:eastAsia="Arial" w:hAnsi="Arial" w:cs="Arial"/>
          <w:sz w:val="24"/>
          <w:szCs w:val="24"/>
          <w:lang w:eastAsia="fr-FR"/>
        </w:rPr>
      </w:pPr>
      <w:r w:rsidRPr="00061C08">
        <w:rPr>
          <w:rFonts w:ascii="Arial" w:eastAsia="Arial" w:hAnsi="Arial" w:cs="Arial"/>
          <w:sz w:val="24"/>
          <w:szCs w:val="24"/>
          <w:lang w:eastAsia="fr-FR"/>
        </w:rPr>
        <w:t>Compte tenu de la complexité du vaccin contre la Covid-19 et pour minimiser les pertes et la manipulation du vaccin, le niveau régional n’est pas impliqué dans le choix des niveaux de stockage. L’identification des centres de santé susceptibles d’assurer la vaccination prendra en compte la concentration de la population cible. La distribution du vaccin suivra le schéma traditionnel.</w:t>
      </w:r>
    </w:p>
    <w:p w14:paraId="478A723E" w14:textId="77777777" w:rsidR="009403A5" w:rsidRPr="00061C08" w:rsidRDefault="009403A5" w:rsidP="009403A5">
      <w:pPr>
        <w:spacing w:before="120" w:after="120"/>
        <w:jc w:val="both"/>
        <w:rPr>
          <w:rFonts w:ascii="Arial" w:eastAsia="Arial" w:hAnsi="Arial" w:cs="Arial"/>
          <w:sz w:val="8"/>
          <w:szCs w:val="24"/>
          <w:lang w:eastAsia="fr-FR"/>
        </w:rPr>
      </w:pPr>
      <w:r w:rsidRPr="00061C08">
        <w:rPr>
          <w:rFonts w:ascii="Arial" w:eastAsia="Arial" w:hAnsi="Arial" w:cs="Arial"/>
          <w:sz w:val="8"/>
          <w:szCs w:val="24"/>
          <w:lang w:eastAsia="fr-FR"/>
        </w:rPr>
        <w:t xml:space="preserve"> </w:t>
      </w:r>
    </w:p>
    <w:p w14:paraId="254D8FF0" w14:textId="77777777" w:rsidR="009403A5" w:rsidRPr="00061C08" w:rsidRDefault="009403A5" w:rsidP="009403A5">
      <w:pPr>
        <w:spacing w:after="120"/>
        <w:jc w:val="both"/>
        <w:rPr>
          <w:rFonts w:ascii="Arial" w:eastAsia="MS ??" w:hAnsi="Arial" w:cs="Arial"/>
          <w:sz w:val="24"/>
          <w:szCs w:val="24"/>
          <w:lang w:eastAsia="fr-FR"/>
        </w:rPr>
      </w:pPr>
      <w:r w:rsidRPr="00061C08">
        <w:rPr>
          <w:rFonts w:ascii="Arial" w:eastAsia="Times New Roman" w:hAnsi="Arial" w:cs="Arial"/>
          <w:b/>
          <w:bCs/>
          <w:sz w:val="24"/>
          <w:szCs w:val="24"/>
          <w:lang w:eastAsia="fr-FR"/>
        </w:rPr>
        <w:t xml:space="preserve">Schéma 1: Circuit de distribution des vaccins et matériels d’injection en Guinée </w:t>
      </w:r>
      <w:r w:rsidRPr="00061C08">
        <w:rPr>
          <w:rFonts w:ascii="Arial" w:eastAsia="MS ??" w:hAnsi="Arial" w:cs="Arial"/>
          <w:sz w:val="24"/>
          <w:szCs w:val="24"/>
          <w:lang w:eastAsia="fr-FR"/>
        </w:rPr>
        <w:t>:</w:t>
      </w:r>
    </w:p>
    <w:p w14:paraId="2B97B4BE" w14:textId="23DAC883" w:rsidR="009403A5" w:rsidRPr="00061C08" w:rsidRDefault="00FD2CB9" w:rsidP="009403A5">
      <w:pPr>
        <w:spacing w:before="120" w:after="120"/>
        <w:jc w:val="both"/>
        <w:rPr>
          <w:rFonts w:ascii="Arial" w:eastAsia="MS ??" w:hAnsi="Arial" w:cs="Arial"/>
          <w:sz w:val="24"/>
          <w:szCs w:val="24"/>
          <w:lang w:eastAsia="fr-FR"/>
        </w:rPr>
      </w:pPr>
      <w:r w:rsidRPr="00061C08">
        <w:rPr>
          <w:rFonts w:ascii="Arial" w:hAnsi="Arial" w:cs="Arial"/>
          <w:noProof/>
        </w:rPr>
        <mc:AlternateContent>
          <mc:Choice Requires="wps">
            <w:drawing>
              <wp:anchor distT="0" distB="0" distL="114300" distR="114300" simplePos="0" relativeHeight="251663360" behindDoc="0" locked="0" layoutInCell="1" allowOverlap="1" wp14:anchorId="153FF490" wp14:editId="256EB9CE">
                <wp:simplePos x="0" y="0"/>
                <wp:positionH relativeFrom="column">
                  <wp:posOffset>3893820</wp:posOffset>
                </wp:positionH>
                <wp:positionV relativeFrom="paragraph">
                  <wp:posOffset>52705</wp:posOffset>
                </wp:positionV>
                <wp:extent cx="203835" cy="90805"/>
                <wp:effectExtent l="0" t="19050" r="24765" b="23495"/>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 cy="90805"/>
                        </a:xfrm>
                        <a:prstGeom prst="rightArrow">
                          <a:avLst>
                            <a:gd name="adj1" fmla="val 50000"/>
                            <a:gd name="adj2" fmla="val 561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18B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26" type="#_x0000_t13" style="position:absolute;margin-left:306.6pt;margin-top:4.15pt;width:16.0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">
                <v:path arrowok="t"/>
              </v:shape>
            </w:pict>
          </mc:Fallback>
        </mc:AlternateContent>
      </w:r>
      <w:r w:rsidRPr="00061C08">
        <w:rPr>
          <w:rFonts w:ascii="Arial" w:hAnsi="Arial" w:cs="Arial"/>
          <w:noProof/>
        </w:rPr>
        <mc:AlternateContent>
          <mc:Choice Requires="wps">
            <w:drawing>
              <wp:anchor distT="0" distB="0" distL="114300" distR="114300" simplePos="0" relativeHeight="251662336" behindDoc="0" locked="0" layoutInCell="1" allowOverlap="1" wp14:anchorId="51960650" wp14:editId="722ED168">
                <wp:simplePos x="0" y="0"/>
                <wp:positionH relativeFrom="column">
                  <wp:posOffset>2519680</wp:posOffset>
                </wp:positionH>
                <wp:positionV relativeFrom="paragraph">
                  <wp:posOffset>46990</wp:posOffset>
                </wp:positionV>
                <wp:extent cx="203835" cy="90805"/>
                <wp:effectExtent l="0" t="19050" r="24765" b="2349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 cy="90805"/>
                        </a:xfrm>
                        <a:prstGeom prst="rightArrow">
                          <a:avLst>
                            <a:gd name="adj1" fmla="val 50000"/>
                            <a:gd name="adj2" fmla="val 561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200B8" id="AutoShape 19" o:spid="_x0000_s1026" type="#_x0000_t13" style="position:absolute;margin-left:198.4pt;margin-top:3.7pt;width:16.0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">
                <v:path arrowok="t"/>
              </v:shape>
            </w:pict>
          </mc:Fallback>
        </mc:AlternateContent>
      </w:r>
      <w:r w:rsidRPr="00061C08">
        <w:rPr>
          <w:rFonts w:ascii="Arial" w:hAnsi="Arial" w:cs="Arial"/>
          <w:noProof/>
        </w:rPr>
        <mc:AlternateContent>
          <mc:Choice Requires="wps">
            <w:drawing>
              <wp:anchor distT="0" distB="0" distL="114300" distR="114300" simplePos="0" relativeHeight="251661312" behindDoc="0" locked="0" layoutInCell="1" allowOverlap="1" wp14:anchorId="037D0847" wp14:editId="43F9E0E4">
                <wp:simplePos x="0" y="0"/>
                <wp:positionH relativeFrom="column">
                  <wp:posOffset>1109345</wp:posOffset>
                </wp:positionH>
                <wp:positionV relativeFrom="paragraph">
                  <wp:posOffset>36830</wp:posOffset>
                </wp:positionV>
                <wp:extent cx="203835" cy="90805"/>
                <wp:effectExtent l="0" t="19050" r="24765" b="23495"/>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 cy="90805"/>
                        </a:xfrm>
                        <a:prstGeom prst="rightArrow">
                          <a:avLst>
                            <a:gd name="adj1" fmla="val 50000"/>
                            <a:gd name="adj2" fmla="val 561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55484" id="AutoShape 18" o:spid="_x0000_s1026" type="#_x0000_t13" style="position:absolute;margin-left:87.35pt;margin-top:2.9pt;width:16.0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">
                <v:path arrowok="t"/>
              </v:shape>
            </w:pict>
          </mc:Fallback>
        </mc:AlternateContent>
      </w:r>
      <w:r w:rsidR="009403A5" w:rsidRPr="00061C08">
        <w:rPr>
          <w:rFonts w:ascii="Arial" w:eastAsia="MS ??" w:hAnsi="Arial" w:cs="Arial"/>
          <w:sz w:val="24"/>
          <w:szCs w:val="24"/>
          <w:lang w:eastAsia="fr-FR"/>
        </w:rPr>
        <w:t xml:space="preserve">Niveau central              </w:t>
      </w:r>
      <w:r w:rsidR="009403A5" w:rsidRPr="00061C08">
        <w:rPr>
          <w:rFonts w:ascii="Arial" w:eastAsia="Times New Roman" w:hAnsi="Arial" w:cs="Arial"/>
          <w:bCs/>
          <w:sz w:val="24"/>
          <w:szCs w:val="24"/>
          <w:lang w:eastAsia="fr-FR"/>
        </w:rPr>
        <w:t>District Sanitaire</w:t>
      </w:r>
      <w:r w:rsidR="009403A5" w:rsidRPr="00061C08">
        <w:rPr>
          <w:rFonts w:ascii="Arial" w:eastAsia="MS ??" w:hAnsi="Arial" w:cs="Arial"/>
          <w:sz w:val="24"/>
          <w:szCs w:val="24"/>
          <w:lang w:eastAsia="fr-FR"/>
        </w:rPr>
        <w:t xml:space="preserve">    </w:t>
      </w:r>
      <w:r w:rsidR="009403A5" w:rsidRPr="00061C08">
        <w:rPr>
          <w:rFonts w:ascii="Arial" w:eastAsia="MS ??" w:hAnsi="Arial" w:cs="Arial"/>
          <w:b/>
          <w:sz w:val="24"/>
          <w:szCs w:val="24"/>
          <w:lang w:eastAsia="fr-FR"/>
        </w:rPr>
        <w:t xml:space="preserve">        </w:t>
      </w:r>
      <w:r w:rsidR="009403A5" w:rsidRPr="00061C08">
        <w:rPr>
          <w:rFonts w:ascii="Arial" w:eastAsia="MS ??" w:hAnsi="Arial" w:cs="Arial"/>
          <w:sz w:val="24"/>
          <w:szCs w:val="24"/>
          <w:lang w:eastAsia="fr-FR"/>
        </w:rPr>
        <w:t>Centre de santé            Poste de santé</w:t>
      </w:r>
    </w:p>
    <w:p w14:paraId="75FDAC98" w14:textId="77777777" w:rsidR="009403A5" w:rsidRPr="00061C08" w:rsidRDefault="009403A5" w:rsidP="009403A5">
      <w:pPr>
        <w:spacing w:before="120" w:after="120"/>
        <w:jc w:val="both"/>
        <w:rPr>
          <w:rFonts w:ascii="Arial" w:eastAsia="MS ??" w:hAnsi="Arial" w:cs="Arial"/>
          <w:sz w:val="24"/>
          <w:szCs w:val="24"/>
          <w:lang w:eastAsia="fr-FR"/>
        </w:rPr>
      </w:pPr>
      <w:r w:rsidRPr="00061C08">
        <w:rPr>
          <w:rFonts w:ascii="Arial" w:eastAsia="MS ??" w:hAnsi="Arial" w:cs="Arial"/>
          <w:sz w:val="24"/>
          <w:szCs w:val="24"/>
          <w:lang w:eastAsia="fr-FR"/>
        </w:rPr>
        <w:t>Le niveau régional ne sera pas impliqué dans le circuit de distribution, toutefois il assurera la coordination et le suivi de cette activité au niveau des Districts.</w:t>
      </w:r>
    </w:p>
    <w:p w14:paraId="1FD33FAD" w14:textId="77777777" w:rsidR="009403A5" w:rsidRPr="00061C08" w:rsidRDefault="009403A5" w:rsidP="009403A5">
      <w:pPr>
        <w:pStyle w:val="Titre3"/>
        <w:numPr>
          <w:ilvl w:val="1"/>
          <w:numId w:val="40"/>
        </w:numPr>
        <w:ind w:left="1418" w:hanging="142"/>
        <w:rPr>
          <w:rFonts w:ascii="Arial" w:hAnsi="Arial" w:cs="Arial"/>
          <w:bCs w:val="0"/>
          <w:szCs w:val="24"/>
        </w:rPr>
      </w:pPr>
      <w:bookmarkStart w:id="40" w:name="_Toc97792890"/>
      <w:r w:rsidRPr="00061C08">
        <w:rPr>
          <w:rFonts w:ascii="Arial" w:hAnsi="Arial" w:cs="Arial"/>
          <w:bCs w:val="0"/>
          <w:szCs w:val="24"/>
        </w:rPr>
        <w:t>Transport et Manutention</w:t>
      </w:r>
      <w:bookmarkEnd w:id="40"/>
    </w:p>
    <w:p w14:paraId="063E9E74" w14:textId="77777777" w:rsidR="009403A5" w:rsidRPr="00061C08" w:rsidRDefault="009403A5" w:rsidP="009403A5">
      <w:pPr>
        <w:spacing w:before="120" w:after="120"/>
        <w:jc w:val="both"/>
        <w:rPr>
          <w:rFonts w:ascii="Arial" w:eastAsia="Times New Roman" w:hAnsi="Arial" w:cs="Arial"/>
          <w:sz w:val="24"/>
          <w:szCs w:val="24"/>
          <w:lang w:eastAsia="fr-FR"/>
        </w:rPr>
      </w:pPr>
      <w:r w:rsidRPr="00061C08">
        <w:rPr>
          <w:rFonts w:ascii="Arial" w:eastAsia="Times New Roman" w:hAnsi="Arial" w:cs="Arial"/>
          <w:sz w:val="24"/>
          <w:szCs w:val="24"/>
          <w:lang w:eastAsia="fr-FR"/>
        </w:rPr>
        <w:t>Le déploiement des vaccins sur le terrain se fera de façon séquentielle. Le système de transport au niveau national se présente comme suit :</w:t>
      </w:r>
    </w:p>
    <w:p w14:paraId="2B516A03" w14:textId="77777777" w:rsidR="009403A5" w:rsidRPr="00061C08" w:rsidRDefault="009403A5" w:rsidP="009403A5">
      <w:pPr>
        <w:numPr>
          <w:ilvl w:val="0"/>
          <w:numId w:val="21"/>
        </w:numPr>
        <w:suppressAutoHyphens/>
        <w:spacing w:after="0" w:line="240" w:lineRule="auto"/>
        <w:jc w:val="both"/>
        <w:rPr>
          <w:rFonts w:ascii="Arial" w:eastAsia="Times New Roman" w:hAnsi="Arial" w:cs="Arial"/>
          <w:sz w:val="24"/>
          <w:szCs w:val="24"/>
          <w:lang w:eastAsia="fr-FR"/>
        </w:rPr>
      </w:pPr>
      <w:r w:rsidRPr="00061C08">
        <w:rPr>
          <w:rFonts w:ascii="Arial" w:eastAsia="Times New Roman" w:hAnsi="Arial" w:cs="Arial"/>
          <w:sz w:val="24"/>
          <w:szCs w:val="24"/>
          <w:lang w:eastAsia="fr-FR"/>
        </w:rPr>
        <w:t>Au niveau central, la distribution des vaccins est assurée par la logistique roulante de l’ANSS (2 camions), du PEV (3 camions + 1 camion frigorifique) et de la PCG (05 camions) en utilisant des glaciaireshors gels dont 100 ont été acquits par le fonds japonais et disponibles au pays. Une autre commande est encours sur fond de la Banque Mondiale</w:t>
      </w:r>
    </w:p>
    <w:p w14:paraId="6D5CAC76" w14:textId="77777777" w:rsidR="009403A5" w:rsidRPr="00061C08" w:rsidRDefault="009403A5" w:rsidP="009403A5">
      <w:pPr>
        <w:suppressAutoHyphens/>
        <w:spacing w:after="0" w:line="240" w:lineRule="auto"/>
        <w:ind w:left="720"/>
        <w:jc w:val="both"/>
        <w:rPr>
          <w:rFonts w:ascii="Arial" w:eastAsia="Times New Roman" w:hAnsi="Arial" w:cs="Arial"/>
          <w:sz w:val="24"/>
          <w:szCs w:val="24"/>
          <w:lang w:eastAsia="fr-FR"/>
        </w:rPr>
      </w:pPr>
    </w:p>
    <w:p w14:paraId="17510DA0" w14:textId="77777777" w:rsidR="009403A5" w:rsidRPr="00061C08" w:rsidRDefault="009403A5" w:rsidP="009403A5">
      <w:pPr>
        <w:numPr>
          <w:ilvl w:val="0"/>
          <w:numId w:val="21"/>
        </w:numPr>
        <w:spacing w:before="120" w:after="0" w:line="240" w:lineRule="auto"/>
        <w:jc w:val="both"/>
        <w:rPr>
          <w:rFonts w:ascii="Arial" w:eastAsia="Times New Roman" w:hAnsi="Arial" w:cs="Arial"/>
          <w:i/>
          <w:sz w:val="24"/>
          <w:szCs w:val="24"/>
          <w:lang w:eastAsia="fr-FR"/>
        </w:rPr>
      </w:pPr>
      <w:r w:rsidRPr="00061C08">
        <w:rPr>
          <w:rFonts w:ascii="Arial" w:eastAsia="Times New Roman" w:hAnsi="Arial" w:cs="Arial"/>
          <w:sz w:val="24"/>
          <w:szCs w:val="24"/>
          <w:lang w:eastAsia="fr-FR"/>
        </w:rPr>
        <w:t xml:space="preserve">Au niveau district, l’équipement en matériel roulant est suffisant. Les districts disposent de matériels roulants (02 véhicules 4X4 et motos par District). </w:t>
      </w:r>
    </w:p>
    <w:p w14:paraId="1B847630" w14:textId="77777777" w:rsidR="009403A5" w:rsidRPr="00061C08" w:rsidRDefault="009403A5" w:rsidP="009403A5">
      <w:pPr>
        <w:numPr>
          <w:ilvl w:val="0"/>
          <w:numId w:val="21"/>
        </w:numPr>
        <w:spacing w:before="120" w:after="0" w:line="240" w:lineRule="auto"/>
        <w:jc w:val="both"/>
        <w:rPr>
          <w:rFonts w:ascii="Arial" w:eastAsia="Times New Roman" w:hAnsi="Arial" w:cs="Arial"/>
          <w:i/>
          <w:sz w:val="24"/>
          <w:szCs w:val="24"/>
          <w:lang w:eastAsia="fr-FR"/>
        </w:rPr>
      </w:pPr>
      <w:r w:rsidRPr="00061C08">
        <w:rPr>
          <w:rFonts w:ascii="Arial" w:eastAsia="Times New Roman" w:hAnsi="Arial" w:cs="Arial"/>
          <w:sz w:val="24"/>
          <w:szCs w:val="24"/>
          <w:lang w:eastAsia="fr-FR"/>
        </w:rPr>
        <w:t>Au niveau centre de santé, tous les centres disposent de motos qui serviront pour l’approvisionnement.</w:t>
      </w:r>
    </w:p>
    <w:p w14:paraId="43B6D8B8" w14:textId="77777777" w:rsidR="009403A5" w:rsidRPr="00061C08" w:rsidRDefault="009403A5" w:rsidP="009403A5">
      <w:pPr>
        <w:pStyle w:val="Titre3"/>
        <w:numPr>
          <w:ilvl w:val="1"/>
          <w:numId w:val="40"/>
        </w:numPr>
        <w:ind w:left="1418" w:hanging="142"/>
        <w:rPr>
          <w:rFonts w:ascii="Arial" w:hAnsi="Arial" w:cs="Arial"/>
          <w:bCs w:val="0"/>
          <w:szCs w:val="24"/>
        </w:rPr>
      </w:pPr>
      <w:r w:rsidRPr="00061C08">
        <w:rPr>
          <w:rFonts w:ascii="Arial" w:hAnsi="Arial" w:cs="Arial"/>
          <w:bCs w:val="0"/>
          <w:szCs w:val="24"/>
        </w:rPr>
        <w:t> </w:t>
      </w:r>
      <w:bookmarkStart w:id="41" w:name="_Toc97792891"/>
      <w:r w:rsidRPr="00061C08">
        <w:rPr>
          <w:rFonts w:ascii="Arial" w:hAnsi="Arial" w:cs="Arial"/>
          <w:bCs w:val="0"/>
          <w:szCs w:val="24"/>
        </w:rPr>
        <w:t>Matériel de chaine du froid et Capacité de stockage</w:t>
      </w:r>
      <w:bookmarkEnd w:id="41"/>
    </w:p>
    <w:p w14:paraId="58A4D70B" w14:textId="77777777" w:rsidR="00C71C65" w:rsidRPr="00061C08" w:rsidRDefault="00C71C65" w:rsidP="00061C08">
      <w:pPr>
        <w:rPr>
          <w:lang w:val="x-none" w:eastAsia="fr-FR"/>
        </w:rPr>
      </w:pPr>
    </w:p>
    <w:p w14:paraId="46DAB6C9" w14:textId="77777777" w:rsidR="009403A5" w:rsidRPr="00061C08" w:rsidRDefault="009403A5" w:rsidP="009403A5">
      <w:pPr>
        <w:spacing w:after="0" w:line="240" w:lineRule="auto"/>
        <w:jc w:val="both"/>
        <w:rPr>
          <w:rFonts w:ascii="Arial" w:eastAsia="Times New Roman" w:hAnsi="Arial" w:cs="Arial"/>
          <w:bCs/>
          <w:sz w:val="24"/>
          <w:szCs w:val="24"/>
          <w:lang w:eastAsia="fr-FR"/>
        </w:rPr>
      </w:pPr>
      <w:r w:rsidRPr="00061C08">
        <w:rPr>
          <w:rFonts w:ascii="Arial" w:eastAsia="Times New Roman" w:hAnsi="Arial" w:cs="Arial"/>
          <w:sz w:val="24"/>
          <w:szCs w:val="24"/>
          <w:lang w:eastAsia="fr-FR"/>
        </w:rPr>
        <w:t xml:space="preserve">La dernière GEV a été conduite en Guinée en 2016. Par ailleurs un </w:t>
      </w:r>
      <w:r w:rsidRPr="00061C08">
        <w:rPr>
          <w:rFonts w:ascii="Arial" w:eastAsia="Times New Roman" w:hAnsi="Arial" w:cs="Arial"/>
          <w:bCs/>
          <w:sz w:val="24"/>
          <w:szCs w:val="24"/>
          <w:lang w:eastAsia="fr-FR"/>
        </w:rPr>
        <w:t>inventaire physique des équipements de la chaine du froid a été effectué en 2016 dans la même année. La base de cet inventaire a été actualisée au fur et à mesure des nouvelles installations et selon l’état de fonctionnement des équipements de la chaîne de froid. La dernière actualisation date d</w:t>
      </w:r>
      <w:r w:rsidR="00C71C65" w:rsidRPr="00061C08">
        <w:rPr>
          <w:rFonts w:ascii="Arial" w:eastAsia="Times New Roman" w:hAnsi="Arial" w:cs="Arial"/>
          <w:bCs/>
          <w:sz w:val="24"/>
          <w:szCs w:val="24"/>
          <w:lang w:eastAsia="fr-FR"/>
        </w:rPr>
        <w:t>e mars</w:t>
      </w:r>
      <w:r w:rsidRPr="00061C08">
        <w:rPr>
          <w:rFonts w:ascii="Arial" w:eastAsia="Times New Roman" w:hAnsi="Arial" w:cs="Arial"/>
          <w:sz w:val="24"/>
          <w:szCs w:val="24"/>
          <w:lang w:eastAsia="fr-FR"/>
        </w:rPr>
        <w:t xml:space="preserve"> 202</w:t>
      </w:r>
      <w:r w:rsidR="00C71C65" w:rsidRPr="00061C08">
        <w:rPr>
          <w:rFonts w:ascii="Arial" w:eastAsia="Times New Roman" w:hAnsi="Arial" w:cs="Arial"/>
          <w:sz w:val="24"/>
          <w:szCs w:val="24"/>
          <w:lang w:eastAsia="fr-FR"/>
        </w:rPr>
        <w:t>1</w:t>
      </w:r>
      <w:r w:rsidRPr="00061C08">
        <w:rPr>
          <w:rFonts w:ascii="Arial" w:eastAsia="Times New Roman" w:hAnsi="Arial" w:cs="Arial"/>
          <w:sz w:val="24"/>
          <w:szCs w:val="24"/>
          <w:lang w:eastAsia="fr-FR"/>
        </w:rPr>
        <w:t>.</w:t>
      </w:r>
    </w:p>
    <w:p w14:paraId="4FA3052D" w14:textId="77777777" w:rsidR="009403A5" w:rsidRPr="00061C08" w:rsidRDefault="009403A5" w:rsidP="009403A5">
      <w:pPr>
        <w:spacing w:after="0" w:line="240" w:lineRule="auto"/>
        <w:jc w:val="both"/>
        <w:rPr>
          <w:rFonts w:ascii="Arial" w:eastAsia="Times New Roman" w:hAnsi="Arial" w:cs="Arial"/>
          <w:bCs/>
          <w:sz w:val="24"/>
          <w:szCs w:val="24"/>
          <w:lang w:eastAsia="fr-FR"/>
        </w:rPr>
      </w:pPr>
    </w:p>
    <w:p w14:paraId="3C0A661D" w14:textId="77777777" w:rsidR="009403A5" w:rsidRPr="00061C08" w:rsidRDefault="009403A5" w:rsidP="009403A5">
      <w:pPr>
        <w:numPr>
          <w:ilvl w:val="0"/>
          <w:numId w:val="24"/>
        </w:numPr>
        <w:spacing w:after="43" w:line="240" w:lineRule="auto"/>
        <w:rPr>
          <w:rFonts w:ascii="Arial" w:eastAsia="Times New Roman" w:hAnsi="Arial" w:cs="Arial"/>
          <w:b/>
          <w:iCs/>
          <w:sz w:val="24"/>
          <w:szCs w:val="24"/>
          <w:lang w:eastAsia="fr-FR"/>
        </w:rPr>
      </w:pPr>
      <w:r w:rsidRPr="00061C08">
        <w:rPr>
          <w:rFonts w:ascii="Arial" w:eastAsia="Times New Roman" w:hAnsi="Arial" w:cs="Arial"/>
          <w:b/>
          <w:iCs/>
          <w:sz w:val="24"/>
          <w:szCs w:val="24"/>
          <w:lang w:eastAsia="fr-FR"/>
        </w:rPr>
        <w:t>Au Niveau Central</w:t>
      </w:r>
    </w:p>
    <w:p w14:paraId="75FC4D69" w14:textId="77777777" w:rsidR="009403A5" w:rsidRPr="00061C08" w:rsidRDefault="009403A5" w:rsidP="009403A5">
      <w:pPr>
        <w:spacing w:after="43" w:line="240" w:lineRule="auto"/>
        <w:jc w:val="both"/>
        <w:rPr>
          <w:rFonts w:ascii="Arial" w:eastAsia="Times New Roman" w:hAnsi="Arial" w:cs="Arial"/>
          <w:b/>
          <w:bCs/>
          <w:sz w:val="24"/>
          <w:szCs w:val="24"/>
          <w:lang w:eastAsia="fr-FR"/>
        </w:rPr>
      </w:pPr>
    </w:p>
    <w:p w14:paraId="6B329E0B" w14:textId="77777777" w:rsidR="009403A5" w:rsidRPr="00061C08" w:rsidRDefault="009403A5" w:rsidP="009403A5">
      <w:pPr>
        <w:spacing w:after="43" w:line="240" w:lineRule="auto"/>
        <w:jc w:val="both"/>
        <w:rPr>
          <w:rFonts w:ascii="Arial" w:eastAsia="Times New Roman" w:hAnsi="Arial" w:cs="Arial"/>
          <w:sz w:val="24"/>
          <w:szCs w:val="24"/>
          <w:lang w:eastAsia="fr-FR"/>
        </w:rPr>
      </w:pPr>
      <w:r w:rsidRPr="00061C08">
        <w:rPr>
          <w:rFonts w:ascii="Arial" w:eastAsia="Times New Roman" w:hAnsi="Arial" w:cs="Arial"/>
          <w:sz w:val="24"/>
          <w:szCs w:val="24"/>
          <w:lang w:eastAsia="fr-FR"/>
        </w:rPr>
        <w:t xml:space="preserve">Le niveau central dispose de 05 chambres froides dont 04 chambres froides positives d’une capacité nette de stockage de 31 319 litres et 01 chambre froide négative (-20°C) d’une capacité de 5128 litres. </w:t>
      </w:r>
    </w:p>
    <w:p w14:paraId="0FE5F13A" w14:textId="77777777" w:rsidR="009403A5" w:rsidRPr="00061C08" w:rsidRDefault="009403A5" w:rsidP="009403A5">
      <w:pPr>
        <w:spacing w:after="43" w:line="240" w:lineRule="auto"/>
        <w:jc w:val="both"/>
        <w:rPr>
          <w:rFonts w:ascii="Arial" w:eastAsia="Times New Roman" w:hAnsi="Arial" w:cs="Arial"/>
          <w:sz w:val="24"/>
          <w:szCs w:val="24"/>
          <w:lang w:eastAsia="fr-FR"/>
        </w:rPr>
      </w:pPr>
      <w:r w:rsidRPr="00061C08">
        <w:rPr>
          <w:rFonts w:ascii="Arial" w:eastAsia="Times New Roman" w:hAnsi="Arial" w:cs="Arial"/>
          <w:sz w:val="24"/>
          <w:szCs w:val="24"/>
          <w:lang w:eastAsia="fr-FR"/>
        </w:rPr>
        <w:t xml:space="preserve">L’analyse des capacités de stockage dépend du choix de la température de conservation du vaccin contre le covid-19. </w:t>
      </w:r>
    </w:p>
    <w:p w14:paraId="036400D6" w14:textId="77777777" w:rsidR="009403A5" w:rsidRPr="00061C08" w:rsidRDefault="009403A5" w:rsidP="009403A5">
      <w:pPr>
        <w:spacing w:after="43" w:line="240" w:lineRule="auto"/>
        <w:jc w:val="both"/>
        <w:rPr>
          <w:rFonts w:ascii="Arial" w:eastAsia="Times New Roman" w:hAnsi="Arial" w:cs="Arial"/>
          <w:sz w:val="24"/>
          <w:szCs w:val="24"/>
          <w:lang w:eastAsia="fr-FR"/>
        </w:rPr>
      </w:pPr>
    </w:p>
    <w:p w14:paraId="2E80BF26" w14:textId="77777777" w:rsidR="009403A5" w:rsidRPr="00061C08" w:rsidRDefault="009403A5" w:rsidP="009403A5">
      <w:pPr>
        <w:numPr>
          <w:ilvl w:val="0"/>
          <w:numId w:val="63"/>
        </w:numPr>
        <w:spacing w:after="43" w:line="240" w:lineRule="auto"/>
        <w:ind w:left="0" w:firstLine="360"/>
        <w:jc w:val="both"/>
        <w:rPr>
          <w:rFonts w:ascii="Arial" w:eastAsia="Times New Roman" w:hAnsi="Arial" w:cs="Arial"/>
          <w:sz w:val="24"/>
          <w:szCs w:val="24"/>
          <w:lang w:eastAsia="fr-FR"/>
        </w:rPr>
      </w:pPr>
      <w:bookmarkStart w:id="42" w:name="_Hlk61640988"/>
      <w:r w:rsidRPr="00061C08">
        <w:rPr>
          <w:rFonts w:ascii="Arial" w:eastAsia="Times New Roman" w:hAnsi="Arial" w:cs="Arial"/>
          <w:b/>
          <w:bCs/>
          <w:sz w:val="24"/>
          <w:szCs w:val="24"/>
          <w:lang w:eastAsia="fr-FR"/>
        </w:rPr>
        <w:t>Vaccin Covid-19 à stocker entre +2</w:t>
      </w:r>
      <w:r w:rsidRPr="00061C08">
        <w:rPr>
          <w:rFonts w:ascii="Arial" w:eastAsia="Times New Roman" w:hAnsi="Arial" w:cs="Arial"/>
          <w:b/>
          <w:bCs/>
          <w:sz w:val="24"/>
          <w:szCs w:val="24"/>
          <w:vertAlign w:val="superscript"/>
          <w:lang w:eastAsia="fr-FR"/>
        </w:rPr>
        <w:t>o</w:t>
      </w:r>
      <w:r w:rsidRPr="00061C08">
        <w:rPr>
          <w:rFonts w:ascii="Arial" w:eastAsia="Times New Roman" w:hAnsi="Arial" w:cs="Arial"/>
          <w:b/>
          <w:bCs/>
          <w:sz w:val="24"/>
          <w:szCs w:val="24"/>
          <w:lang w:eastAsia="fr-FR"/>
        </w:rPr>
        <w:t>C et +8</w:t>
      </w:r>
      <w:r w:rsidRPr="00061C08">
        <w:rPr>
          <w:rFonts w:ascii="Arial" w:eastAsia="Times New Roman" w:hAnsi="Arial" w:cs="Arial"/>
          <w:b/>
          <w:bCs/>
          <w:sz w:val="24"/>
          <w:szCs w:val="24"/>
          <w:vertAlign w:val="superscript"/>
          <w:lang w:eastAsia="fr-FR"/>
        </w:rPr>
        <w:t>o</w:t>
      </w:r>
      <w:r w:rsidRPr="00061C08">
        <w:rPr>
          <w:rFonts w:ascii="Arial" w:eastAsia="Times New Roman" w:hAnsi="Arial" w:cs="Arial"/>
          <w:b/>
          <w:bCs/>
          <w:sz w:val="24"/>
          <w:szCs w:val="24"/>
          <w:lang w:eastAsia="fr-FR"/>
        </w:rPr>
        <w:t>C :</w:t>
      </w:r>
      <w:r w:rsidRPr="00061C08">
        <w:rPr>
          <w:rFonts w:ascii="Arial" w:eastAsia="Times New Roman" w:hAnsi="Arial" w:cs="Arial"/>
          <w:sz w:val="24"/>
          <w:szCs w:val="24"/>
          <w:lang w:eastAsia="fr-FR"/>
        </w:rPr>
        <w:t xml:space="preserve"> </w:t>
      </w:r>
      <w:bookmarkEnd w:id="42"/>
      <w:r w:rsidRPr="00061C08">
        <w:rPr>
          <w:rFonts w:ascii="Arial" w:eastAsia="Times New Roman" w:hAnsi="Arial" w:cs="Arial"/>
          <w:sz w:val="24"/>
          <w:szCs w:val="24"/>
          <w:lang w:eastAsia="fr-FR"/>
        </w:rPr>
        <w:t>la capacité nette de stockage disponible en positif au niveau central est de 31319 litres. Le volume net des vaccins de routine à stocker entre +2</w:t>
      </w:r>
      <w:r w:rsidRPr="00061C08">
        <w:rPr>
          <w:rFonts w:ascii="Arial" w:eastAsia="Times New Roman" w:hAnsi="Arial" w:cs="Arial"/>
          <w:sz w:val="24"/>
          <w:szCs w:val="24"/>
          <w:vertAlign w:val="superscript"/>
          <w:lang w:eastAsia="fr-FR"/>
        </w:rPr>
        <w:t>o</w:t>
      </w:r>
      <w:r w:rsidRPr="00061C08">
        <w:rPr>
          <w:rFonts w:ascii="Arial" w:eastAsia="Times New Roman" w:hAnsi="Arial" w:cs="Arial"/>
          <w:sz w:val="24"/>
          <w:szCs w:val="24"/>
          <w:lang w:eastAsia="fr-FR"/>
        </w:rPr>
        <w:t>C et +8</w:t>
      </w:r>
      <w:r w:rsidRPr="00061C08">
        <w:rPr>
          <w:rFonts w:ascii="Arial" w:eastAsia="Times New Roman" w:hAnsi="Arial" w:cs="Arial"/>
          <w:sz w:val="24"/>
          <w:szCs w:val="24"/>
          <w:vertAlign w:val="superscript"/>
          <w:lang w:eastAsia="fr-FR"/>
        </w:rPr>
        <w:t>o</w:t>
      </w:r>
      <w:r w:rsidRPr="00061C08">
        <w:rPr>
          <w:rFonts w:ascii="Arial" w:eastAsia="Times New Roman" w:hAnsi="Arial" w:cs="Arial"/>
          <w:sz w:val="24"/>
          <w:szCs w:val="24"/>
          <w:lang w:eastAsia="fr-FR"/>
        </w:rPr>
        <w:t xml:space="preserve">C est de </w:t>
      </w:r>
      <w:r w:rsidRPr="00061C08">
        <w:rPr>
          <w:rFonts w:ascii="Arial" w:eastAsia="Times New Roman" w:hAnsi="Arial" w:cs="Arial"/>
          <w:b/>
          <w:bCs/>
          <w:sz w:val="24"/>
          <w:szCs w:val="24"/>
          <w:lang w:eastAsia="fr-FR"/>
        </w:rPr>
        <w:t>27386 litres</w:t>
      </w:r>
      <w:r w:rsidRPr="00061C08">
        <w:rPr>
          <w:rFonts w:ascii="Arial" w:eastAsia="Times New Roman" w:hAnsi="Arial" w:cs="Arial"/>
          <w:sz w:val="24"/>
          <w:szCs w:val="24"/>
          <w:lang w:eastAsia="fr-FR"/>
        </w:rPr>
        <w:t xml:space="preserve">. Le volume net du vaccin contre la COVID-19 est de 6461 litres, entrainant un gap de 2529 litres. L’installation de la chambre froide de 9524 litres acquise en 2019 et non encore installée pourrait combler ce gap. </w:t>
      </w:r>
    </w:p>
    <w:p w14:paraId="1C31F17E" w14:textId="77777777" w:rsidR="009403A5" w:rsidRPr="00061C08" w:rsidRDefault="009403A5" w:rsidP="009403A5">
      <w:pPr>
        <w:spacing w:after="43" w:line="240" w:lineRule="auto"/>
        <w:ind w:left="360"/>
        <w:jc w:val="both"/>
        <w:rPr>
          <w:rFonts w:ascii="Arial" w:eastAsia="Times New Roman" w:hAnsi="Arial" w:cs="Arial"/>
          <w:sz w:val="24"/>
          <w:szCs w:val="24"/>
          <w:lang w:eastAsia="fr-FR"/>
        </w:rPr>
      </w:pPr>
    </w:p>
    <w:p w14:paraId="430A3CB3" w14:textId="77777777" w:rsidR="009403A5" w:rsidRPr="00061C08" w:rsidRDefault="009403A5" w:rsidP="009403A5">
      <w:pPr>
        <w:numPr>
          <w:ilvl w:val="0"/>
          <w:numId w:val="63"/>
        </w:numPr>
        <w:spacing w:after="43" w:line="240" w:lineRule="auto"/>
        <w:ind w:left="0" w:firstLine="360"/>
        <w:jc w:val="both"/>
        <w:rPr>
          <w:rFonts w:ascii="Arial" w:eastAsia="Times New Roman" w:hAnsi="Arial" w:cs="Arial"/>
          <w:sz w:val="24"/>
          <w:szCs w:val="24"/>
          <w:lang w:eastAsia="fr-FR"/>
        </w:rPr>
      </w:pPr>
      <w:r w:rsidRPr="00061C08">
        <w:rPr>
          <w:rFonts w:ascii="Arial" w:eastAsia="Times New Roman" w:hAnsi="Arial" w:cs="Arial"/>
          <w:b/>
          <w:bCs/>
          <w:sz w:val="24"/>
          <w:szCs w:val="24"/>
          <w:lang w:eastAsia="fr-FR"/>
        </w:rPr>
        <w:t>Vaccin Covid-19 à stocker à -20</w:t>
      </w:r>
      <w:r w:rsidRPr="00061C08">
        <w:rPr>
          <w:rFonts w:ascii="Arial" w:eastAsia="Times New Roman" w:hAnsi="Arial" w:cs="Arial"/>
          <w:b/>
          <w:bCs/>
          <w:sz w:val="24"/>
          <w:szCs w:val="24"/>
          <w:vertAlign w:val="superscript"/>
          <w:lang w:eastAsia="fr-FR"/>
        </w:rPr>
        <w:t>o</w:t>
      </w:r>
      <w:r w:rsidRPr="00061C08">
        <w:rPr>
          <w:rFonts w:ascii="Arial" w:eastAsia="Times New Roman" w:hAnsi="Arial" w:cs="Arial"/>
          <w:b/>
          <w:bCs/>
          <w:sz w:val="24"/>
          <w:szCs w:val="24"/>
          <w:lang w:eastAsia="fr-FR"/>
        </w:rPr>
        <w:t>C</w:t>
      </w:r>
      <w:r w:rsidRPr="00061C08">
        <w:rPr>
          <w:rFonts w:ascii="Arial" w:eastAsia="Times New Roman" w:hAnsi="Arial" w:cs="Arial"/>
          <w:sz w:val="24"/>
          <w:szCs w:val="24"/>
          <w:lang w:eastAsia="fr-FR"/>
        </w:rPr>
        <w:t xml:space="preserve"> : le niveau central</w:t>
      </w:r>
      <w:r w:rsidRPr="00061C08">
        <w:rPr>
          <w:rFonts w:ascii="Arial" w:eastAsia="Times New Roman" w:hAnsi="Arial" w:cs="Arial"/>
          <w:color w:val="FF0000"/>
          <w:sz w:val="24"/>
          <w:szCs w:val="24"/>
          <w:lang w:eastAsia="fr-FR"/>
        </w:rPr>
        <w:t xml:space="preserve"> </w:t>
      </w:r>
      <w:r w:rsidRPr="00061C08">
        <w:rPr>
          <w:rFonts w:ascii="Arial" w:eastAsia="Times New Roman" w:hAnsi="Arial" w:cs="Arial"/>
          <w:sz w:val="24"/>
          <w:szCs w:val="24"/>
          <w:lang w:eastAsia="fr-FR"/>
        </w:rPr>
        <w:t>dispose d’une chambre froide négative de -20° de 5128 litres.  Le stockage du vaccin à température de conservation à -20°C requiert une chambre froide négative supplémentaire de 5128 litres au niveau central</w:t>
      </w:r>
    </w:p>
    <w:p w14:paraId="7AC77544" w14:textId="77777777" w:rsidR="009403A5" w:rsidRPr="00061C08" w:rsidRDefault="009403A5" w:rsidP="009403A5">
      <w:pPr>
        <w:spacing w:after="43" w:line="240" w:lineRule="auto"/>
        <w:ind w:left="360"/>
        <w:jc w:val="both"/>
        <w:rPr>
          <w:rFonts w:ascii="Arial" w:eastAsia="Times New Roman" w:hAnsi="Arial" w:cs="Arial"/>
          <w:sz w:val="24"/>
          <w:szCs w:val="24"/>
          <w:lang w:eastAsia="fr-FR"/>
        </w:rPr>
      </w:pPr>
    </w:p>
    <w:p w14:paraId="50EAB487" w14:textId="77777777" w:rsidR="003F7419" w:rsidRPr="00061C08" w:rsidRDefault="009403A5" w:rsidP="003F7419">
      <w:pPr>
        <w:numPr>
          <w:ilvl w:val="0"/>
          <w:numId w:val="63"/>
        </w:numPr>
        <w:spacing w:after="43" w:line="240" w:lineRule="auto"/>
        <w:ind w:left="0" w:firstLine="360"/>
        <w:jc w:val="both"/>
        <w:rPr>
          <w:rFonts w:ascii="Arial" w:eastAsia="Times New Roman" w:hAnsi="Arial" w:cs="Arial"/>
          <w:sz w:val="24"/>
          <w:szCs w:val="24"/>
          <w:lang w:eastAsia="fr-FR"/>
        </w:rPr>
      </w:pPr>
      <w:r w:rsidRPr="00061C08">
        <w:rPr>
          <w:rFonts w:ascii="Arial" w:eastAsia="Times New Roman" w:hAnsi="Arial" w:cs="Arial"/>
          <w:b/>
          <w:bCs/>
          <w:sz w:val="24"/>
          <w:szCs w:val="24"/>
          <w:lang w:eastAsia="fr-FR"/>
        </w:rPr>
        <w:t>Vaccin Covid-19 à stocker a -70</w:t>
      </w:r>
      <w:r w:rsidRPr="00061C08">
        <w:rPr>
          <w:rFonts w:ascii="Arial" w:eastAsia="Times New Roman" w:hAnsi="Arial" w:cs="Arial"/>
          <w:b/>
          <w:bCs/>
          <w:sz w:val="24"/>
          <w:szCs w:val="24"/>
          <w:vertAlign w:val="superscript"/>
          <w:lang w:eastAsia="fr-FR"/>
        </w:rPr>
        <w:t>o</w:t>
      </w:r>
      <w:r w:rsidRPr="00061C08">
        <w:rPr>
          <w:rFonts w:ascii="Arial" w:eastAsia="Times New Roman" w:hAnsi="Arial" w:cs="Arial"/>
          <w:b/>
          <w:bCs/>
          <w:sz w:val="24"/>
          <w:szCs w:val="24"/>
          <w:lang w:eastAsia="fr-FR"/>
        </w:rPr>
        <w:t>C</w:t>
      </w:r>
      <w:r w:rsidRPr="00061C08">
        <w:rPr>
          <w:rFonts w:ascii="Arial" w:eastAsia="Times New Roman" w:hAnsi="Arial" w:cs="Arial"/>
          <w:sz w:val="24"/>
          <w:szCs w:val="24"/>
          <w:lang w:eastAsia="fr-FR"/>
        </w:rPr>
        <w:t xml:space="preserve"> : le niveau central ne dispose d’aucune capacité de stockage à -70</w:t>
      </w:r>
      <w:r w:rsidRPr="00061C08">
        <w:rPr>
          <w:rFonts w:ascii="Arial" w:eastAsia="Times New Roman" w:hAnsi="Arial" w:cs="Arial"/>
          <w:sz w:val="24"/>
          <w:szCs w:val="24"/>
          <w:vertAlign w:val="superscript"/>
          <w:lang w:eastAsia="fr-FR"/>
        </w:rPr>
        <w:t>o</w:t>
      </w:r>
      <w:r w:rsidRPr="00061C08">
        <w:rPr>
          <w:rFonts w:ascii="Arial" w:eastAsia="Times New Roman" w:hAnsi="Arial" w:cs="Arial"/>
          <w:sz w:val="24"/>
          <w:szCs w:val="24"/>
          <w:lang w:eastAsia="fr-FR"/>
        </w:rPr>
        <w:t xml:space="preserve">C. Par conséquent, l’acquisition d’équipements Ultra Cold Chain sera nécessaire pour le stockage du vaccin en cas de besoin. Deux </w:t>
      </w:r>
      <w:r w:rsidRPr="00061C08">
        <w:rPr>
          <w:rFonts w:ascii="Arial" w:eastAsia="Times New Roman" w:hAnsi="Arial" w:cs="Arial"/>
          <w:bCs/>
          <w:sz w:val="24"/>
          <w:szCs w:val="24"/>
          <w:lang w:eastAsia="fr-FR"/>
        </w:rPr>
        <w:t>Thermofisher</w:t>
      </w:r>
      <w:r w:rsidRPr="00061C08">
        <w:rPr>
          <w:rFonts w:ascii="Arial" w:eastAsia="Times New Roman" w:hAnsi="Arial" w:cs="Arial"/>
          <w:sz w:val="24"/>
          <w:szCs w:val="24"/>
          <w:lang w:eastAsia="fr-FR"/>
        </w:rPr>
        <w:t xml:space="preserve"> d’une capacité de 700 litres seront nécessaires pour le stockage du vaccin au niveau central.  </w:t>
      </w:r>
    </w:p>
    <w:p w14:paraId="571C7E93" w14:textId="77777777" w:rsidR="003F7419" w:rsidRPr="00061C08" w:rsidRDefault="003F7419" w:rsidP="00061C08">
      <w:pPr>
        <w:pStyle w:val="Paragraphedeliste"/>
        <w:rPr>
          <w:rFonts w:ascii="Arial" w:hAnsi="Arial" w:cs="Arial"/>
          <w:sz w:val="24"/>
          <w:szCs w:val="24"/>
        </w:rPr>
      </w:pPr>
    </w:p>
    <w:p w14:paraId="7B30BDF1" w14:textId="77777777" w:rsidR="003F7419" w:rsidRPr="00061C08" w:rsidRDefault="003F7419" w:rsidP="00061C08">
      <w:pPr>
        <w:spacing w:after="43" w:line="240" w:lineRule="auto"/>
        <w:jc w:val="both"/>
        <w:rPr>
          <w:rFonts w:ascii="Arial" w:eastAsia="Times New Roman" w:hAnsi="Arial" w:cs="Arial"/>
          <w:sz w:val="24"/>
          <w:szCs w:val="24"/>
          <w:lang w:eastAsia="fr-FR"/>
        </w:rPr>
      </w:pPr>
      <w:r w:rsidRPr="00061C08">
        <w:rPr>
          <w:rFonts w:ascii="Arial" w:eastAsia="Times New Roman" w:hAnsi="Arial" w:cs="Arial"/>
          <w:sz w:val="24"/>
          <w:szCs w:val="24"/>
          <w:lang w:eastAsia="fr-FR"/>
        </w:rPr>
        <w:t>Les gaps des capacités de stockage au niveau central sont présentés dans le tableau ci-dessous.</w:t>
      </w:r>
    </w:p>
    <w:p w14:paraId="17F3C003" w14:textId="77777777" w:rsidR="003F7419" w:rsidRPr="00061C08" w:rsidRDefault="003F7419" w:rsidP="00061C08">
      <w:pPr>
        <w:spacing w:after="43" w:line="240" w:lineRule="auto"/>
        <w:ind w:left="720"/>
        <w:jc w:val="both"/>
        <w:rPr>
          <w:rFonts w:ascii="Arial" w:eastAsia="Times New Roman" w:hAnsi="Arial" w:cs="Arial"/>
          <w:b/>
          <w:sz w:val="24"/>
          <w:szCs w:val="24"/>
          <w:lang w:eastAsia="fr-FR"/>
        </w:rPr>
      </w:pPr>
    </w:p>
    <w:p w14:paraId="7D19F77F" w14:textId="77777777" w:rsidR="003F7419" w:rsidRPr="00061C08" w:rsidRDefault="003F7419" w:rsidP="00061C08">
      <w:pPr>
        <w:spacing w:after="43" w:line="240" w:lineRule="auto"/>
        <w:jc w:val="both"/>
        <w:rPr>
          <w:rFonts w:ascii="Arial" w:eastAsia="Times New Roman" w:hAnsi="Arial" w:cs="Arial"/>
          <w:sz w:val="24"/>
          <w:szCs w:val="24"/>
          <w:lang w:eastAsia="fr-FR"/>
        </w:rPr>
      </w:pPr>
      <w:r w:rsidRPr="00061C08">
        <w:rPr>
          <w:rFonts w:ascii="Arial" w:eastAsia="Times New Roman" w:hAnsi="Arial" w:cs="Arial"/>
          <w:b/>
          <w:sz w:val="24"/>
          <w:szCs w:val="24"/>
          <w:lang w:eastAsia="fr-FR"/>
        </w:rPr>
        <w:t xml:space="preserve">Tableau </w:t>
      </w:r>
      <w:r w:rsidR="00525ED9">
        <w:rPr>
          <w:rFonts w:ascii="Arial" w:eastAsia="Times New Roman" w:hAnsi="Arial" w:cs="Arial"/>
          <w:b/>
          <w:sz w:val="24"/>
          <w:szCs w:val="24"/>
          <w:lang w:eastAsia="fr-FR"/>
        </w:rPr>
        <w:t>X</w:t>
      </w:r>
      <w:r w:rsidRPr="00061C08">
        <w:rPr>
          <w:rFonts w:ascii="Arial" w:eastAsia="Times New Roman" w:hAnsi="Arial" w:cs="Arial"/>
          <w:b/>
          <w:sz w:val="24"/>
          <w:szCs w:val="24"/>
          <w:lang w:eastAsia="fr-FR"/>
        </w:rPr>
        <w:t>I</w:t>
      </w:r>
      <w:r w:rsidRPr="00061C08">
        <w:rPr>
          <w:rFonts w:ascii="Arial" w:eastAsia="Times New Roman" w:hAnsi="Arial" w:cs="Arial"/>
          <w:b/>
          <w:bCs/>
          <w:sz w:val="24"/>
          <w:szCs w:val="24"/>
          <w:lang w:eastAsia="fr-FR"/>
        </w:rPr>
        <w:t xml:space="preserve"> : </w:t>
      </w:r>
      <w:r w:rsidRPr="00061C08">
        <w:rPr>
          <w:rFonts w:ascii="Arial" w:eastAsia="Times New Roman" w:hAnsi="Arial" w:cs="Arial"/>
          <w:sz w:val="24"/>
          <w:szCs w:val="24"/>
          <w:lang w:eastAsia="fr-FR"/>
        </w:rPr>
        <w:t xml:space="preserve">Besoins en chaine du froid au niveau </w:t>
      </w:r>
      <w:r w:rsidR="00525ED9">
        <w:rPr>
          <w:rFonts w:ascii="Arial" w:eastAsia="Times New Roman" w:hAnsi="Arial" w:cs="Arial"/>
          <w:sz w:val="24"/>
          <w:szCs w:val="24"/>
          <w:lang w:eastAsia="fr-FR"/>
        </w:rPr>
        <w:t>central</w:t>
      </w:r>
    </w:p>
    <w:p w14:paraId="6838BD1E" w14:textId="77777777" w:rsidR="003F7419" w:rsidRPr="00061C08" w:rsidRDefault="003F7419" w:rsidP="00061C08">
      <w:pPr>
        <w:spacing w:before="120" w:after="0" w:line="240" w:lineRule="auto"/>
        <w:ind w:left="720"/>
        <w:jc w:val="both"/>
        <w:rPr>
          <w:rFonts w:ascii="Arial" w:eastAsia="Times New Roman" w:hAnsi="Arial" w:cs="Arial"/>
          <w:sz w:val="10"/>
          <w:szCs w:val="24"/>
          <w:lang w:eastAsia="fr-FR"/>
        </w:rPr>
      </w:pPr>
    </w:p>
    <w:tbl>
      <w:tblPr>
        <w:tblW w:w="9724" w:type="dxa"/>
        <w:tblInd w:w="113" w:type="dxa"/>
        <w:tblLook w:val="04A0" w:firstRow="1" w:lastRow="0" w:firstColumn="1" w:lastColumn="0" w:noHBand="0" w:noVBand="1"/>
      </w:tblPr>
      <w:tblGrid>
        <w:gridCol w:w="4959"/>
        <w:gridCol w:w="1505"/>
        <w:gridCol w:w="1780"/>
        <w:gridCol w:w="1480"/>
      </w:tblGrid>
      <w:tr w:rsidR="003F7419" w:rsidRPr="00061C08" w14:paraId="6C56FF50" w14:textId="77777777" w:rsidTr="00343E51">
        <w:trPr>
          <w:trHeight w:val="363"/>
        </w:trPr>
        <w:tc>
          <w:tcPr>
            <w:tcW w:w="4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C1D02" w14:textId="77777777" w:rsidR="003F7419" w:rsidRPr="00061C08" w:rsidRDefault="003F7419" w:rsidP="00343E51">
            <w:pPr>
              <w:spacing w:after="0" w:line="240" w:lineRule="auto"/>
              <w:rPr>
                <w:rFonts w:ascii="Arial" w:eastAsia="Times New Roman" w:hAnsi="Arial" w:cs="Arial"/>
                <w:b/>
                <w:bCs/>
                <w:color w:val="000000"/>
                <w:sz w:val="24"/>
                <w:szCs w:val="24"/>
                <w:lang w:val="en-US"/>
              </w:rPr>
            </w:pPr>
            <w:r w:rsidRPr="00061C08">
              <w:rPr>
                <w:rFonts w:ascii="Arial" w:eastAsia="Times New Roman" w:hAnsi="Arial" w:cs="Arial"/>
                <w:b/>
                <w:bCs/>
                <w:color w:val="000000"/>
                <w:sz w:val="24"/>
                <w:szCs w:val="24"/>
                <w:lang w:val="en-US"/>
              </w:rPr>
              <w:t>Type de stockage</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14:paraId="42B1D242" w14:textId="77777777" w:rsidR="003F7419" w:rsidRPr="00061C08" w:rsidRDefault="003F7419" w:rsidP="00343E51">
            <w:pPr>
              <w:spacing w:after="0" w:line="240" w:lineRule="auto"/>
              <w:rPr>
                <w:rFonts w:ascii="Arial" w:eastAsia="Times New Roman" w:hAnsi="Arial" w:cs="Arial"/>
                <w:b/>
                <w:bCs/>
                <w:color w:val="000000"/>
                <w:sz w:val="24"/>
                <w:szCs w:val="24"/>
                <w:lang w:val="en-US"/>
              </w:rPr>
            </w:pPr>
            <w:r w:rsidRPr="00061C08">
              <w:rPr>
                <w:rFonts w:ascii="Arial" w:eastAsia="Times New Roman" w:hAnsi="Arial" w:cs="Arial"/>
                <w:b/>
                <w:bCs/>
                <w:color w:val="000000"/>
                <w:sz w:val="24"/>
                <w:szCs w:val="24"/>
                <w:lang w:val="en-US"/>
              </w:rPr>
              <w:t>Requis</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3ADC0378" w14:textId="77777777" w:rsidR="003F7419" w:rsidRPr="00061C08" w:rsidRDefault="003F7419" w:rsidP="00343E51">
            <w:pPr>
              <w:spacing w:after="0" w:line="240" w:lineRule="auto"/>
              <w:rPr>
                <w:rFonts w:ascii="Arial" w:eastAsia="Times New Roman" w:hAnsi="Arial" w:cs="Arial"/>
                <w:b/>
                <w:bCs/>
                <w:color w:val="000000"/>
                <w:sz w:val="24"/>
                <w:szCs w:val="24"/>
                <w:lang w:val="en-US"/>
              </w:rPr>
            </w:pPr>
            <w:r w:rsidRPr="00061C08">
              <w:rPr>
                <w:rFonts w:ascii="Arial" w:eastAsia="Times New Roman" w:hAnsi="Arial" w:cs="Arial"/>
                <w:b/>
                <w:bCs/>
                <w:color w:val="000000"/>
                <w:sz w:val="24"/>
                <w:szCs w:val="24"/>
                <w:lang w:val="en-US"/>
              </w:rPr>
              <w:t>Disponible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57DF61A" w14:textId="77777777" w:rsidR="003F7419" w:rsidRPr="00061C08" w:rsidRDefault="003F7419" w:rsidP="00343E51">
            <w:pPr>
              <w:spacing w:after="0" w:line="240" w:lineRule="auto"/>
              <w:rPr>
                <w:rFonts w:ascii="Arial" w:eastAsia="Times New Roman" w:hAnsi="Arial" w:cs="Arial"/>
                <w:b/>
                <w:bCs/>
                <w:color w:val="000000"/>
                <w:sz w:val="24"/>
                <w:szCs w:val="24"/>
                <w:lang w:val="en-US"/>
              </w:rPr>
            </w:pPr>
            <w:r w:rsidRPr="00061C08">
              <w:rPr>
                <w:rFonts w:ascii="Arial" w:eastAsia="Times New Roman" w:hAnsi="Arial" w:cs="Arial"/>
                <w:b/>
                <w:bCs/>
                <w:color w:val="000000"/>
                <w:sz w:val="24"/>
                <w:szCs w:val="24"/>
                <w:lang w:val="en-US"/>
              </w:rPr>
              <w:t>Gap</w:t>
            </w:r>
          </w:p>
        </w:tc>
      </w:tr>
      <w:tr w:rsidR="003F7419" w:rsidRPr="00061C08" w14:paraId="7AF1C36A" w14:textId="77777777" w:rsidTr="00343E51">
        <w:trPr>
          <w:trHeight w:val="363"/>
        </w:trPr>
        <w:tc>
          <w:tcPr>
            <w:tcW w:w="4959" w:type="dxa"/>
            <w:tcBorders>
              <w:top w:val="nil"/>
              <w:left w:val="single" w:sz="4" w:space="0" w:color="auto"/>
              <w:bottom w:val="single" w:sz="4" w:space="0" w:color="auto"/>
              <w:right w:val="single" w:sz="4" w:space="0" w:color="auto"/>
            </w:tcBorders>
            <w:shd w:val="clear" w:color="auto" w:fill="auto"/>
            <w:noWrap/>
            <w:vAlign w:val="bottom"/>
            <w:hideMark/>
          </w:tcPr>
          <w:p w14:paraId="608D7EEC" w14:textId="77777777" w:rsidR="003F7419" w:rsidRPr="00061C08" w:rsidRDefault="003F7419" w:rsidP="00343E51">
            <w:pPr>
              <w:spacing w:after="0" w:line="240" w:lineRule="auto"/>
              <w:rPr>
                <w:rFonts w:ascii="Arial" w:eastAsia="Times New Roman" w:hAnsi="Arial" w:cs="Arial"/>
                <w:color w:val="000000"/>
                <w:sz w:val="24"/>
                <w:szCs w:val="24"/>
              </w:rPr>
            </w:pPr>
            <w:r w:rsidRPr="00061C08">
              <w:rPr>
                <w:rFonts w:ascii="Arial" w:eastAsia="Times New Roman" w:hAnsi="Arial" w:cs="Arial"/>
                <w:color w:val="000000"/>
                <w:sz w:val="24"/>
                <w:szCs w:val="24"/>
              </w:rPr>
              <w:t>+2°C à +8°C</w:t>
            </w:r>
          </w:p>
        </w:tc>
        <w:tc>
          <w:tcPr>
            <w:tcW w:w="1505" w:type="dxa"/>
            <w:tcBorders>
              <w:top w:val="nil"/>
              <w:left w:val="nil"/>
              <w:bottom w:val="single" w:sz="4" w:space="0" w:color="auto"/>
              <w:right w:val="single" w:sz="4" w:space="0" w:color="auto"/>
            </w:tcBorders>
            <w:shd w:val="clear" w:color="auto" w:fill="auto"/>
            <w:noWrap/>
            <w:vAlign w:val="bottom"/>
            <w:hideMark/>
          </w:tcPr>
          <w:p w14:paraId="2F4AFC14" w14:textId="77777777" w:rsidR="003F7419" w:rsidRPr="00061C08" w:rsidRDefault="003F7419" w:rsidP="00343E51">
            <w:pPr>
              <w:spacing w:after="0" w:line="240" w:lineRule="auto"/>
              <w:rPr>
                <w:rFonts w:ascii="Arial" w:eastAsia="Times New Roman" w:hAnsi="Arial" w:cs="Arial"/>
                <w:color w:val="000000"/>
                <w:sz w:val="24"/>
                <w:szCs w:val="24"/>
                <w:lang w:val="en-US"/>
              </w:rPr>
            </w:pPr>
            <w:r w:rsidRPr="00061C08">
              <w:rPr>
                <w:rFonts w:ascii="Arial" w:eastAsia="Times New Roman" w:hAnsi="Arial" w:cs="Arial"/>
                <w:color w:val="000000"/>
                <w:sz w:val="24"/>
                <w:szCs w:val="24"/>
                <w:lang w:val="en-US"/>
              </w:rPr>
              <w:t>6461</w:t>
            </w:r>
          </w:p>
        </w:tc>
        <w:tc>
          <w:tcPr>
            <w:tcW w:w="1780" w:type="dxa"/>
            <w:tcBorders>
              <w:top w:val="nil"/>
              <w:left w:val="nil"/>
              <w:bottom w:val="single" w:sz="4" w:space="0" w:color="auto"/>
              <w:right w:val="single" w:sz="4" w:space="0" w:color="auto"/>
            </w:tcBorders>
            <w:shd w:val="clear" w:color="auto" w:fill="auto"/>
            <w:noWrap/>
            <w:vAlign w:val="bottom"/>
            <w:hideMark/>
          </w:tcPr>
          <w:p w14:paraId="6AB544A9" w14:textId="77777777" w:rsidR="003F7419" w:rsidRPr="00061C08" w:rsidRDefault="00525ED9" w:rsidP="00343E51">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3933</w:t>
            </w:r>
          </w:p>
        </w:tc>
        <w:tc>
          <w:tcPr>
            <w:tcW w:w="1480" w:type="dxa"/>
            <w:tcBorders>
              <w:top w:val="nil"/>
              <w:left w:val="nil"/>
              <w:bottom w:val="single" w:sz="4" w:space="0" w:color="auto"/>
              <w:right w:val="single" w:sz="4" w:space="0" w:color="auto"/>
            </w:tcBorders>
            <w:shd w:val="clear" w:color="auto" w:fill="auto"/>
            <w:noWrap/>
            <w:vAlign w:val="bottom"/>
            <w:hideMark/>
          </w:tcPr>
          <w:p w14:paraId="4717E67A" w14:textId="77777777" w:rsidR="003F7419" w:rsidRPr="00061C08" w:rsidRDefault="00525ED9" w:rsidP="00343E51">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2528</w:t>
            </w:r>
          </w:p>
        </w:tc>
      </w:tr>
      <w:tr w:rsidR="003F7419" w:rsidRPr="00061C08" w14:paraId="034DA233" w14:textId="77777777" w:rsidTr="00343E51">
        <w:trPr>
          <w:trHeight w:val="363"/>
        </w:trPr>
        <w:tc>
          <w:tcPr>
            <w:tcW w:w="4959" w:type="dxa"/>
            <w:tcBorders>
              <w:top w:val="nil"/>
              <w:left w:val="single" w:sz="4" w:space="0" w:color="auto"/>
              <w:bottom w:val="single" w:sz="4" w:space="0" w:color="auto"/>
              <w:right w:val="single" w:sz="4" w:space="0" w:color="auto"/>
            </w:tcBorders>
            <w:shd w:val="clear" w:color="auto" w:fill="auto"/>
            <w:noWrap/>
            <w:vAlign w:val="bottom"/>
            <w:hideMark/>
          </w:tcPr>
          <w:p w14:paraId="27E2A555" w14:textId="77777777" w:rsidR="003F7419" w:rsidRPr="00061C08" w:rsidRDefault="003F7419" w:rsidP="00343E51">
            <w:pPr>
              <w:spacing w:after="0" w:line="240" w:lineRule="auto"/>
              <w:rPr>
                <w:rFonts w:ascii="Arial" w:eastAsia="Times New Roman" w:hAnsi="Arial" w:cs="Arial"/>
                <w:color w:val="000000"/>
                <w:sz w:val="24"/>
                <w:szCs w:val="24"/>
                <w:lang w:val="en-US"/>
              </w:rPr>
            </w:pPr>
            <w:r w:rsidRPr="00061C08">
              <w:rPr>
                <w:rFonts w:ascii="Arial" w:eastAsia="Times New Roman" w:hAnsi="Arial" w:cs="Arial"/>
                <w:color w:val="000000"/>
                <w:sz w:val="24"/>
                <w:szCs w:val="24"/>
                <w:lang w:val="en-US"/>
              </w:rPr>
              <w:t xml:space="preserve">-20°C </w:t>
            </w:r>
          </w:p>
        </w:tc>
        <w:tc>
          <w:tcPr>
            <w:tcW w:w="1505" w:type="dxa"/>
            <w:tcBorders>
              <w:top w:val="nil"/>
              <w:left w:val="nil"/>
              <w:bottom w:val="single" w:sz="4" w:space="0" w:color="auto"/>
              <w:right w:val="single" w:sz="4" w:space="0" w:color="auto"/>
            </w:tcBorders>
            <w:shd w:val="clear" w:color="auto" w:fill="auto"/>
            <w:noWrap/>
            <w:vAlign w:val="bottom"/>
            <w:hideMark/>
          </w:tcPr>
          <w:p w14:paraId="3CED700B" w14:textId="77777777" w:rsidR="003F7419" w:rsidRPr="00061C08" w:rsidRDefault="003F7419" w:rsidP="00343E51">
            <w:pPr>
              <w:spacing w:after="0" w:line="240" w:lineRule="auto"/>
              <w:rPr>
                <w:rFonts w:ascii="Arial" w:eastAsia="Times New Roman" w:hAnsi="Arial" w:cs="Arial"/>
                <w:color w:val="000000"/>
                <w:sz w:val="24"/>
                <w:szCs w:val="24"/>
                <w:lang w:val="en-US"/>
              </w:rPr>
            </w:pPr>
            <w:r w:rsidRPr="00061C08">
              <w:rPr>
                <w:rFonts w:ascii="Arial" w:eastAsia="Times New Roman" w:hAnsi="Arial" w:cs="Arial"/>
                <w:color w:val="000000"/>
                <w:sz w:val="24"/>
                <w:szCs w:val="24"/>
                <w:lang w:val="en-US"/>
              </w:rPr>
              <w:t>8307</w:t>
            </w:r>
          </w:p>
        </w:tc>
        <w:tc>
          <w:tcPr>
            <w:tcW w:w="1780" w:type="dxa"/>
            <w:tcBorders>
              <w:top w:val="nil"/>
              <w:left w:val="nil"/>
              <w:bottom w:val="single" w:sz="4" w:space="0" w:color="auto"/>
              <w:right w:val="single" w:sz="4" w:space="0" w:color="auto"/>
            </w:tcBorders>
            <w:shd w:val="clear" w:color="auto" w:fill="auto"/>
            <w:noWrap/>
            <w:vAlign w:val="bottom"/>
            <w:hideMark/>
          </w:tcPr>
          <w:p w14:paraId="7BF01861" w14:textId="77777777" w:rsidR="003F7419" w:rsidRPr="00061C08" w:rsidRDefault="00525ED9" w:rsidP="00343E51">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4061</w:t>
            </w:r>
          </w:p>
        </w:tc>
        <w:tc>
          <w:tcPr>
            <w:tcW w:w="1480" w:type="dxa"/>
            <w:tcBorders>
              <w:top w:val="nil"/>
              <w:left w:val="nil"/>
              <w:bottom w:val="single" w:sz="4" w:space="0" w:color="auto"/>
              <w:right w:val="single" w:sz="4" w:space="0" w:color="auto"/>
            </w:tcBorders>
            <w:shd w:val="clear" w:color="auto" w:fill="auto"/>
            <w:noWrap/>
            <w:vAlign w:val="bottom"/>
            <w:hideMark/>
          </w:tcPr>
          <w:p w14:paraId="44E43EE5" w14:textId="77777777" w:rsidR="003F7419" w:rsidRPr="00061C08" w:rsidRDefault="00525ED9" w:rsidP="00343E51">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4246</w:t>
            </w:r>
          </w:p>
        </w:tc>
      </w:tr>
      <w:tr w:rsidR="003F7419" w:rsidRPr="00061C08" w14:paraId="1513F65F" w14:textId="77777777" w:rsidTr="00343E51">
        <w:trPr>
          <w:trHeight w:val="363"/>
        </w:trPr>
        <w:tc>
          <w:tcPr>
            <w:tcW w:w="4959" w:type="dxa"/>
            <w:tcBorders>
              <w:top w:val="nil"/>
              <w:left w:val="single" w:sz="4" w:space="0" w:color="auto"/>
              <w:bottom w:val="single" w:sz="4" w:space="0" w:color="auto"/>
              <w:right w:val="single" w:sz="4" w:space="0" w:color="auto"/>
            </w:tcBorders>
            <w:shd w:val="clear" w:color="auto" w:fill="auto"/>
            <w:noWrap/>
            <w:vAlign w:val="bottom"/>
            <w:hideMark/>
          </w:tcPr>
          <w:p w14:paraId="54542B2F" w14:textId="77777777" w:rsidR="003F7419" w:rsidRPr="00061C08" w:rsidRDefault="003F7419" w:rsidP="00343E51">
            <w:pPr>
              <w:spacing w:after="0" w:line="240" w:lineRule="auto"/>
              <w:rPr>
                <w:rFonts w:ascii="Arial" w:eastAsia="Times New Roman" w:hAnsi="Arial" w:cs="Arial"/>
                <w:color w:val="000000"/>
                <w:sz w:val="24"/>
                <w:szCs w:val="24"/>
                <w:lang w:val="en-US"/>
              </w:rPr>
            </w:pPr>
            <w:r w:rsidRPr="00061C08">
              <w:rPr>
                <w:rFonts w:ascii="Arial" w:eastAsia="Times New Roman" w:hAnsi="Arial" w:cs="Arial"/>
                <w:color w:val="000000"/>
                <w:sz w:val="24"/>
                <w:szCs w:val="24"/>
                <w:lang w:val="en-US"/>
              </w:rPr>
              <w:t xml:space="preserve">-80°C </w:t>
            </w:r>
          </w:p>
        </w:tc>
        <w:tc>
          <w:tcPr>
            <w:tcW w:w="1505" w:type="dxa"/>
            <w:tcBorders>
              <w:top w:val="nil"/>
              <w:left w:val="nil"/>
              <w:bottom w:val="single" w:sz="4" w:space="0" w:color="auto"/>
              <w:right w:val="single" w:sz="4" w:space="0" w:color="auto"/>
            </w:tcBorders>
            <w:shd w:val="clear" w:color="auto" w:fill="auto"/>
            <w:noWrap/>
            <w:vAlign w:val="bottom"/>
            <w:hideMark/>
          </w:tcPr>
          <w:p w14:paraId="3C098DCF" w14:textId="77777777" w:rsidR="003F7419" w:rsidRPr="00061C08" w:rsidRDefault="003F7419" w:rsidP="00343E51">
            <w:pPr>
              <w:spacing w:after="0" w:line="240" w:lineRule="auto"/>
              <w:rPr>
                <w:rFonts w:ascii="Arial" w:eastAsia="Times New Roman" w:hAnsi="Arial" w:cs="Arial"/>
                <w:color w:val="000000"/>
                <w:sz w:val="24"/>
                <w:szCs w:val="24"/>
                <w:lang w:val="en-US"/>
              </w:rPr>
            </w:pPr>
            <w:r w:rsidRPr="00061C08">
              <w:rPr>
                <w:rFonts w:ascii="Arial" w:eastAsia="Times New Roman" w:hAnsi="Arial" w:cs="Arial"/>
                <w:color w:val="000000"/>
                <w:sz w:val="24"/>
                <w:szCs w:val="24"/>
                <w:lang w:val="en-US"/>
              </w:rPr>
              <w:t>15430</w:t>
            </w:r>
          </w:p>
        </w:tc>
        <w:tc>
          <w:tcPr>
            <w:tcW w:w="1780" w:type="dxa"/>
            <w:tcBorders>
              <w:top w:val="nil"/>
              <w:left w:val="nil"/>
              <w:bottom w:val="single" w:sz="4" w:space="0" w:color="auto"/>
              <w:right w:val="single" w:sz="4" w:space="0" w:color="auto"/>
            </w:tcBorders>
            <w:shd w:val="clear" w:color="auto" w:fill="auto"/>
            <w:noWrap/>
            <w:vAlign w:val="bottom"/>
            <w:hideMark/>
          </w:tcPr>
          <w:p w14:paraId="5591FF9C" w14:textId="77777777" w:rsidR="003F7419" w:rsidRPr="00061C08" w:rsidRDefault="00525ED9" w:rsidP="00343E51">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552</w:t>
            </w:r>
            <w:r w:rsidR="003F7419" w:rsidRPr="00061C08">
              <w:rPr>
                <w:rFonts w:ascii="Arial" w:eastAsia="Times New Roman" w:hAnsi="Arial" w:cs="Arial"/>
                <w:color w:val="000000"/>
                <w:sz w:val="24"/>
                <w:szCs w:val="24"/>
                <w:lang w:val="en-US"/>
              </w:rPr>
              <w:t>0</w:t>
            </w:r>
          </w:p>
        </w:tc>
        <w:tc>
          <w:tcPr>
            <w:tcW w:w="1480" w:type="dxa"/>
            <w:tcBorders>
              <w:top w:val="nil"/>
              <w:left w:val="nil"/>
              <w:bottom w:val="single" w:sz="4" w:space="0" w:color="auto"/>
              <w:right w:val="single" w:sz="4" w:space="0" w:color="auto"/>
            </w:tcBorders>
            <w:shd w:val="clear" w:color="auto" w:fill="auto"/>
            <w:noWrap/>
            <w:vAlign w:val="bottom"/>
            <w:hideMark/>
          </w:tcPr>
          <w:p w14:paraId="5D07F377" w14:textId="77777777" w:rsidR="003F7419" w:rsidRPr="00061C08" w:rsidRDefault="00525ED9" w:rsidP="00343E51">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991</w:t>
            </w:r>
            <w:r w:rsidR="003F7419" w:rsidRPr="00061C08">
              <w:rPr>
                <w:rFonts w:ascii="Arial" w:eastAsia="Times New Roman" w:hAnsi="Arial" w:cs="Arial"/>
                <w:color w:val="000000"/>
                <w:sz w:val="24"/>
                <w:szCs w:val="24"/>
                <w:lang w:val="en-US"/>
              </w:rPr>
              <w:t>0</w:t>
            </w:r>
          </w:p>
        </w:tc>
      </w:tr>
    </w:tbl>
    <w:p w14:paraId="39DF61B2" w14:textId="77777777" w:rsidR="009403A5" w:rsidRPr="00061C08" w:rsidRDefault="009403A5" w:rsidP="009403A5">
      <w:pPr>
        <w:spacing w:after="43"/>
        <w:jc w:val="both"/>
        <w:rPr>
          <w:rFonts w:ascii="Arial" w:eastAsia="Arial" w:hAnsi="Arial" w:cs="Arial"/>
          <w:sz w:val="24"/>
          <w:szCs w:val="24"/>
          <w:lang w:eastAsia="fr-FR"/>
        </w:rPr>
      </w:pPr>
    </w:p>
    <w:p w14:paraId="49B3B292" w14:textId="77777777" w:rsidR="009403A5" w:rsidRPr="00061C08" w:rsidRDefault="009403A5" w:rsidP="009403A5">
      <w:pPr>
        <w:spacing w:after="43"/>
        <w:jc w:val="both"/>
        <w:rPr>
          <w:rFonts w:ascii="Arial" w:eastAsia="Arial" w:hAnsi="Arial" w:cs="Arial"/>
          <w:sz w:val="24"/>
          <w:szCs w:val="24"/>
          <w:lang w:eastAsia="fr-FR"/>
        </w:rPr>
      </w:pPr>
      <w:r w:rsidRPr="00061C08">
        <w:rPr>
          <w:rFonts w:ascii="Arial" w:eastAsia="Arial" w:hAnsi="Arial" w:cs="Arial"/>
          <w:sz w:val="24"/>
          <w:szCs w:val="24"/>
          <w:lang w:eastAsia="fr-FR"/>
        </w:rPr>
        <w:t>Des capacités de stockage alternatives sont disponibles au niveau du pays (chambres froides positives et négatives de la pêche, aéroport, etc…) en cas d’urgence, de défaillance du système de stockage actuel ou de dépassement des capacités de stockage.</w:t>
      </w:r>
    </w:p>
    <w:p w14:paraId="0DD65AC4" w14:textId="77777777" w:rsidR="009403A5" w:rsidRPr="00061C08" w:rsidRDefault="009403A5" w:rsidP="009403A5">
      <w:pPr>
        <w:spacing w:after="43"/>
        <w:jc w:val="both"/>
        <w:rPr>
          <w:rFonts w:ascii="Arial" w:eastAsia="Arial" w:hAnsi="Arial" w:cs="Arial"/>
          <w:sz w:val="24"/>
          <w:szCs w:val="24"/>
          <w:lang w:eastAsia="fr-FR"/>
        </w:rPr>
      </w:pPr>
      <w:r w:rsidRPr="00061C08">
        <w:rPr>
          <w:rFonts w:ascii="Arial" w:eastAsia="Arial" w:hAnsi="Arial" w:cs="Arial"/>
          <w:sz w:val="24"/>
          <w:szCs w:val="24"/>
          <w:lang w:eastAsia="fr-FR"/>
        </w:rPr>
        <w:t xml:space="preserve">Actuellement les capacités additionnelles des structures tels que la Pharmacie Centrale de la Guinée, l’Institut Pasteur de la Guinée, et le Centre National de Formation et de Recherche en Santé Rurale de Mafèrinyah sont mises à contribution. </w:t>
      </w:r>
    </w:p>
    <w:p w14:paraId="7364CEDE" w14:textId="77777777" w:rsidR="009403A5" w:rsidRPr="00061C08" w:rsidRDefault="009403A5" w:rsidP="009403A5">
      <w:pPr>
        <w:jc w:val="both"/>
        <w:rPr>
          <w:rFonts w:ascii="Arial" w:eastAsia="Times New Roman" w:hAnsi="Arial" w:cs="Arial"/>
          <w:sz w:val="24"/>
          <w:szCs w:val="24"/>
          <w:lang w:eastAsia="fr-FR"/>
        </w:rPr>
      </w:pPr>
      <w:r w:rsidRPr="00061C08">
        <w:rPr>
          <w:rFonts w:ascii="Arial" w:eastAsia="Arial" w:hAnsi="Arial" w:cs="Arial"/>
          <w:sz w:val="24"/>
          <w:szCs w:val="24"/>
          <w:lang w:eastAsia="fr-FR"/>
        </w:rPr>
        <w:t xml:space="preserve">En effet la PCG </w:t>
      </w:r>
      <w:r w:rsidRPr="00061C08">
        <w:rPr>
          <w:rFonts w:ascii="Arial" w:eastAsia="Times New Roman" w:hAnsi="Arial" w:cs="Arial"/>
          <w:sz w:val="24"/>
          <w:szCs w:val="24"/>
          <w:lang w:eastAsia="fr-FR"/>
        </w:rPr>
        <w:t xml:space="preserve">dispose d’une chambre froide positive 40 m3, d’un conteneur frigorifique de 60 m3 et chambre froide négative de 20 m3, deux anciens congélateurs ultra cold (-80°C) de 690 litres chacun. L’Institut pasteur dispose de deux congélateurs ultra cold (-80°C) de 680 litres chacun, </w:t>
      </w:r>
      <w:r w:rsidRPr="00061C08">
        <w:rPr>
          <w:rFonts w:ascii="Arial" w:eastAsia="Arial" w:hAnsi="Arial" w:cs="Arial"/>
          <w:sz w:val="24"/>
          <w:szCs w:val="24"/>
          <w:lang w:eastAsia="fr-FR"/>
        </w:rPr>
        <w:t xml:space="preserve">le Centre National de Formation et de Recherche en Santé Rurale de Mafèrinyah dispose de trois congélateurs ultra cold </w:t>
      </w:r>
      <w:r w:rsidRPr="00061C08">
        <w:rPr>
          <w:rFonts w:ascii="Arial" w:eastAsia="Times New Roman" w:hAnsi="Arial" w:cs="Arial"/>
          <w:sz w:val="24"/>
          <w:szCs w:val="24"/>
          <w:lang w:eastAsia="fr-FR"/>
        </w:rPr>
        <w:t>(-80°C) de 681 litres chacun.</w:t>
      </w:r>
    </w:p>
    <w:p w14:paraId="7D61074B" w14:textId="77777777" w:rsidR="009403A5" w:rsidRPr="00061C08" w:rsidRDefault="009403A5" w:rsidP="009403A5">
      <w:pPr>
        <w:spacing w:before="120" w:after="0" w:line="240" w:lineRule="auto"/>
        <w:jc w:val="both"/>
        <w:rPr>
          <w:rFonts w:ascii="Arial" w:eastAsia="Times New Roman" w:hAnsi="Arial" w:cs="Arial"/>
          <w:sz w:val="24"/>
          <w:szCs w:val="24"/>
          <w:lang w:eastAsia="fr-FR"/>
        </w:rPr>
      </w:pPr>
      <w:r w:rsidRPr="00061C08">
        <w:rPr>
          <w:rFonts w:ascii="Arial" w:eastAsia="Times New Roman" w:hAnsi="Arial" w:cs="Arial"/>
          <w:sz w:val="24"/>
          <w:szCs w:val="24"/>
          <w:lang w:eastAsia="fr-FR"/>
        </w:rPr>
        <w:t>Notons que cinq congélateurs ultra cold (-80°C) de 828 litres acquis par le Japon dans le cadre de la vaccination contre COVID-19 sont déjà disponibles à la PCG et seront installés courant mois de mars 2022</w:t>
      </w:r>
      <w:r w:rsidR="00C71C65" w:rsidRPr="00061C08">
        <w:rPr>
          <w:rFonts w:ascii="Arial" w:eastAsia="Times New Roman" w:hAnsi="Arial" w:cs="Arial"/>
          <w:sz w:val="24"/>
          <w:szCs w:val="24"/>
          <w:lang w:eastAsia="fr-FR"/>
        </w:rPr>
        <w:t>.</w:t>
      </w:r>
    </w:p>
    <w:p w14:paraId="0E61B0C6" w14:textId="77777777" w:rsidR="009403A5" w:rsidRPr="00061C08" w:rsidRDefault="009403A5" w:rsidP="009403A5">
      <w:pPr>
        <w:spacing w:after="43"/>
        <w:jc w:val="both"/>
        <w:rPr>
          <w:rFonts w:ascii="Arial" w:eastAsia="Arial" w:hAnsi="Arial" w:cs="Arial"/>
          <w:sz w:val="24"/>
          <w:szCs w:val="24"/>
          <w:lang w:eastAsia="fr-FR"/>
        </w:rPr>
      </w:pPr>
    </w:p>
    <w:p w14:paraId="54C75E64" w14:textId="77777777" w:rsidR="009403A5" w:rsidRPr="00061C08" w:rsidRDefault="009403A5" w:rsidP="009403A5">
      <w:pPr>
        <w:numPr>
          <w:ilvl w:val="0"/>
          <w:numId w:val="62"/>
        </w:numPr>
        <w:spacing w:after="43" w:line="240" w:lineRule="auto"/>
        <w:jc w:val="both"/>
        <w:rPr>
          <w:rFonts w:ascii="Arial" w:eastAsia="Times New Roman" w:hAnsi="Arial" w:cs="Arial"/>
          <w:b/>
          <w:bCs/>
          <w:sz w:val="24"/>
          <w:szCs w:val="24"/>
          <w:lang w:eastAsia="fr-FR"/>
        </w:rPr>
      </w:pPr>
      <w:r w:rsidRPr="00061C08">
        <w:rPr>
          <w:rFonts w:ascii="Arial" w:eastAsia="Times New Roman" w:hAnsi="Arial" w:cs="Arial"/>
          <w:b/>
          <w:bCs/>
          <w:sz w:val="24"/>
          <w:szCs w:val="24"/>
          <w:lang w:eastAsia="fr-FR"/>
        </w:rPr>
        <w:t>Au niveau district</w:t>
      </w:r>
    </w:p>
    <w:p w14:paraId="7F7D0096" w14:textId="77777777" w:rsidR="00682AA3" w:rsidRPr="00280ACE" w:rsidRDefault="00682AA3" w:rsidP="0020511F">
      <w:pPr>
        <w:numPr>
          <w:ilvl w:val="0"/>
          <w:numId w:val="64"/>
        </w:numPr>
        <w:spacing w:after="43" w:line="240" w:lineRule="auto"/>
        <w:jc w:val="both"/>
        <w:rPr>
          <w:rFonts w:ascii="Arial" w:eastAsia="Times New Roman" w:hAnsi="Arial" w:cs="Arial"/>
          <w:sz w:val="24"/>
          <w:szCs w:val="24"/>
          <w:lang w:eastAsia="fr-FR"/>
        </w:rPr>
      </w:pPr>
      <w:r w:rsidRPr="00682AA3">
        <w:rPr>
          <w:rFonts w:ascii="Arial" w:eastAsia="Times New Roman" w:hAnsi="Arial" w:cs="Arial"/>
          <w:bCs/>
          <w:sz w:val="24"/>
          <w:szCs w:val="24"/>
          <w:lang w:eastAsia="fr-FR"/>
        </w:rPr>
        <w:t>La capacité requise pour le stockage des vaccins</w:t>
      </w:r>
      <w:r w:rsidR="00280ACE">
        <w:rPr>
          <w:rFonts w:ascii="Arial" w:eastAsia="Times New Roman" w:hAnsi="Arial" w:cs="Arial"/>
          <w:bCs/>
          <w:sz w:val="24"/>
          <w:szCs w:val="24"/>
          <w:lang w:eastAsia="fr-FR"/>
        </w:rPr>
        <w:t xml:space="preserve"> Covid-19</w:t>
      </w:r>
      <w:r w:rsidRPr="00682AA3">
        <w:rPr>
          <w:rFonts w:ascii="Arial" w:eastAsia="Times New Roman" w:hAnsi="Arial" w:cs="Arial"/>
          <w:bCs/>
          <w:sz w:val="24"/>
          <w:szCs w:val="24"/>
          <w:lang w:eastAsia="fr-FR"/>
        </w:rPr>
        <w:t xml:space="preserve"> entre +2</w:t>
      </w:r>
      <w:r w:rsidRPr="00682AA3">
        <w:rPr>
          <w:rFonts w:ascii="Arial" w:eastAsia="Times New Roman" w:hAnsi="Arial" w:cs="Arial"/>
          <w:bCs/>
          <w:sz w:val="24"/>
          <w:szCs w:val="24"/>
          <w:vertAlign w:val="superscript"/>
          <w:lang w:eastAsia="fr-FR"/>
        </w:rPr>
        <w:t>o</w:t>
      </w:r>
      <w:r w:rsidRPr="00682AA3">
        <w:rPr>
          <w:rFonts w:ascii="Arial" w:eastAsia="Times New Roman" w:hAnsi="Arial" w:cs="Arial"/>
          <w:bCs/>
          <w:sz w:val="24"/>
          <w:szCs w:val="24"/>
          <w:lang w:eastAsia="fr-FR"/>
        </w:rPr>
        <w:t>C et +8</w:t>
      </w:r>
      <w:r w:rsidRPr="00682AA3">
        <w:rPr>
          <w:rFonts w:ascii="Arial" w:eastAsia="Times New Roman" w:hAnsi="Arial" w:cs="Arial"/>
          <w:bCs/>
          <w:sz w:val="24"/>
          <w:szCs w:val="24"/>
          <w:vertAlign w:val="superscript"/>
          <w:lang w:eastAsia="fr-FR"/>
        </w:rPr>
        <w:t>o</w:t>
      </w:r>
      <w:r w:rsidRPr="00682AA3">
        <w:rPr>
          <w:rFonts w:ascii="Arial" w:eastAsia="Times New Roman" w:hAnsi="Arial" w:cs="Arial"/>
          <w:bCs/>
          <w:sz w:val="24"/>
          <w:szCs w:val="24"/>
          <w:lang w:eastAsia="fr-FR"/>
        </w:rPr>
        <w:t>C est de 3331 litres</w:t>
      </w:r>
      <w:r w:rsidR="00280ACE">
        <w:rPr>
          <w:rFonts w:ascii="Arial" w:eastAsia="Times New Roman" w:hAnsi="Arial" w:cs="Arial"/>
          <w:bCs/>
          <w:sz w:val="24"/>
          <w:szCs w:val="24"/>
          <w:lang w:eastAsia="fr-FR"/>
        </w:rPr>
        <w:t>.</w:t>
      </w:r>
    </w:p>
    <w:p w14:paraId="798C67A9" w14:textId="77777777" w:rsidR="002D47B4" w:rsidRPr="00682AA3" w:rsidRDefault="00682AA3" w:rsidP="0020511F">
      <w:pPr>
        <w:numPr>
          <w:ilvl w:val="0"/>
          <w:numId w:val="64"/>
        </w:numPr>
        <w:spacing w:after="43" w:line="240" w:lineRule="auto"/>
        <w:jc w:val="both"/>
        <w:rPr>
          <w:rFonts w:ascii="Arial" w:eastAsia="Times New Roman" w:hAnsi="Arial" w:cs="Arial"/>
          <w:sz w:val="24"/>
          <w:szCs w:val="24"/>
          <w:lang w:eastAsia="fr-FR"/>
        </w:rPr>
      </w:pPr>
      <w:r w:rsidRPr="00682AA3">
        <w:rPr>
          <w:rFonts w:ascii="Arial" w:eastAsia="Times New Roman" w:hAnsi="Arial" w:cs="Arial"/>
          <w:bCs/>
          <w:sz w:val="24"/>
          <w:szCs w:val="24"/>
          <w:lang w:eastAsia="fr-FR"/>
        </w:rPr>
        <w:t>S</w:t>
      </w:r>
      <w:r w:rsidR="009403A5" w:rsidRPr="00682AA3">
        <w:rPr>
          <w:rFonts w:ascii="Arial" w:eastAsia="Times New Roman" w:hAnsi="Arial" w:cs="Arial"/>
          <w:sz w:val="24"/>
          <w:szCs w:val="24"/>
          <w:lang w:eastAsia="fr-FR"/>
        </w:rPr>
        <w:t xml:space="preserve">ur 38 districts sanitaires, 07 ne disposent pas de capacité de stockage suffisante. Le pays prévoit l’acquisition de réfrigérateurs solaires SDD de grande capacité pour le renforcement de la capacité de stockage dans ces sept (07) districts sanitaires. </w:t>
      </w:r>
    </w:p>
    <w:p w14:paraId="1A71B143" w14:textId="77777777" w:rsidR="009403A5" w:rsidRPr="00525ED9" w:rsidRDefault="009403A5" w:rsidP="00525ED9">
      <w:pPr>
        <w:numPr>
          <w:ilvl w:val="0"/>
          <w:numId w:val="64"/>
        </w:numPr>
        <w:spacing w:after="43" w:line="240" w:lineRule="auto"/>
        <w:jc w:val="both"/>
        <w:rPr>
          <w:rFonts w:ascii="Arial" w:eastAsia="Times New Roman" w:hAnsi="Arial" w:cs="Arial"/>
          <w:sz w:val="24"/>
          <w:szCs w:val="24"/>
          <w:lang w:eastAsia="fr-FR"/>
        </w:rPr>
      </w:pPr>
      <w:r w:rsidRPr="00061C08">
        <w:rPr>
          <w:rFonts w:ascii="Arial" w:eastAsia="Times New Roman" w:hAnsi="Arial" w:cs="Arial"/>
          <w:sz w:val="24"/>
          <w:szCs w:val="24"/>
          <w:lang w:eastAsia="fr-FR"/>
        </w:rPr>
        <w:t>Dans le cadre de l’appui à la vaccination contre la COVID-19, le japon a doté le pays de 69 réfrigérateurs solaires TCW 2043 SDD qui seront installés dans le courant du mois de Mars</w:t>
      </w:r>
      <w:r w:rsidR="002D47B4">
        <w:rPr>
          <w:rFonts w:ascii="Arial" w:eastAsia="Times New Roman" w:hAnsi="Arial" w:cs="Arial"/>
          <w:sz w:val="24"/>
          <w:szCs w:val="24"/>
          <w:lang w:eastAsia="fr-FR"/>
        </w:rPr>
        <w:t xml:space="preserve"> 2022.</w:t>
      </w:r>
    </w:p>
    <w:p w14:paraId="16AA1C5A" w14:textId="77777777" w:rsidR="009403A5" w:rsidRPr="00061C08" w:rsidRDefault="009403A5" w:rsidP="009403A5">
      <w:pPr>
        <w:spacing w:after="43" w:line="240" w:lineRule="auto"/>
        <w:jc w:val="both"/>
        <w:rPr>
          <w:rFonts w:ascii="Arial" w:eastAsia="Times New Roman" w:hAnsi="Arial" w:cs="Arial"/>
          <w:sz w:val="8"/>
          <w:szCs w:val="24"/>
          <w:lang w:eastAsia="fr-FR"/>
        </w:rPr>
      </w:pPr>
    </w:p>
    <w:p w14:paraId="170E6757" w14:textId="77777777" w:rsidR="009403A5" w:rsidRPr="00061C08" w:rsidRDefault="009403A5" w:rsidP="009403A5">
      <w:pPr>
        <w:spacing w:after="43" w:line="240" w:lineRule="auto"/>
        <w:ind w:left="720"/>
        <w:jc w:val="both"/>
        <w:rPr>
          <w:rFonts w:ascii="Arial" w:eastAsia="Times New Roman" w:hAnsi="Arial" w:cs="Arial"/>
          <w:sz w:val="8"/>
          <w:szCs w:val="24"/>
          <w:lang w:eastAsia="fr-FR"/>
        </w:rPr>
      </w:pPr>
    </w:p>
    <w:p w14:paraId="1E9F2264" w14:textId="77777777" w:rsidR="009403A5" w:rsidRPr="00061C08" w:rsidRDefault="009403A5" w:rsidP="009403A5">
      <w:pPr>
        <w:spacing w:after="43" w:line="240" w:lineRule="auto"/>
        <w:ind w:left="720"/>
        <w:jc w:val="both"/>
        <w:rPr>
          <w:rFonts w:ascii="Arial" w:eastAsia="Times New Roman" w:hAnsi="Arial" w:cs="Arial"/>
          <w:sz w:val="24"/>
          <w:szCs w:val="24"/>
          <w:lang w:eastAsia="fr-FR"/>
        </w:rPr>
      </w:pPr>
      <w:r w:rsidRPr="00061C08">
        <w:rPr>
          <w:rFonts w:ascii="Arial" w:eastAsia="Times New Roman" w:hAnsi="Arial" w:cs="Arial"/>
          <w:b/>
          <w:sz w:val="24"/>
          <w:szCs w:val="24"/>
          <w:lang w:eastAsia="fr-FR"/>
        </w:rPr>
        <w:t xml:space="preserve">Tableau </w:t>
      </w:r>
      <w:r w:rsidR="00525ED9">
        <w:rPr>
          <w:rFonts w:ascii="Arial" w:eastAsia="Times New Roman" w:hAnsi="Arial" w:cs="Arial"/>
          <w:b/>
          <w:sz w:val="24"/>
          <w:szCs w:val="24"/>
          <w:lang w:eastAsia="fr-FR"/>
        </w:rPr>
        <w:t>X</w:t>
      </w:r>
      <w:r w:rsidRPr="00061C08">
        <w:rPr>
          <w:rFonts w:ascii="Arial" w:eastAsia="Times New Roman" w:hAnsi="Arial" w:cs="Arial"/>
          <w:b/>
          <w:sz w:val="24"/>
          <w:szCs w:val="24"/>
          <w:lang w:eastAsia="fr-FR"/>
        </w:rPr>
        <w:t>II</w:t>
      </w:r>
      <w:r w:rsidRPr="00061C08">
        <w:rPr>
          <w:rFonts w:ascii="Arial" w:eastAsia="Times New Roman" w:hAnsi="Arial" w:cs="Arial"/>
          <w:b/>
          <w:bCs/>
          <w:sz w:val="24"/>
          <w:szCs w:val="24"/>
          <w:lang w:eastAsia="fr-FR"/>
        </w:rPr>
        <w:t xml:space="preserve"> : </w:t>
      </w:r>
      <w:r w:rsidRPr="00061C08">
        <w:rPr>
          <w:rFonts w:ascii="Arial" w:eastAsia="Times New Roman" w:hAnsi="Arial" w:cs="Arial"/>
          <w:sz w:val="24"/>
          <w:szCs w:val="24"/>
          <w:lang w:eastAsia="fr-FR"/>
        </w:rPr>
        <w:t>Besoins en chaine du froid au niveau district</w:t>
      </w:r>
    </w:p>
    <w:p w14:paraId="59F70921" w14:textId="77777777" w:rsidR="009403A5" w:rsidRPr="00682AA3" w:rsidRDefault="009403A5" w:rsidP="009403A5">
      <w:pPr>
        <w:spacing w:after="43" w:line="240" w:lineRule="auto"/>
        <w:ind w:left="720"/>
        <w:jc w:val="both"/>
        <w:rPr>
          <w:rFonts w:ascii="Arial" w:eastAsia="Times New Roman" w:hAnsi="Arial" w:cs="Arial"/>
          <w:sz w:val="12"/>
          <w:szCs w:val="24"/>
          <w:lang w:eastAsia="fr-FR"/>
        </w:rPr>
      </w:pPr>
    </w:p>
    <w:p w14:paraId="752616AB" w14:textId="4BE4B431" w:rsidR="009403A5" w:rsidRPr="00061C08" w:rsidRDefault="009403A5" w:rsidP="009403A5">
      <w:pPr>
        <w:spacing w:after="43" w:line="240" w:lineRule="auto"/>
        <w:jc w:val="both"/>
        <w:rPr>
          <w:rFonts w:ascii="Arial" w:eastAsia="Times New Roman" w:hAnsi="Arial" w:cs="Arial"/>
          <w:sz w:val="24"/>
          <w:szCs w:val="24"/>
          <w:lang w:eastAsia="fr-FR"/>
        </w:rPr>
      </w:pPr>
      <w:r w:rsidRPr="00061C08">
        <w:rPr>
          <w:rFonts w:ascii="Arial" w:eastAsia="Times New Roman" w:hAnsi="Arial" w:cs="Arial"/>
          <w:sz w:val="24"/>
          <w:szCs w:val="24"/>
          <w:lang w:eastAsia="fr-FR"/>
        </w:rPr>
        <w:t xml:space="preserve">     </w:t>
      </w:r>
      <w:r w:rsidR="00FD2CB9" w:rsidRPr="00061C08">
        <w:rPr>
          <w:rFonts w:ascii="Arial" w:eastAsia="Times New Roman" w:hAnsi="Arial" w:cs="Arial"/>
          <w:noProof/>
          <w:sz w:val="24"/>
          <w:szCs w:val="24"/>
          <w:lang w:eastAsia="fr-FR"/>
        </w:rPr>
        <w:drawing>
          <wp:inline distT="0" distB="0" distL="0" distR="0" wp14:anchorId="6EB33DC5" wp14:editId="2085E667">
            <wp:extent cx="5716905" cy="2020570"/>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6905" cy="2020570"/>
                    </a:xfrm>
                    <a:prstGeom prst="rect">
                      <a:avLst/>
                    </a:prstGeom>
                    <a:noFill/>
                  </pic:spPr>
                </pic:pic>
              </a:graphicData>
            </a:graphic>
          </wp:inline>
        </w:drawing>
      </w:r>
    </w:p>
    <w:p w14:paraId="51409C99" w14:textId="77777777" w:rsidR="009403A5" w:rsidRPr="00061C08" w:rsidRDefault="009403A5" w:rsidP="009403A5">
      <w:pPr>
        <w:spacing w:after="43" w:line="240" w:lineRule="auto"/>
        <w:ind w:left="720"/>
        <w:jc w:val="both"/>
        <w:rPr>
          <w:rFonts w:ascii="Arial" w:eastAsia="Times New Roman" w:hAnsi="Arial" w:cs="Arial"/>
          <w:sz w:val="24"/>
          <w:szCs w:val="24"/>
          <w:lang w:eastAsia="fr-FR"/>
        </w:rPr>
      </w:pPr>
    </w:p>
    <w:p w14:paraId="36C48ACD" w14:textId="77777777" w:rsidR="009403A5" w:rsidRPr="00061C08" w:rsidRDefault="009403A5" w:rsidP="009403A5">
      <w:pPr>
        <w:spacing w:after="43" w:line="240" w:lineRule="auto"/>
        <w:ind w:left="720"/>
        <w:jc w:val="both"/>
        <w:rPr>
          <w:rFonts w:ascii="Arial" w:eastAsia="Times New Roman" w:hAnsi="Arial" w:cs="Arial"/>
          <w:sz w:val="24"/>
          <w:szCs w:val="24"/>
          <w:lang w:eastAsia="fr-FR"/>
        </w:rPr>
      </w:pPr>
      <w:r w:rsidRPr="00061C08">
        <w:rPr>
          <w:rFonts w:ascii="Arial" w:eastAsia="Times New Roman" w:hAnsi="Arial" w:cs="Arial"/>
          <w:sz w:val="24"/>
          <w:szCs w:val="24"/>
          <w:lang w:eastAsia="fr-FR"/>
        </w:rPr>
        <w:t>Les besoins identifiés dans l’outil de dimensionnement sont déjà commandés et en attente de réception</w:t>
      </w:r>
    </w:p>
    <w:p w14:paraId="2D0D9F8F" w14:textId="77777777" w:rsidR="009403A5" w:rsidRPr="00061C08" w:rsidRDefault="009403A5" w:rsidP="009403A5">
      <w:pPr>
        <w:spacing w:after="43" w:line="240" w:lineRule="auto"/>
        <w:ind w:left="720"/>
        <w:jc w:val="both"/>
        <w:rPr>
          <w:rFonts w:ascii="Arial" w:eastAsia="Times New Roman" w:hAnsi="Arial" w:cs="Arial"/>
          <w:sz w:val="24"/>
          <w:szCs w:val="24"/>
          <w:lang w:eastAsia="fr-FR"/>
        </w:rPr>
      </w:pPr>
    </w:p>
    <w:p w14:paraId="7EAEF68E" w14:textId="77777777" w:rsidR="009403A5" w:rsidRPr="00061C08" w:rsidRDefault="009403A5" w:rsidP="009403A5">
      <w:pPr>
        <w:numPr>
          <w:ilvl w:val="0"/>
          <w:numId w:val="64"/>
        </w:numPr>
        <w:spacing w:after="43" w:line="240" w:lineRule="auto"/>
        <w:ind w:left="0" w:firstLine="360"/>
        <w:jc w:val="both"/>
        <w:rPr>
          <w:rFonts w:ascii="Arial" w:eastAsia="Times New Roman" w:hAnsi="Arial" w:cs="Arial"/>
          <w:sz w:val="24"/>
          <w:szCs w:val="24"/>
          <w:lang w:eastAsia="fr-FR"/>
        </w:rPr>
      </w:pPr>
      <w:r w:rsidRPr="00061C08">
        <w:rPr>
          <w:rFonts w:ascii="Arial" w:eastAsia="Times New Roman" w:hAnsi="Arial" w:cs="Arial"/>
          <w:b/>
          <w:bCs/>
          <w:sz w:val="24"/>
          <w:szCs w:val="24"/>
          <w:lang w:eastAsia="fr-FR"/>
        </w:rPr>
        <w:t>Vaccin Covid-19 à stocker à -20</w:t>
      </w:r>
      <w:r w:rsidRPr="00061C08">
        <w:rPr>
          <w:rFonts w:ascii="Arial" w:eastAsia="Times New Roman" w:hAnsi="Arial" w:cs="Arial"/>
          <w:b/>
          <w:bCs/>
          <w:sz w:val="24"/>
          <w:szCs w:val="24"/>
          <w:vertAlign w:val="superscript"/>
          <w:lang w:eastAsia="fr-FR"/>
        </w:rPr>
        <w:t>o</w:t>
      </w:r>
      <w:r w:rsidRPr="00061C08">
        <w:rPr>
          <w:rFonts w:ascii="Arial" w:eastAsia="Times New Roman" w:hAnsi="Arial" w:cs="Arial"/>
          <w:b/>
          <w:bCs/>
          <w:sz w:val="24"/>
          <w:szCs w:val="24"/>
          <w:lang w:eastAsia="fr-FR"/>
        </w:rPr>
        <w:t>C</w:t>
      </w:r>
      <w:r w:rsidRPr="00061C08">
        <w:rPr>
          <w:rFonts w:ascii="Arial" w:eastAsia="Times New Roman" w:hAnsi="Arial" w:cs="Arial"/>
          <w:sz w:val="24"/>
          <w:szCs w:val="24"/>
          <w:lang w:eastAsia="fr-FR"/>
        </w:rPr>
        <w:t xml:space="preserve"> : Sur 38 districts sanitaires, 33 ne disposent pas de capacité de stockage suffisante. Le pays n’a pas planifié d’acquisition d’équipements au niveau district pour la conservation des vaccins Covid-19 à stocker à -20°C, car ces vaccins peuvent être conservé entre +2°C à +8°C pendant 5 jours maximum. Les capacités de stockage seront renforcées au niveau district pour combler les gaps dans sept (07) des </w:t>
      </w:r>
      <w:r w:rsidRPr="00061C08">
        <w:rPr>
          <w:rFonts w:ascii="Arial" w:eastAsia="Times New Roman" w:hAnsi="Arial" w:cs="Arial"/>
          <w:b/>
          <w:bCs/>
          <w:sz w:val="24"/>
          <w:szCs w:val="24"/>
          <w:lang w:eastAsia="fr-FR"/>
        </w:rPr>
        <w:t>38</w:t>
      </w:r>
      <w:r w:rsidRPr="00061C08">
        <w:rPr>
          <w:rFonts w:ascii="Arial" w:eastAsia="Times New Roman" w:hAnsi="Arial" w:cs="Arial"/>
          <w:sz w:val="24"/>
          <w:szCs w:val="24"/>
          <w:lang w:eastAsia="fr-FR"/>
        </w:rPr>
        <w:t xml:space="preserve"> districts sanitaires (voir </w:t>
      </w:r>
      <w:r w:rsidRPr="00061C08">
        <w:rPr>
          <w:rFonts w:ascii="Arial" w:eastAsia="Times New Roman" w:hAnsi="Arial" w:cs="Arial"/>
          <w:b/>
          <w:sz w:val="24"/>
          <w:szCs w:val="24"/>
          <w:lang w:eastAsia="fr-FR"/>
        </w:rPr>
        <w:t>Tableau VII</w:t>
      </w:r>
      <w:r w:rsidRPr="00061C08">
        <w:rPr>
          <w:rFonts w:ascii="Arial" w:eastAsia="Times New Roman" w:hAnsi="Arial" w:cs="Arial"/>
          <w:b/>
          <w:bCs/>
          <w:sz w:val="24"/>
          <w:szCs w:val="24"/>
          <w:lang w:eastAsia="fr-FR"/>
        </w:rPr>
        <w:t xml:space="preserve"> : </w:t>
      </w:r>
      <w:r w:rsidRPr="00061C08">
        <w:rPr>
          <w:rFonts w:ascii="Arial" w:eastAsia="Times New Roman" w:hAnsi="Arial" w:cs="Arial"/>
          <w:sz w:val="24"/>
          <w:szCs w:val="24"/>
          <w:lang w:eastAsia="fr-FR"/>
        </w:rPr>
        <w:t>Besoins en chaine du froid au niveau district).</w:t>
      </w:r>
    </w:p>
    <w:p w14:paraId="19359BFA" w14:textId="77777777" w:rsidR="009403A5" w:rsidRPr="00061C08" w:rsidRDefault="009403A5" w:rsidP="009403A5">
      <w:pPr>
        <w:spacing w:after="43" w:line="240" w:lineRule="auto"/>
        <w:jc w:val="both"/>
        <w:rPr>
          <w:rFonts w:ascii="Arial" w:eastAsia="Times New Roman" w:hAnsi="Arial" w:cs="Arial"/>
          <w:sz w:val="24"/>
          <w:szCs w:val="24"/>
          <w:lang w:eastAsia="fr-FR"/>
        </w:rPr>
      </w:pPr>
    </w:p>
    <w:p w14:paraId="38AD78FF" w14:textId="77777777" w:rsidR="009403A5" w:rsidRPr="00061C08" w:rsidRDefault="009403A5" w:rsidP="009403A5">
      <w:pPr>
        <w:numPr>
          <w:ilvl w:val="0"/>
          <w:numId w:val="64"/>
        </w:numPr>
        <w:spacing w:after="43" w:line="240" w:lineRule="auto"/>
        <w:ind w:left="0" w:firstLine="349"/>
        <w:jc w:val="both"/>
        <w:rPr>
          <w:rFonts w:ascii="Arial" w:eastAsia="Times New Roman" w:hAnsi="Arial" w:cs="Arial"/>
          <w:sz w:val="24"/>
          <w:szCs w:val="24"/>
          <w:lang w:eastAsia="fr-FR"/>
        </w:rPr>
      </w:pPr>
      <w:r w:rsidRPr="00061C08">
        <w:rPr>
          <w:rFonts w:ascii="Arial" w:eastAsia="Times New Roman" w:hAnsi="Arial" w:cs="Arial"/>
          <w:b/>
          <w:bCs/>
          <w:sz w:val="24"/>
          <w:szCs w:val="24"/>
          <w:lang w:eastAsia="fr-FR"/>
        </w:rPr>
        <w:t>Vaccin COVID à stocker a -70</w:t>
      </w:r>
      <w:r w:rsidRPr="00061C08">
        <w:rPr>
          <w:rFonts w:ascii="Arial" w:eastAsia="Times New Roman" w:hAnsi="Arial" w:cs="Arial"/>
          <w:b/>
          <w:bCs/>
          <w:sz w:val="24"/>
          <w:szCs w:val="24"/>
          <w:vertAlign w:val="superscript"/>
          <w:lang w:eastAsia="fr-FR"/>
        </w:rPr>
        <w:t>o</w:t>
      </w:r>
      <w:r w:rsidRPr="00061C08">
        <w:rPr>
          <w:rFonts w:ascii="Arial" w:eastAsia="Times New Roman" w:hAnsi="Arial" w:cs="Arial"/>
          <w:b/>
          <w:bCs/>
          <w:sz w:val="24"/>
          <w:szCs w:val="24"/>
          <w:lang w:eastAsia="fr-FR"/>
        </w:rPr>
        <w:t>C</w:t>
      </w:r>
      <w:r w:rsidRPr="00061C08">
        <w:rPr>
          <w:rFonts w:ascii="Arial" w:eastAsia="Times New Roman" w:hAnsi="Arial" w:cs="Arial"/>
          <w:sz w:val="24"/>
          <w:szCs w:val="24"/>
          <w:lang w:eastAsia="fr-FR"/>
        </w:rPr>
        <w:t xml:space="preserve"> : tout comme le niveau central, aucun district ne dispose d’équipements à température de conservation négative atteignant </w:t>
      </w:r>
      <w:r w:rsidRPr="00061C08">
        <w:rPr>
          <w:rFonts w:ascii="Arial" w:eastAsia="Times New Roman" w:hAnsi="Arial" w:cs="Arial"/>
          <w:b/>
          <w:bCs/>
          <w:sz w:val="24"/>
          <w:szCs w:val="24"/>
          <w:lang w:eastAsia="fr-FR"/>
        </w:rPr>
        <w:t>-70</w:t>
      </w:r>
      <w:r w:rsidRPr="00061C08">
        <w:rPr>
          <w:rFonts w:ascii="Arial" w:eastAsia="Times New Roman" w:hAnsi="Arial" w:cs="Arial"/>
          <w:b/>
          <w:bCs/>
          <w:sz w:val="24"/>
          <w:szCs w:val="24"/>
          <w:vertAlign w:val="superscript"/>
          <w:lang w:eastAsia="fr-FR"/>
        </w:rPr>
        <w:t>o</w:t>
      </w:r>
      <w:r w:rsidRPr="00061C08">
        <w:rPr>
          <w:rFonts w:ascii="Arial" w:eastAsia="Times New Roman" w:hAnsi="Arial" w:cs="Arial"/>
          <w:b/>
          <w:bCs/>
          <w:sz w:val="24"/>
          <w:szCs w:val="24"/>
          <w:lang w:eastAsia="fr-FR"/>
        </w:rPr>
        <w:t>C</w:t>
      </w:r>
      <w:r w:rsidRPr="00061C08">
        <w:rPr>
          <w:rFonts w:ascii="Arial" w:eastAsia="Times New Roman" w:hAnsi="Arial" w:cs="Arial"/>
          <w:sz w:val="24"/>
          <w:szCs w:val="24"/>
          <w:lang w:eastAsia="fr-FR"/>
        </w:rPr>
        <w:t xml:space="preserve">. Au niveau district, les besoins seront de 63 ARKTEK DF (LTS DF) d’une capacité de 5 litres chacun (01 par district). En ce qui concerne la distribution du vaccin du niveau central vers les districts, le pays aura besoin d’un dispositif passif pour le transport du vaccin. A cet effet, il a opté pour les ‘’Long Term cold storage device’’ (LTS) de 5 litres. Le tableau ci-dessous résume les besoins en équipement Ultra Cold Chain : </w:t>
      </w:r>
    </w:p>
    <w:p w14:paraId="7207AACC" w14:textId="77777777" w:rsidR="009403A5" w:rsidRPr="00061C08" w:rsidRDefault="009403A5" w:rsidP="009403A5">
      <w:pPr>
        <w:spacing w:after="43" w:line="240" w:lineRule="auto"/>
        <w:ind w:left="720"/>
        <w:jc w:val="both"/>
        <w:rPr>
          <w:rFonts w:ascii="Arial" w:eastAsia="Times New Roman" w:hAnsi="Arial" w:cs="Arial"/>
          <w:sz w:val="24"/>
          <w:szCs w:val="24"/>
          <w:lang w:eastAsia="fr-FR"/>
        </w:rPr>
      </w:pPr>
      <w:r w:rsidRPr="00061C08">
        <w:rPr>
          <w:rFonts w:ascii="Arial" w:eastAsia="Times New Roman" w:hAnsi="Arial" w:cs="Arial"/>
          <w:b/>
          <w:sz w:val="24"/>
          <w:szCs w:val="24"/>
          <w:lang w:eastAsia="fr-FR"/>
        </w:rPr>
        <w:t>Tableau X</w:t>
      </w:r>
      <w:r w:rsidR="00525ED9">
        <w:rPr>
          <w:rFonts w:ascii="Arial" w:eastAsia="Times New Roman" w:hAnsi="Arial" w:cs="Arial"/>
          <w:b/>
          <w:sz w:val="24"/>
          <w:szCs w:val="24"/>
          <w:lang w:eastAsia="fr-FR"/>
        </w:rPr>
        <w:t>III</w:t>
      </w:r>
      <w:r w:rsidRPr="00061C08">
        <w:rPr>
          <w:rFonts w:ascii="Arial" w:eastAsia="Times New Roman" w:hAnsi="Arial" w:cs="Arial"/>
          <w:sz w:val="24"/>
          <w:szCs w:val="24"/>
          <w:lang w:eastAsia="fr-FR"/>
        </w:rPr>
        <w:t>: Besoins en équipements Ultra Cold Chain au niveau district</w:t>
      </w:r>
    </w:p>
    <w:p w14:paraId="2B303DFC" w14:textId="77777777" w:rsidR="009403A5" w:rsidRPr="00061C08" w:rsidRDefault="009403A5" w:rsidP="009403A5">
      <w:pPr>
        <w:spacing w:after="43" w:line="240" w:lineRule="auto"/>
        <w:ind w:left="720"/>
        <w:jc w:val="both"/>
        <w:rPr>
          <w:rFonts w:ascii="Arial" w:eastAsia="Times New Roman" w:hAnsi="Arial" w:cs="Arial"/>
          <w:sz w:val="24"/>
          <w:szCs w:val="24"/>
          <w:lang w:eastAsia="fr-FR"/>
        </w:rPr>
      </w:pPr>
    </w:p>
    <w:p w14:paraId="74C6B958" w14:textId="77777777" w:rsidR="009403A5" w:rsidRPr="00061C08" w:rsidRDefault="009403A5" w:rsidP="009403A5">
      <w:pPr>
        <w:spacing w:after="43" w:line="240" w:lineRule="auto"/>
        <w:ind w:left="360"/>
        <w:jc w:val="both"/>
        <w:rPr>
          <w:rFonts w:ascii="Arial" w:eastAsia="Times New Roman" w:hAnsi="Arial" w:cs="Arial"/>
          <w:sz w:val="12"/>
          <w:szCs w:val="24"/>
          <w:lang w:eastAsia="fr-FR"/>
        </w:rPr>
      </w:pPr>
    </w:p>
    <w:p w14:paraId="06C16C25" w14:textId="22BEFCD1" w:rsidR="009403A5" w:rsidRPr="00061C08" w:rsidRDefault="009403A5" w:rsidP="009403A5">
      <w:pPr>
        <w:spacing w:after="43" w:line="240" w:lineRule="auto"/>
        <w:ind w:left="360"/>
        <w:jc w:val="both"/>
        <w:rPr>
          <w:rFonts w:ascii="Arial" w:hAnsi="Arial" w:cs="Arial"/>
        </w:rPr>
      </w:pPr>
      <w:r w:rsidRPr="00061C08">
        <w:rPr>
          <w:rFonts w:ascii="Arial" w:hAnsi="Arial" w:cs="Arial"/>
        </w:rPr>
        <w:t xml:space="preserve">              </w:t>
      </w:r>
      <w:r w:rsidR="00FD2CB9" w:rsidRPr="00061C08">
        <w:rPr>
          <w:rFonts w:ascii="Arial" w:hAnsi="Arial" w:cs="Arial"/>
          <w:noProof/>
        </w:rPr>
        <w:drawing>
          <wp:inline distT="0" distB="0" distL="0" distR="0" wp14:anchorId="5EA68779" wp14:editId="747AB6AD">
            <wp:extent cx="5191125" cy="40576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1125" cy="4057650"/>
                    </a:xfrm>
                    <a:prstGeom prst="rect">
                      <a:avLst/>
                    </a:prstGeom>
                    <a:noFill/>
                    <a:ln>
                      <a:noFill/>
                    </a:ln>
                  </pic:spPr>
                </pic:pic>
              </a:graphicData>
            </a:graphic>
          </wp:inline>
        </w:drawing>
      </w:r>
    </w:p>
    <w:p w14:paraId="455E6EA1" w14:textId="77777777" w:rsidR="009403A5" w:rsidRPr="00061C08" w:rsidRDefault="009403A5" w:rsidP="009403A5">
      <w:pPr>
        <w:spacing w:after="43" w:line="240" w:lineRule="auto"/>
        <w:jc w:val="both"/>
        <w:rPr>
          <w:rFonts w:ascii="Arial" w:eastAsia="Times New Roman" w:hAnsi="Arial" w:cs="Arial"/>
          <w:sz w:val="24"/>
          <w:szCs w:val="24"/>
          <w:lang w:eastAsia="fr-FR"/>
        </w:rPr>
      </w:pPr>
    </w:p>
    <w:p w14:paraId="52C6F040" w14:textId="77777777" w:rsidR="009403A5" w:rsidRPr="00061C08" w:rsidRDefault="009403A5" w:rsidP="009403A5">
      <w:pPr>
        <w:spacing w:after="43" w:line="240" w:lineRule="auto"/>
        <w:jc w:val="both"/>
        <w:rPr>
          <w:rFonts w:ascii="Arial" w:eastAsia="Times New Roman" w:hAnsi="Arial" w:cs="Arial"/>
          <w:sz w:val="24"/>
          <w:szCs w:val="24"/>
          <w:lang w:eastAsia="fr-FR"/>
        </w:rPr>
      </w:pPr>
      <w:r w:rsidRPr="00061C08">
        <w:rPr>
          <w:rFonts w:ascii="Arial" w:eastAsia="Times New Roman" w:hAnsi="Arial" w:cs="Arial"/>
          <w:sz w:val="24"/>
          <w:szCs w:val="24"/>
          <w:lang w:eastAsia="fr-FR"/>
        </w:rPr>
        <w:t xml:space="preserve">Les besoins globaux en ECF en stockage actif sont résumés dans l'outil de dimensionnement de la chaîne d'approvisionnement de l'OMS selon la température de conservation du vaccin (+2°C et +8°C ou -70°C). Compte tenu du fait que la livraison se fera de façon séquentielle, le pays a considéré pour la première livraison, 5% de la population totale. </w:t>
      </w:r>
    </w:p>
    <w:p w14:paraId="34FBB851" w14:textId="77777777" w:rsidR="009403A5" w:rsidRPr="00061C08" w:rsidRDefault="009403A5" w:rsidP="009403A5">
      <w:pPr>
        <w:spacing w:after="43" w:line="240" w:lineRule="auto"/>
        <w:jc w:val="both"/>
        <w:rPr>
          <w:rFonts w:ascii="Arial" w:eastAsia="Times New Roman" w:hAnsi="Arial" w:cs="Arial"/>
          <w:sz w:val="24"/>
          <w:szCs w:val="24"/>
          <w:lang w:eastAsia="fr-FR"/>
        </w:rPr>
      </w:pPr>
    </w:p>
    <w:p w14:paraId="37DAD8F0" w14:textId="77777777" w:rsidR="009403A5" w:rsidRPr="00061C08" w:rsidRDefault="009403A5" w:rsidP="009403A5">
      <w:pPr>
        <w:spacing w:after="43"/>
        <w:jc w:val="both"/>
        <w:rPr>
          <w:rFonts w:ascii="Arial" w:eastAsia="Arial" w:hAnsi="Arial" w:cs="Arial"/>
          <w:sz w:val="24"/>
          <w:szCs w:val="24"/>
          <w:lang w:eastAsia="fr-FR"/>
        </w:rPr>
      </w:pPr>
      <w:r w:rsidRPr="00061C08">
        <w:rPr>
          <w:rFonts w:ascii="Arial" w:eastAsia="Times New Roman" w:hAnsi="Arial" w:cs="Arial"/>
          <w:sz w:val="24"/>
          <w:szCs w:val="24"/>
          <w:lang w:eastAsia="fr-FR"/>
        </w:rPr>
        <w:t xml:space="preserve">L’outil de budgétisation ‘’COVAX Facility CCE Budget 2020 Gavi’’ ne prend pas en compte les équipements Ultra Cold Chain sélectionnés par le pays dans l’outil de dimensionnement. </w:t>
      </w:r>
      <w:r w:rsidRPr="00061C08">
        <w:rPr>
          <w:rFonts w:ascii="Arial" w:eastAsia="Arial" w:hAnsi="Arial" w:cs="Arial"/>
          <w:sz w:val="24"/>
          <w:szCs w:val="24"/>
          <w:lang w:eastAsia="fr-FR"/>
        </w:rPr>
        <w:t>Le financement des équipements nécessaires au niveau central et district sera recherché auprès des partenaires.</w:t>
      </w:r>
    </w:p>
    <w:p w14:paraId="61C13D09" w14:textId="77777777" w:rsidR="009403A5" w:rsidRPr="00061C08" w:rsidRDefault="009403A5" w:rsidP="009403A5">
      <w:pPr>
        <w:pStyle w:val="Titre3"/>
        <w:numPr>
          <w:ilvl w:val="1"/>
          <w:numId w:val="40"/>
        </w:numPr>
        <w:ind w:left="1418" w:hanging="142"/>
        <w:rPr>
          <w:rFonts w:ascii="Arial" w:hAnsi="Arial" w:cs="Arial"/>
          <w:bCs w:val="0"/>
          <w:szCs w:val="24"/>
        </w:rPr>
      </w:pPr>
      <w:bookmarkStart w:id="43" w:name="_Toc97792892"/>
      <w:r w:rsidRPr="00061C08">
        <w:rPr>
          <w:rFonts w:ascii="Arial" w:hAnsi="Arial" w:cs="Arial"/>
          <w:bCs w:val="0"/>
          <w:szCs w:val="24"/>
        </w:rPr>
        <w:t>Maintenance des équipements</w:t>
      </w:r>
      <w:bookmarkEnd w:id="43"/>
    </w:p>
    <w:p w14:paraId="4D4F77E8" w14:textId="77777777" w:rsidR="009403A5" w:rsidRPr="00061C08" w:rsidRDefault="009403A5" w:rsidP="009403A5">
      <w:pPr>
        <w:spacing w:after="43" w:line="240" w:lineRule="auto"/>
        <w:jc w:val="both"/>
        <w:rPr>
          <w:rFonts w:ascii="Arial" w:eastAsia="Times New Roman" w:hAnsi="Arial" w:cs="Arial"/>
          <w:sz w:val="24"/>
          <w:szCs w:val="24"/>
          <w:lang w:eastAsia="fr-FR"/>
        </w:rPr>
      </w:pPr>
      <w:r w:rsidRPr="00061C08">
        <w:rPr>
          <w:rFonts w:ascii="Arial" w:eastAsia="Times New Roman" w:hAnsi="Arial" w:cs="Arial"/>
          <w:sz w:val="24"/>
          <w:szCs w:val="24"/>
          <w:lang w:eastAsia="fr-FR"/>
        </w:rPr>
        <w:t>Le plan de maintenance élaboré en 2016, n’a pas encore été actualisé. La maintenance des équipements de la chaine du froid est décentralisée. Elle est assurée par les techniciens de maintenance du niveau central, régional et district, formés par le Centre Logivac déployé en Guinée en 2019.</w:t>
      </w:r>
    </w:p>
    <w:p w14:paraId="7CB7DFDC" w14:textId="77777777" w:rsidR="009403A5" w:rsidRPr="00061C08" w:rsidRDefault="009403A5" w:rsidP="009403A5">
      <w:pPr>
        <w:spacing w:after="43" w:line="240" w:lineRule="auto"/>
        <w:jc w:val="both"/>
        <w:rPr>
          <w:rFonts w:ascii="Arial" w:eastAsia="Times New Roman" w:hAnsi="Arial" w:cs="Arial"/>
          <w:sz w:val="24"/>
          <w:szCs w:val="24"/>
          <w:lang w:eastAsia="fr-FR"/>
        </w:rPr>
      </w:pPr>
      <w:r w:rsidRPr="00061C08">
        <w:rPr>
          <w:rFonts w:ascii="Arial" w:eastAsia="Times New Roman" w:hAnsi="Arial" w:cs="Arial"/>
          <w:sz w:val="24"/>
          <w:szCs w:val="24"/>
          <w:lang w:eastAsia="fr-FR"/>
        </w:rPr>
        <w:t>Les pièces de rechange des équipements de CFD sont disponibles au niveau du PEV. Les nouvelles acquisitions d’équipement de CDF sont accompagnées de kits de pièces de rechanges. Une mission de maintenance des équipements de CDF en panne dans toutes les régions est planifiée par le PEV pour le mois de Mars 2022.</w:t>
      </w:r>
    </w:p>
    <w:p w14:paraId="3514004C" w14:textId="77777777" w:rsidR="009403A5" w:rsidRPr="00061C08" w:rsidRDefault="009403A5" w:rsidP="009403A5">
      <w:pPr>
        <w:spacing w:after="43" w:line="240" w:lineRule="auto"/>
        <w:jc w:val="both"/>
        <w:rPr>
          <w:rFonts w:ascii="Arial" w:eastAsia="Times New Roman" w:hAnsi="Arial" w:cs="Arial"/>
          <w:sz w:val="24"/>
          <w:szCs w:val="24"/>
          <w:lang w:eastAsia="fr-FR"/>
        </w:rPr>
      </w:pPr>
      <w:r w:rsidRPr="00061C08">
        <w:rPr>
          <w:rFonts w:ascii="Arial" w:eastAsia="Times New Roman" w:hAnsi="Arial" w:cs="Arial"/>
          <w:sz w:val="24"/>
          <w:szCs w:val="24"/>
          <w:lang w:eastAsia="fr-FR"/>
        </w:rPr>
        <w:t>Les matériels de la CDF à tous les niveaux sont sécurisés par des régulateurs de tension, et des stabilisateurs. Les locaux qui les abritent sont dotés d’extincteurs et sont sécurisés.</w:t>
      </w:r>
    </w:p>
    <w:p w14:paraId="5B5C235F" w14:textId="77777777" w:rsidR="009403A5" w:rsidRPr="00061C08" w:rsidRDefault="009403A5" w:rsidP="009403A5">
      <w:pPr>
        <w:pStyle w:val="Titre3"/>
        <w:numPr>
          <w:ilvl w:val="1"/>
          <w:numId w:val="40"/>
        </w:numPr>
        <w:spacing w:after="240"/>
        <w:ind w:left="1418" w:hanging="142"/>
        <w:rPr>
          <w:rFonts w:ascii="Arial" w:hAnsi="Arial" w:cs="Arial"/>
          <w:bCs w:val="0"/>
          <w:szCs w:val="24"/>
        </w:rPr>
      </w:pPr>
      <w:bookmarkStart w:id="44" w:name="_Toc97792893"/>
      <w:r w:rsidRPr="00061C08">
        <w:rPr>
          <w:rFonts w:ascii="Arial" w:hAnsi="Arial" w:cs="Arial"/>
          <w:bCs w:val="0"/>
          <w:szCs w:val="24"/>
        </w:rPr>
        <w:t>Contrôle de la température</w:t>
      </w:r>
      <w:bookmarkEnd w:id="44"/>
    </w:p>
    <w:p w14:paraId="78C5E374" w14:textId="77777777" w:rsidR="009403A5" w:rsidRPr="00061C08" w:rsidRDefault="009403A5" w:rsidP="009403A5">
      <w:pPr>
        <w:spacing w:after="43" w:line="240" w:lineRule="auto"/>
        <w:jc w:val="both"/>
        <w:rPr>
          <w:rFonts w:ascii="Arial" w:eastAsia="Times New Roman" w:hAnsi="Arial" w:cs="Arial"/>
          <w:sz w:val="24"/>
          <w:szCs w:val="24"/>
          <w:lang w:eastAsia="fr-FR"/>
        </w:rPr>
      </w:pPr>
      <w:r w:rsidRPr="00061C08">
        <w:rPr>
          <w:rFonts w:ascii="Arial" w:eastAsia="Times New Roman" w:hAnsi="Arial" w:cs="Arial"/>
          <w:sz w:val="24"/>
          <w:szCs w:val="24"/>
          <w:lang w:eastAsia="fr-FR"/>
        </w:rPr>
        <w:t xml:space="preserve">Des fiches de relevé de température sont disponibles à tous les niveaux de la chaine d’approvisionnement des vaccins. Ces fiches seront également utilisées pour le monitorage de la température des équipements acquis dans le cadre de la COVID-19. </w:t>
      </w:r>
    </w:p>
    <w:p w14:paraId="5AB3C137" w14:textId="77777777" w:rsidR="009403A5" w:rsidRPr="00061C08" w:rsidRDefault="009403A5" w:rsidP="009403A5">
      <w:pPr>
        <w:spacing w:after="43" w:line="240" w:lineRule="auto"/>
        <w:jc w:val="both"/>
        <w:rPr>
          <w:rFonts w:ascii="Arial" w:eastAsia="Times New Roman" w:hAnsi="Arial" w:cs="Arial"/>
          <w:sz w:val="24"/>
          <w:szCs w:val="24"/>
          <w:lang w:eastAsia="fr-FR"/>
        </w:rPr>
      </w:pPr>
      <w:r w:rsidRPr="00061C08">
        <w:rPr>
          <w:rFonts w:ascii="Arial" w:eastAsia="Times New Roman" w:hAnsi="Arial" w:cs="Arial"/>
          <w:sz w:val="24"/>
          <w:szCs w:val="24"/>
          <w:lang w:eastAsia="fr-FR"/>
        </w:rPr>
        <w:t xml:space="preserve">Le niveau central dispose d’un dispositif continu de contrôle de température dont les relevés sont générés et analysés mensuellement. Toutes les chambres froides sont connectées à ce dispositif. Un responsable est commis au relevé biquotidien, au suivi et à l’analyse de la température de chaque chambre froide. </w:t>
      </w:r>
    </w:p>
    <w:p w14:paraId="3D08405C" w14:textId="77777777" w:rsidR="009403A5" w:rsidRPr="00061C08" w:rsidRDefault="009403A5" w:rsidP="009403A5">
      <w:pPr>
        <w:spacing w:after="0" w:line="240" w:lineRule="auto"/>
        <w:jc w:val="both"/>
        <w:rPr>
          <w:rFonts w:ascii="Arial" w:eastAsia="Times New Roman" w:hAnsi="Arial" w:cs="Arial"/>
          <w:sz w:val="24"/>
          <w:szCs w:val="24"/>
          <w:lang w:eastAsia="fr-FR"/>
        </w:rPr>
      </w:pPr>
      <w:r w:rsidRPr="00061C08">
        <w:rPr>
          <w:rFonts w:ascii="Arial" w:eastAsia="Times New Roman" w:hAnsi="Arial" w:cs="Arial"/>
          <w:sz w:val="24"/>
          <w:szCs w:val="24"/>
          <w:lang w:eastAsia="fr-FR"/>
        </w:rPr>
        <w:t>Au niveau district et centre santé, tous les réfrigérateurs sont dotés d’enregistreurs continus de température de 30 jours. Le suivi est assuré par les utilisateurs. Il est à noter qu’au niveau poste de santé, chaque réfrigérateur de modèle TCW 2043 SDD est doté d’un dispositif de contrôle de température à distance. Au moins 50 cadres du ministère de la santé ont accès à la lecture de la température à distance</w:t>
      </w:r>
    </w:p>
    <w:p w14:paraId="0099DA0D" w14:textId="77777777" w:rsidR="009403A5" w:rsidRPr="00061C08" w:rsidRDefault="009403A5" w:rsidP="009403A5">
      <w:pPr>
        <w:pStyle w:val="Titre3"/>
        <w:numPr>
          <w:ilvl w:val="1"/>
          <w:numId w:val="40"/>
        </w:numPr>
        <w:spacing w:after="240"/>
        <w:ind w:left="1418" w:hanging="142"/>
        <w:rPr>
          <w:rFonts w:ascii="Arial" w:hAnsi="Arial" w:cs="Arial"/>
          <w:bCs w:val="0"/>
          <w:szCs w:val="24"/>
        </w:rPr>
      </w:pPr>
      <w:bookmarkStart w:id="45" w:name="_Toc97792894"/>
      <w:r w:rsidRPr="00061C08">
        <w:rPr>
          <w:rFonts w:ascii="Arial" w:hAnsi="Arial" w:cs="Arial"/>
          <w:bCs w:val="0"/>
          <w:szCs w:val="24"/>
        </w:rPr>
        <w:t>Outils de gestion des vaccins</w:t>
      </w:r>
      <w:bookmarkEnd w:id="45"/>
    </w:p>
    <w:p w14:paraId="294EC2EC" w14:textId="77777777" w:rsidR="009403A5" w:rsidRPr="00061C08" w:rsidRDefault="009403A5" w:rsidP="009403A5">
      <w:pPr>
        <w:spacing w:after="0" w:line="240" w:lineRule="auto"/>
        <w:jc w:val="both"/>
        <w:rPr>
          <w:rFonts w:ascii="Arial" w:eastAsia="Arial" w:hAnsi="Arial" w:cs="Arial"/>
          <w:sz w:val="24"/>
          <w:szCs w:val="24"/>
          <w:lang w:eastAsia="fr-FR"/>
        </w:rPr>
      </w:pPr>
      <w:r w:rsidRPr="00061C08">
        <w:rPr>
          <w:rFonts w:ascii="Arial" w:eastAsia="Arial" w:hAnsi="Arial" w:cs="Arial"/>
          <w:sz w:val="24"/>
          <w:szCs w:val="24"/>
          <w:lang w:eastAsia="fr-FR"/>
        </w:rPr>
        <w:t xml:space="preserve">Comme les autres vaccins, les registres manuel et informatisé de gestion des stocks seront utilisés pour l’enregistrement du vaccin contre la Covid-19. Les bons de commande et de livraison seront utilisés pour les mouvements des stocks du vaccin. A cet effet, ces outils seront révisés pour prendre en compte le type de vaccin, le numéro de lot, la date de péremption, le conditionnement, le fabricant et l’état de la PCV (si existe). </w:t>
      </w:r>
    </w:p>
    <w:p w14:paraId="4D9892EE" w14:textId="77777777" w:rsidR="009403A5" w:rsidRPr="00061C08" w:rsidRDefault="009403A5" w:rsidP="009403A5">
      <w:pPr>
        <w:spacing w:before="120" w:after="120"/>
        <w:jc w:val="both"/>
        <w:rPr>
          <w:rFonts w:ascii="Arial" w:eastAsia="Times New Roman" w:hAnsi="Arial" w:cs="Arial"/>
          <w:sz w:val="24"/>
          <w:szCs w:val="24"/>
          <w:lang w:eastAsia="fr-FR"/>
        </w:rPr>
      </w:pPr>
      <w:r w:rsidRPr="00061C08">
        <w:rPr>
          <w:rFonts w:ascii="Arial" w:eastAsia="Arial" w:hAnsi="Arial" w:cs="Arial"/>
          <w:sz w:val="24"/>
          <w:szCs w:val="24"/>
          <w:lang w:eastAsia="fr-FR"/>
        </w:rPr>
        <w:t>Les outils de gestion utilisés pendant les différentes campagnes, seront également adaptées pour le suivi de l’utilisation du vaccin.</w:t>
      </w:r>
      <w:r w:rsidRPr="00061C08">
        <w:rPr>
          <w:rFonts w:ascii="Arial" w:eastAsia="Times New Roman" w:hAnsi="Arial" w:cs="Arial"/>
          <w:sz w:val="24"/>
          <w:szCs w:val="24"/>
          <w:lang w:eastAsia="fr-FR"/>
        </w:rPr>
        <w:t xml:space="preserve"> </w:t>
      </w:r>
    </w:p>
    <w:p w14:paraId="71498678" w14:textId="77777777" w:rsidR="009403A5" w:rsidRPr="00061C08" w:rsidRDefault="009403A5" w:rsidP="009403A5">
      <w:pPr>
        <w:spacing w:after="0" w:line="240" w:lineRule="auto"/>
        <w:jc w:val="both"/>
        <w:rPr>
          <w:rFonts w:ascii="Arial" w:eastAsia="Times New Roman" w:hAnsi="Arial" w:cs="Arial"/>
          <w:sz w:val="24"/>
          <w:szCs w:val="24"/>
          <w:lang w:eastAsia="fr-FR"/>
        </w:rPr>
      </w:pPr>
      <w:r w:rsidRPr="00061C08">
        <w:rPr>
          <w:rFonts w:ascii="Arial" w:eastAsia="Times New Roman" w:hAnsi="Arial" w:cs="Arial"/>
          <w:sz w:val="24"/>
          <w:szCs w:val="24"/>
          <w:lang w:eastAsia="fr-FR"/>
        </w:rPr>
        <w:t xml:space="preserve">Dans le cadre de l’introduction du vaccin contre la Covid-19, une formation en cascade doit être planifiée. Des modules spécifiques seront mis en place. La formation intéressera toutes les ressources humaines du niveau central au niveau périphérique. Avec l’évolution de l’information sur les caractéristiques de conservation des vaccins anti COVID-19 des remises à niveaux sont </w:t>
      </w:r>
      <w:r w:rsidR="00586926" w:rsidRPr="00061C08">
        <w:rPr>
          <w:rFonts w:ascii="Arial" w:eastAsia="Times New Roman" w:hAnsi="Arial" w:cs="Arial"/>
          <w:sz w:val="24"/>
          <w:szCs w:val="24"/>
          <w:lang w:eastAsia="fr-FR"/>
        </w:rPr>
        <w:t>nécessaire</w:t>
      </w:r>
      <w:r w:rsidR="00586926">
        <w:rPr>
          <w:rFonts w:ascii="Arial" w:eastAsia="Times New Roman" w:hAnsi="Arial" w:cs="Arial"/>
          <w:sz w:val="24"/>
          <w:szCs w:val="24"/>
          <w:lang w:eastAsia="fr-FR"/>
        </w:rPr>
        <w:t>s</w:t>
      </w:r>
      <w:r w:rsidRPr="00061C08">
        <w:rPr>
          <w:rFonts w:ascii="Arial" w:eastAsia="Times New Roman" w:hAnsi="Arial" w:cs="Arial"/>
          <w:sz w:val="24"/>
          <w:szCs w:val="24"/>
          <w:lang w:eastAsia="fr-FR"/>
        </w:rPr>
        <w:t xml:space="preserve"> sur tout pour le vaccin PFIZER.</w:t>
      </w:r>
    </w:p>
    <w:p w14:paraId="2CB88F33" w14:textId="77777777" w:rsidR="009403A5" w:rsidRPr="00061C08" w:rsidRDefault="009403A5" w:rsidP="009403A5">
      <w:pPr>
        <w:spacing w:after="0" w:line="240" w:lineRule="auto"/>
        <w:jc w:val="both"/>
        <w:rPr>
          <w:rFonts w:ascii="Arial" w:eastAsia="Times New Roman" w:hAnsi="Arial" w:cs="Arial"/>
          <w:sz w:val="24"/>
          <w:szCs w:val="24"/>
          <w:lang w:eastAsia="fr-FR"/>
        </w:rPr>
      </w:pPr>
      <w:r w:rsidRPr="00061C08">
        <w:rPr>
          <w:rFonts w:ascii="Arial" w:eastAsia="Times New Roman" w:hAnsi="Arial" w:cs="Arial"/>
          <w:sz w:val="24"/>
          <w:szCs w:val="24"/>
          <w:lang w:eastAsia="fr-FR"/>
        </w:rPr>
        <w:t>La supervision intégrera le cadre global de supervision de la campagne de vaccination.</w:t>
      </w:r>
    </w:p>
    <w:p w14:paraId="3F5A56B1" w14:textId="77777777" w:rsidR="009403A5" w:rsidRPr="00061C08" w:rsidRDefault="009403A5" w:rsidP="009403A5">
      <w:pPr>
        <w:pStyle w:val="Titre2"/>
        <w:numPr>
          <w:ilvl w:val="0"/>
          <w:numId w:val="22"/>
        </w:numPr>
        <w:ind w:left="1134" w:hanging="141"/>
        <w:rPr>
          <w:rFonts w:ascii="Arial" w:hAnsi="Arial" w:cs="Arial"/>
          <w:bCs w:val="0"/>
          <w:color w:val="auto"/>
          <w:szCs w:val="24"/>
        </w:rPr>
      </w:pPr>
      <w:bookmarkStart w:id="46" w:name="_Toc97792895"/>
      <w:r w:rsidRPr="00061C08">
        <w:rPr>
          <w:rFonts w:ascii="Arial" w:hAnsi="Arial" w:cs="Arial"/>
          <w:bCs w:val="0"/>
          <w:color w:val="auto"/>
          <w:szCs w:val="24"/>
        </w:rPr>
        <w:t>Gestion des déchets</w:t>
      </w:r>
      <w:bookmarkEnd w:id="46"/>
    </w:p>
    <w:p w14:paraId="07BCA2DD" w14:textId="77777777" w:rsidR="009403A5" w:rsidRPr="00061C08" w:rsidRDefault="009403A5" w:rsidP="009403A5">
      <w:pPr>
        <w:spacing w:after="0" w:line="240" w:lineRule="auto"/>
        <w:jc w:val="both"/>
        <w:rPr>
          <w:rFonts w:ascii="Arial" w:eastAsia="Times New Roman" w:hAnsi="Arial" w:cs="Arial"/>
          <w:b/>
          <w:bCs/>
          <w:sz w:val="12"/>
          <w:szCs w:val="24"/>
          <w:lang w:eastAsia="fr-FR"/>
        </w:rPr>
      </w:pPr>
    </w:p>
    <w:p w14:paraId="6AC0B49A" w14:textId="77777777" w:rsidR="009403A5" w:rsidRPr="00061C08" w:rsidRDefault="009403A5" w:rsidP="009403A5">
      <w:pPr>
        <w:spacing w:after="0" w:line="240" w:lineRule="auto"/>
        <w:jc w:val="both"/>
        <w:rPr>
          <w:rFonts w:ascii="Arial" w:eastAsia="Times New Roman" w:hAnsi="Arial" w:cs="Arial"/>
          <w:sz w:val="24"/>
          <w:szCs w:val="24"/>
          <w:lang w:eastAsia="fr-FR"/>
        </w:rPr>
      </w:pPr>
      <w:r w:rsidRPr="00061C08">
        <w:rPr>
          <w:rFonts w:ascii="Arial" w:eastAsia="Times New Roman" w:hAnsi="Arial" w:cs="Arial"/>
          <w:sz w:val="24"/>
          <w:szCs w:val="24"/>
          <w:lang w:eastAsia="fr-FR"/>
        </w:rPr>
        <w:t>Le vaccin contre la Covid-19 actuellement disponible est sous forme injectable. Son utilisation génère des déchets et nécessite par conséquent l’utilisation des boites de sécurité appropriées. Les seringues autobloquantes sont utilisées dans tous les centres vaccinateurs. La collecte des seringues se fait à l’aide de boîtes de sécurité (BS). Les incinérateurs homologués disponibles au niveau des structures sanitaires pour la destruction des déchets vaccinaux sont en nombre insuffisant (</w:t>
      </w:r>
      <w:r w:rsidRPr="00061C08">
        <w:rPr>
          <w:rFonts w:ascii="Arial" w:eastAsia="Times New Roman" w:hAnsi="Arial" w:cs="Arial"/>
          <w:iCs/>
          <w:sz w:val="24"/>
          <w:szCs w:val="24"/>
          <w:lang w:eastAsia="fr-FR"/>
        </w:rPr>
        <w:t>71,4% sont fonctionnels sur les 42 incinérateurs existants)</w:t>
      </w:r>
      <w:r w:rsidRPr="00061C08">
        <w:rPr>
          <w:rFonts w:ascii="Arial" w:eastAsia="Times New Roman" w:hAnsi="Arial" w:cs="Arial"/>
          <w:sz w:val="24"/>
          <w:szCs w:val="24"/>
          <w:lang w:eastAsia="fr-FR"/>
        </w:rPr>
        <w:t>.. Les flacons de vaccins Covid-19 seront détruits par broyage et enfouissement des résidus.</w:t>
      </w:r>
    </w:p>
    <w:p w14:paraId="7DDD5A3F" w14:textId="77777777" w:rsidR="009403A5" w:rsidRPr="00061C08" w:rsidRDefault="009403A5" w:rsidP="009403A5">
      <w:pPr>
        <w:spacing w:after="0" w:line="240" w:lineRule="auto"/>
        <w:jc w:val="both"/>
        <w:rPr>
          <w:rFonts w:ascii="Arial" w:eastAsia="Times New Roman" w:hAnsi="Arial" w:cs="Arial"/>
          <w:sz w:val="14"/>
          <w:szCs w:val="24"/>
          <w:lang w:eastAsia="fr-FR"/>
        </w:rPr>
      </w:pPr>
    </w:p>
    <w:tbl>
      <w:tblPr>
        <w:tblW w:w="9499" w:type="dxa"/>
        <w:tblInd w:w="75" w:type="dxa"/>
        <w:tblCellMar>
          <w:left w:w="70" w:type="dxa"/>
          <w:right w:w="70" w:type="dxa"/>
        </w:tblCellMar>
        <w:tblLook w:val="04A0" w:firstRow="1" w:lastRow="0" w:firstColumn="1" w:lastColumn="0" w:noHBand="0" w:noVBand="1"/>
      </w:tblPr>
      <w:tblGrid>
        <w:gridCol w:w="3156"/>
        <w:gridCol w:w="1898"/>
        <w:gridCol w:w="2059"/>
        <w:gridCol w:w="2386"/>
      </w:tblGrid>
      <w:tr w:rsidR="009403A5" w:rsidRPr="00061C08" w14:paraId="2D06E669" w14:textId="77777777" w:rsidTr="001B26A5">
        <w:trPr>
          <w:trHeight w:val="157"/>
        </w:trPr>
        <w:tc>
          <w:tcPr>
            <w:tcW w:w="9499" w:type="dxa"/>
            <w:gridSpan w:val="4"/>
            <w:tcBorders>
              <w:top w:val="nil"/>
              <w:left w:val="nil"/>
              <w:bottom w:val="nil"/>
              <w:right w:val="nil"/>
            </w:tcBorders>
            <w:shd w:val="clear" w:color="auto" w:fill="auto"/>
            <w:noWrap/>
            <w:vAlign w:val="bottom"/>
            <w:hideMark/>
          </w:tcPr>
          <w:p w14:paraId="2FDC2F14" w14:textId="77777777" w:rsidR="009403A5" w:rsidRPr="00061C08" w:rsidRDefault="009403A5" w:rsidP="008818EA">
            <w:pPr>
              <w:spacing w:after="0" w:line="240" w:lineRule="auto"/>
              <w:rPr>
                <w:rFonts w:ascii="Arial" w:eastAsia="Times New Roman" w:hAnsi="Arial" w:cs="Arial"/>
                <w:b/>
                <w:bCs/>
                <w:sz w:val="24"/>
                <w:u w:val="single"/>
                <w:lang w:eastAsia="fr-FR"/>
              </w:rPr>
            </w:pPr>
            <w:r w:rsidRPr="00061C08">
              <w:rPr>
                <w:rFonts w:ascii="Arial" w:eastAsia="Times New Roman" w:hAnsi="Arial" w:cs="Arial"/>
                <w:b/>
                <w:bCs/>
                <w:sz w:val="24"/>
                <w:lang w:eastAsia="fr-FR"/>
              </w:rPr>
              <w:t>Tableau X</w:t>
            </w:r>
            <w:r w:rsidR="001B26A5">
              <w:rPr>
                <w:rFonts w:ascii="Arial" w:eastAsia="Times New Roman" w:hAnsi="Arial" w:cs="Arial"/>
                <w:b/>
                <w:bCs/>
                <w:sz w:val="24"/>
                <w:lang w:eastAsia="fr-FR"/>
              </w:rPr>
              <w:t>IV</w:t>
            </w:r>
            <w:r w:rsidRPr="00061C08">
              <w:rPr>
                <w:rFonts w:ascii="Arial" w:eastAsia="Times New Roman" w:hAnsi="Arial" w:cs="Arial"/>
                <w:bCs/>
                <w:sz w:val="24"/>
                <w:lang w:eastAsia="fr-FR"/>
              </w:rPr>
              <w:t> : Situation des incinérateurs dans les formations sanitaires</w:t>
            </w:r>
          </w:p>
        </w:tc>
      </w:tr>
      <w:tr w:rsidR="009403A5" w:rsidRPr="00061C08" w14:paraId="676CEB00" w14:textId="77777777" w:rsidTr="001B26A5">
        <w:trPr>
          <w:trHeight w:val="95"/>
        </w:trPr>
        <w:tc>
          <w:tcPr>
            <w:tcW w:w="3156" w:type="dxa"/>
            <w:tcBorders>
              <w:top w:val="nil"/>
              <w:left w:val="nil"/>
              <w:bottom w:val="nil"/>
              <w:right w:val="nil"/>
            </w:tcBorders>
            <w:shd w:val="clear" w:color="auto" w:fill="auto"/>
            <w:noWrap/>
            <w:vAlign w:val="bottom"/>
            <w:hideMark/>
          </w:tcPr>
          <w:p w14:paraId="7CC2234E" w14:textId="77777777" w:rsidR="009403A5" w:rsidRPr="00061C08" w:rsidRDefault="009403A5" w:rsidP="008818EA">
            <w:pPr>
              <w:spacing w:after="0" w:line="240" w:lineRule="auto"/>
              <w:jc w:val="center"/>
              <w:rPr>
                <w:rFonts w:ascii="Calibri" w:eastAsia="Times New Roman" w:hAnsi="Calibri" w:cs="Calibri"/>
                <w:b/>
                <w:bCs/>
                <w:sz w:val="14"/>
                <w:u w:val="single"/>
                <w:lang w:eastAsia="fr-FR"/>
              </w:rPr>
            </w:pPr>
          </w:p>
        </w:tc>
        <w:tc>
          <w:tcPr>
            <w:tcW w:w="1898" w:type="dxa"/>
            <w:tcBorders>
              <w:top w:val="nil"/>
              <w:left w:val="nil"/>
              <w:bottom w:val="nil"/>
              <w:right w:val="nil"/>
            </w:tcBorders>
            <w:shd w:val="clear" w:color="auto" w:fill="auto"/>
            <w:noWrap/>
            <w:vAlign w:val="bottom"/>
            <w:hideMark/>
          </w:tcPr>
          <w:p w14:paraId="3ED16D62" w14:textId="77777777" w:rsidR="009403A5" w:rsidRPr="00061C08" w:rsidRDefault="009403A5" w:rsidP="008818EA">
            <w:pPr>
              <w:spacing w:after="0" w:line="240" w:lineRule="auto"/>
              <w:rPr>
                <w:rFonts w:ascii="Times New Roman" w:eastAsia="Times New Roman" w:hAnsi="Times New Roman"/>
                <w:sz w:val="14"/>
                <w:szCs w:val="20"/>
                <w:lang w:eastAsia="fr-FR"/>
              </w:rPr>
            </w:pPr>
          </w:p>
        </w:tc>
        <w:tc>
          <w:tcPr>
            <w:tcW w:w="2059" w:type="dxa"/>
            <w:tcBorders>
              <w:top w:val="nil"/>
              <w:left w:val="nil"/>
              <w:bottom w:val="nil"/>
              <w:right w:val="nil"/>
            </w:tcBorders>
            <w:shd w:val="clear" w:color="auto" w:fill="auto"/>
            <w:noWrap/>
            <w:vAlign w:val="bottom"/>
            <w:hideMark/>
          </w:tcPr>
          <w:p w14:paraId="035E20CC" w14:textId="77777777" w:rsidR="009403A5" w:rsidRPr="00061C08" w:rsidRDefault="009403A5" w:rsidP="008818EA">
            <w:pPr>
              <w:spacing w:after="0" w:line="240" w:lineRule="auto"/>
              <w:rPr>
                <w:rFonts w:ascii="Times New Roman" w:eastAsia="Times New Roman" w:hAnsi="Times New Roman"/>
                <w:sz w:val="14"/>
                <w:szCs w:val="20"/>
                <w:lang w:eastAsia="fr-FR"/>
              </w:rPr>
            </w:pPr>
          </w:p>
        </w:tc>
        <w:tc>
          <w:tcPr>
            <w:tcW w:w="2384" w:type="dxa"/>
            <w:tcBorders>
              <w:top w:val="nil"/>
              <w:left w:val="nil"/>
              <w:bottom w:val="nil"/>
              <w:right w:val="nil"/>
            </w:tcBorders>
            <w:shd w:val="clear" w:color="auto" w:fill="auto"/>
            <w:noWrap/>
            <w:vAlign w:val="bottom"/>
            <w:hideMark/>
          </w:tcPr>
          <w:p w14:paraId="4D1CDD91" w14:textId="77777777" w:rsidR="009403A5" w:rsidRPr="00061C08" w:rsidRDefault="009403A5" w:rsidP="008818EA">
            <w:pPr>
              <w:spacing w:after="0" w:line="240" w:lineRule="auto"/>
              <w:rPr>
                <w:rFonts w:ascii="Times New Roman" w:eastAsia="Times New Roman" w:hAnsi="Times New Roman"/>
                <w:sz w:val="14"/>
                <w:szCs w:val="20"/>
                <w:lang w:eastAsia="fr-FR"/>
              </w:rPr>
            </w:pPr>
          </w:p>
        </w:tc>
      </w:tr>
      <w:tr w:rsidR="009403A5" w:rsidRPr="00061C08" w14:paraId="58ECB1E2" w14:textId="77777777" w:rsidTr="001B26A5">
        <w:trPr>
          <w:trHeight w:val="100"/>
        </w:trPr>
        <w:tc>
          <w:tcPr>
            <w:tcW w:w="31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804B58" w14:textId="77777777" w:rsidR="009403A5" w:rsidRPr="00061C08" w:rsidRDefault="009403A5" w:rsidP="008818EA">
            <w:pPr>
              <w:spacing w:after="0" w:line="240" w:lineRule="auto"/>
              <w:jc w:val="center"/>
              <w:rPr>
                <w:rFonts w:ascii="Calibri" w:eastAsia="Times New Roman" w:hAnsi="Calibri" w:cs="Calibri"/>
                <w:b/>
                <w:bCs/>
                <w:color w:val="000000"/>
                <w:sz w:val="20"/>
                <w:szCs w:val="24"/>
                <w:lang w:eastAsia="fr-FR"/>
              </w:rPr>
            </w:pPr>
            <w:r w:rsidRPr="00061C08">
              <w:rPr>
                <w:rFonts w:ascii="Calibri" w:eastAsia="Times New Roman" w:hAnsi="Calibri" w:cs="Calibri"/>
                <w:b/>
                <w:bCs/>
                <w:color w:val="000000"/>
                <w:sz w:val="20"/>
                <w:szCs w:val="24"/>
                <w:lang w:eastAsia="fr-FR"/>
              </w:rPr>
              <w:t>STRUCTURES</w:t>
            </w:r>
          </w:p>
        </w:tc>
        <w:tc>
          <w:tcPr>
            <w:tcW w:w="18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D761D5" w14:textId="77777777" w:rsidR="009403A5" w:rsidRPr="00061C08" w:rsidRDefault="009403A5" w:rsidP="008818EA">
            <w:pPr>
              <w:spacing w:after="0" w:line="240" w:lineRule="auto"/>
              <w:jc w:val="center"/>
              <w:rPr>
                <w:rFonts w:ascii="Calibri" w:eastAsia="Times New Roman" w:hAnsi="Calibri" w:cs="Calibri"/>
                <w:b/>
                <w:bCs/>
                <w:color w:val="000000"/>
                <w:sz w:val="20"/>
                <w:szCs w:val="24"/>
                <w:lang w:eastAsia="fr-FR"/>
              </w:rPr>
            </w:pPr>
            <w:r w:rsidRPr="00061C08">
              <w:rPr>
                <w:rFonts w:ascii="Calibri" w:eastAsia="Times New Roman" w:hAnsi="Calibri" w:cs="Calibri"/>
                <w:b/>
                <w:bCs/>
                <w:color w:val="000000"/>
                <w:sz w:val="20"/>
                <w:szCs w:val="24"/>
                <w:lang w:eastAsia="fr-FR"/>
              </w:rPr>
              <w:t>NON EXISTANT</w:t>
            </w:r>
          </w:p>
        </w:tc>
        <w:tc>
          <w:tcPr>
            <w:tcW w:w="4444" w:type="dxa"/>
            <w:gridSpan w:val="2"/>
            <w:tcBorders>
              <w:top w:val="single" w:sz="4" w:space="0" w:color="auto"/>
              <w:left w:val="nil"/>
              <w:bottom w:val="single" w:sz="4" w:space="0" w:color="auto"/>
              <w:right w:val="single" w:sz="4" w:space="0" w:color="000000"/>
            </w:tcBorders>
            <w:shd w:val="clear" w:color="auto" w:fill="auto"/>
            <w:vAlign w:val="center"/>
            <w:hideMark/>
          </w:tcPr>
          <w:p w14:paraId="7DD113AC" w14:textId="77777777" w:rsidR="009403A5" w:rsidRPr="00061C08" w:rsidRDefault="009403A5" w:rsidP="008818EA">
            <w:pPr>
              <w:spacing w:after="0" w:line="240" w:lineRule="auto"/>
              <w:jc w:val="center"/>
              <w:rPr>
                <w:rFonts w:ascii="Calibri" w:eastAsia="Times New Roman" w:hAnsi="Calibri" w:cs="Calibri"/>
                <w:b/>
                <w:bCs/>
                <w:color w:val="000000"/>
                <w:sz w:val="20"/>
                <w:szCs w:val="24"/>
                <w:lang w:eastAsia="fr-FR"/>
              </w:rPr>
            </w:pPr>
            <w:r w:rsidRPr="00061C08">
              <w:rPr>
                <w:rFonts w:ascii="Calibri" w:eastAsia="Times New Roman" w:hAnsi="Calibri" w:cs="Calibri"/>
                <w:b/>
                <w:bCs/>
                <w:color w:val="000000"/>
                <w:sz w:val="20"/>
                <w:szCs w:val="24"/>
                <w:lang w:eastAsia="fr-FR"/>
              </w:rPr>
              <w:t>EXISTANT</w:t>
            </w:r>
          </w:p>
        </w:tc>
      </w:tr>
      <w:tr w:rsidR="009403A5" w:rsidRPr="00061C08" w14:paraId="1AA57B13" w14:textId="77777777" w:rsidTr="001B26A5">
        <w:trPr>
          <w:trHeight w:val="100"/>
        </w:trPr>
        <w:tc>
          <w:tcPr>
            <w:tcW w:w="3156" w:type="dxa"/>
            <w:vMerge/>
            <w:tcBorders>
              <w:top w:val="single" w:sz="4" w:space="0" w:color="auto"/>
              <w:left w:val="single" w:sz="4" w:space="0" w:color="auto"/>
              <w:bottom w:val="single" w:sz="4" w:space="0" w:color="000000"/>
              <w:right w:val="single" w:sz="4" w:space="0" w:color="auto"/>
            </w:tcBorders>
            <w:vAlign w:val="center"/>
            <w:hideMark/>
          </w:tcPr>
          <w:p w14:paraId="0B710372" w14:textId="77777777" w:rsidR="009403A5" w:rsidRPr="00061C08" w:rsidRDefault="009403A5" w:rsidP="008818EA">
            <w:pPr>
              <w:spacing w:after="0" w:line="240" w:lineRule="auto"/>
              <w:rPr>
                <w:rFonts w:ascii="Calibri" w:eastAsia="Times New Roman" w:hAnsi="Calibri" w:cs="Calibri"/>
                <w:b/>
                <w:bCs/>
                <w:color w:val="000000"/>
                <w:sz w:val="20"/>
                <w:szCs w:val="24"/>
                <w:lang w:eastAsia="fr-FR"/>
              </w:rPr>
            </w:pPr>
          </w:p>
        </w:tc>
        <w:tc>
          <w:tcPr>
            <w:tcW w:w="1898" w:type="dxa"/>
            <w:vMerge/>
            <w:tcBorders>
              <w:top w:val="single" w:sz="4" w:space="0" w:color="auto"/>
              <w:left w:val="single" w:sz="4" w:space="0" w:color="auto"/>
              <w:bottom w:val="single" w:sz="4" w:space="0" w:color="000000"/>
              <w:right w:val="single" w:sz="4" w:space="0" w:color="auto"/>
            </w:tcBorders>
            <w:vAlign w:val="center"/>
            <w:hideMark/>
          </w:tcPr>
          <w:p w14:paraId="099DE5D0" w14:textId="77777777" w:rsidR="009403A5" w:rsidRPr="00061C08" w:rsidRDefault="009403A5" w:rsidP="008818EA">
            <w:pPr>
              <w:spacing w:after="0" w:line="240" w:lineRule="auto"/>
              <w:rPr>
                <w:rFonts w:ascii="Calibri" w:eastAsia="Times New Roman" w:hAnsi="Calibri" w:cs="Calibri"/>
                <w:b/>
                <w:bCs/>
                <w:color w:val="000000"/>
                <w:sz w:val="20"/>
                <w:szCs w:val="24"/>
                <w:lang w:eastAsia="fr-FR"/>
              </w:rPr>
            </w:pPr>
          </w:p>
        </w:tc>
        <w:tc>
          <w:tcPr>
            <w:tcW w:w="2059" w:type="dxa"/>
            <w:tcBorders>
              <w:top w:val="nil"/>
              <w:left w:val="nil"/>
              <w:bottom w:val="single" w:sz="4" w:space="0" w:color="auto"/>
              <w:right w:val="single" w:sz="4" w:space="0" w:color="auto"/>
            </w:tcBorders>
            <w:shd w:val="clear" w:color="auto" w:fill="auto"/>
            <w:vAlign w:val="center"/>
            <w:hideMark/>
          </w:tcPr>
          <w:p w14:paraId="09861549" w14:textId="77777777" w:rsidR="009403A5" w:rsidRPr="00061C08" w:rsidRDefault="009403A5" w:rsidP="008818EA">
            <w:pPr>
              <w:spacing w:after="0" w:line="240" w:lineRule="auto"/>
              <w:jc w:val="center"/>
              <w:rPr>
                <w:rFonts w:ascii="Calibri" w:eastAsia="Times New Roman" w:hAnsi="Calibri" w:cs="Calibri"/>
                <w:b/>
                <w:bCs/>
                <w:color w:val="000000"/>
                <w:sz w:val="20"/>
                <w:szCs w:val="24"/>
                <w:lang w:eastAsia="fr-FR"/>
              </w:rPr>
            </w:pPr>
            <w:r w:rsidRPr="00061C08">
              <w:rPr>
                <w:rFonts w:ascii="Calibri" w:eastAsia="Times New Roman" w:hAnsi="Calibri" w:cs="Calibri"/>
                <w:b/>
                <w:bCs/>
                <w:color w:val="000000"/>
                <w:sz w:val="20"/>
                <w:szCs w:val="24"/>
                <w:lang w:eastAsia="fr-FR"/>
              </w:rPr>
              <w:t>BON ETAT</w:t>
            </w:r>
          </w:p>
        </w:tc>
        <w:tc>
          <w:tcPr>
            <w:tcW w:w="2384" w:type="dxa"/>
            <w:tcBorders>
              <w:top w:val="nil"/>
              <w:left w:val="nil"/>
              <w:bottom w:val="single" w:sz="4" w:space="0" w:color="auto"/>
              <w:right w:val="single" w:sz="4" w:space="0" w:color="auto"/>
            </w:tcBorders>
            <w:shd w:val="clear" w:color="auto" w:fill="auto"/>
            <w:vAlign w:val="center"/>
            <w:hideMark/>
          </w:tcPr>
          <w:p w14:paraId="77EB5840" w14:textId="77777777" w:rsidR="009403A5" w:rsidRPr="00061C08" w:rsidRDefault="009403A5" w:rsidP="008818EA">
            <w:pPr>
              <w:spacing w:after="0" w:line="240" w:lineRule="auto"/>
              <w:jc w:val="center"/>
              <w:rPr>
                <w:rFonts w:ascii="Calibri" w:eastAsia="Times New Roman" w:hAnsi="Calibri" w:cs="Calibri"/>
                <w:b/>
                <w:bCs/>
                <w:color w:val="000000"/>
                <w:sz w:val="20"/>
                <w:szCs w:val="24"/>
                <w:lang w:eastAsia="fr-FR"/>
              </w:rPr>
            </w:pPr>
            <w:r w:rsidRPr="00061C08">
              <w:rPr>
                <w:rFonts w:ascii="Calibri" w:eastAsia="Times New Roman" w:hAnsi="Calibri" w:cs="Calibri"/>
                <w:b/>
                <w:bCs/>
                <w:color w:val="000000"/>
                <w:sz w:val="20"/>
                <w:szCs w:val="24"/>
                <w:lang w:eastAsia="fr-FR"/>
              </w:rPr>
              <w:t>MAUVAIS ETAT</w:t>
            </w:r>
          </w:p>
        </w:tc>
      </w:tr>
      <w:tr w:rsidR="009403A5" w:rsidRPr="00061C08" w14:paraId="2CCCB437" w14:textId="77777777" w:rsidTr="001B26A5">
        <w:trPr>
          <w:trHeight w:val="202"/>
        </w:trPr>
        <w:tc>
          <w:tcPr>
            <w:tcW w:w="3156" w:type="dxa"/>
            <w:tcBorders>
              <w:top w:val="nil"/>
              <w:left w:val="single" w:sz="4" w:space="0" w:color="auto"/>
              <w:bottom w:val="single" w:sz="4" w:space="0" w:color="auto"/>
              <w:right w:val="single" w:sz="4" w:space="0" w:color="auto"/>
            </w:tcBorders>
            <w:shd w:val="clear" w:color="auto" w:fill="auto"/>
            <w:vAlign w:val="center"/>
            <w:hideMark/>
          </w:tcPr>
          <w:p w14:paraId="596F4A10" w14:textId="77777777" w:rsidR="009403A5" w:rsidRPr="00061C08" w:rsidRDefault="009403A5" w:rsidP="008818EA">
            <w:pPr>
              <w:spacing w:after="0" w:line="240" w:lineRule="auto"/>
              <w:jc w:val="center"/>
              <w:rPr>
                <w:rFonts w:ascii="Calibri" w:eastAsia="Times New Roman" w:hAnsi="Calibri" w:cs="Calibri"/>
                <w:b/>
                <w:bCs/>
                <w:color w:val="000000"/>
                <w:sz w:val="20"/>
                <w:szCs w:val="24"/>
                <w:lang w:eastAsia="fr-FR"/>
              </w:rPr>
            </w:pPr>
            <w:r w:rsidRPr="00061C08">
              <w:rPr>
                <w:rFonts w:ascii="Calibri" w:eastAsia="Times New Roman" w:hAnsi="Calibri" w:cs="Calibri"/>
                <w:b/>
                <w:bCs/>
                <w:color w:val="000000"/>
                <w:sz w:val="20"/>
                <w:szCs w:val="24"/>
                <w:lang w:eastAsia="fr-FR"/>
              </w:rPr>
              <w:t>Hôpitaux Préfectoraux</w:t>
            </w:r>
          </w:p>
        </w:tc>
        <w:tc>
          <w:tcPr>
            <w:tcW w:w="1898" w:type="dxa"/>
            <w:tcBorders>
              <w:top w:val="nil"/>
              <w:left w:val="nil"/>
              <w:bottom w:val="single" w:sz="4" w:space="0" w:color="auto"/>
              <w:right w:val="single" w:sz="4" w:space="0" w:color="auto"/>
            </w:tcBorders>
            <w:shd w:val="clear" w:color="auto" w:fill="auto"/>
            <w:hideMark/>
          </w:tcPr>
          <w:p w14:paraId="1D793091" w14:textId="77777777" w:rsidR="009403A5" w:rsidRPr="00061C08" w:rsidRDefault="009403A5" w:rsidP="008818EA">
            <w:pPr>
              <w:spacing w:line="240" w:lineRule="auto"/>
              <w:jc w:val="center"/>
              <w:rPr>
                <w:rFonts w:ascii="Calibri" w:eastAsia="Times New Roman" w:hAnsi="Calibri" w:cs="Calibri"/>
                <w:b/>
                <w:bCs/>
                <w:color w:val="000000"/>
                <w:sz w:val="20"/>
                <w:szCs w:val="24"/>
                <w:lang w:eastAsia="fr-FR"/>
              </w:rPr>
            </w:pPr>
            <w:r w:rsidRPr="00061C08">
              <w:rPr>
                <w:rFonts w:ascii="Calibri" w:eastAsia="Times New Roman" w:hAnsi="Calibri" w:cs="Calibri"/>
                <w:b/>
                <w:bCs/>
                <w:color w:val="000000"/>
                <w:sz w:val="20"/>
                <w:szCs w:val="24"/>
                <w:lang w:eastAsia="fr-FR"/>
              </w:rPr>
              <w:t>2</w:t>
            </w:r>
          </w:p>
        </w:tc>
        <w:tc>
          <w:tcPr>
            <w:tcW w:w="2059" w:type="dxa"/>
            <w:tcBorders>
              <w:top w:val="nil"/>
              <w:left w:val="nil"/>
              <w:bottom w:val="single" w:sz="4" w:space="0" w:color="auto"/>
              <w:right w:val="single" w:sz="4" w:space="0" w:color="auto"/>
            </w:tcBorders>
            <w:shd w:val="clear" w:color="auto" w:fill="auto"/>
            <w:hideMark/>
          </w:tcPr>
          <w:p w14:paraId="4D48DB9A" w14:textId="77777777" w:rsidR="009403A5" w:rsidRPr="00061C08" w:rsidRDefault="009403A5" w:rsidP="008818EA">
            <w:pPr>
              <w:spacing w:line="240" w:lineRule="auto"/>
              <w:jc w:val="center"/>
              <w:rPr>
                <w:rFonts w:ascii="Calibri" w:eastAsia="Times New Roman" w:hAnsi="Calibri" w:cs="Calibri"/>
                <w:b/>
                <w:bCs/>
                <w:color w:val="000000"/>
                <w:sz w:val="20"/>
                <w:szCs w:val="24"/>
                <w:lang w:eastAsia="fr-FR"/>
              </w:rPr>
            </w:pPr>
            <w:r w:rsidRPr="00061C08">
              <w:rPr>
                <w:rFonts w:ascii="Calibri" w:eastAsia="Times New Roman" w:hAnsi="Calibri" w:cs="Calibri"/>
                <w:b/>
                <w:bCs/>
                <w:color w:val="000000"/>
                <w:sz w:val="20"/>
                <w:szCs w:val="24"/>
                <w:lang w:eastAsia="fr-FR"/>
              </w:rPr>
              <w:t>21</w:t>
            </w:r>
          </w:p>
        </w:tc>
        <w:tc>
          <w:tcPr>
            <w:tcW w:w="2384" w:type="dxa"/>
            <w:tcBorders>
              <w:top w:val="nil"/>
              <w:left w:val="nil"/>
              <w:bottom w:val="single" w:sz="4" w:space="0" w:color="auto"/>
              <w:right w:val="single" w:sz="4" w:space="0" w:color="auto"/>
            </w:tcBorders>
            <w:shd w:val="clear" w:color="auto" w:fill="auto"/>
            <w:hideMark/>
          </w:tcPr>
          <w:p w14:paraId="7F1D943C" w14:textId="77777777" w:rsidR="009403A5" w:rsidRPr="00061C08" w:rsidRDefault="009403A5" w:rsidP="008818EA">
            <w:pPr>
              <w:spacing w:line="240" w:lineRule="auto"/>
              <w:jc w:val="center"/>
              <w:rPr>
                <w:rFonts w:ascii="Calibri" w:eastAsia="Times New Roman" w:hAnsi="Calibri" w:cs="Calibri"/>
                <w:b/>
                <w:bCs/>
                <w:color w:val="000000"/>
                <w:sz w:val="20"/>
                <w:szCs w:val="24"/>
                <w:lang w:eastAsia="fr-FR"/>
              </w:rPr>
            </w:pPr>
            <w:r w:rsidRPr="00061C08">
              <w:rPr>
                <w:rFonts w:ascii="Calibri" w:eastAsia="Times New Roman" w:hAnsi="Calibri" w:cs="Calibri"/>
                <w:b/>
                <w:bCs/>
                <w:color w:val="000000"/>
                <w:sz w:val="20"/>
                <w:szCs w:val="24"/>
                <w:lang w:eastAsia="fr-FR"/>
              </w:rPr>
              <w:t>10</w:t>
            </w:r>
          </w:p>
        </w:tc>
      </w:tr>
      <w:tr w:rsidR="009403A5" w:rsidRPr="00061C08" w14:paraId="0E844F98" w14:textId="77777777" w:rsidTr="001B26A5">
        <w:trPr>
          <w:trHeight w:val="302"/>
        </w:trPr>
        <w:tc>
          <w:tcPr>
            <w:tcW w:w="3156" w:type="dxa"/>
            <w:tcBorders>
              <w:top w:val="nil"/>
              <w:left w:val="single" w:sz="4" w:space="0" w:color="auto"/>
              <w:bottom w:val="single" w:sz="4" w:space="0" w:color="auto"/>
              <w:right w:val="single" w:sz="4" w:space="0" w:color="auto"/>
            </w:tcBorders>
            <w:shd w:val="clear" w:color="auto" w:fill="auto"/>
            <w:vAlign w:val="center"/>
            <w:hideMark/>
          </w:tcPr>
          <w:p w14:paraId="442A638B" w14:textId="77777777" w:rsidR="009403A5" w:rsidRPr="00061C08" w:rsidRDefault="009403A5" w:rsidP="008818EA">
            <w:pPr>
              <w:spacing w:after="0" w:line="240" w:lineRule="auto"/>
              <w:jc w:val="center"/>
              <w:rPr>
                <w:rFonts w:ascii="Calibri" w:eastAsia="Times New Roman" w:hAnsi="Calibri" w:cs="Calibri"/>
                <w:b/>
                <w:bCs/>
                <w:color w:val="000000"/>
                <w:sz w:val="20"/>
                <w:szCs w:val="24"/>
                <w:lang w:eastAsia="fr-FR"/>
              </w:rPr>
            </w:pPr>
            <w:r w:rsidRPr="00061C08">
              <w:rPr>
                <w:rFonts w:ascii="Calibri" w:eastAsia="Times New Roman" w:hAnsi="Calibri" w:cs="Calibri"/>
                <w:b/>
                <w:bCs/>
                <w:color w:val="000000"/>
                <w:sz w:val="20"/>
                <w:szCs w:val="24"/>
                <w:lang w:eastAsia="fr-FR"/>
              </w:rPr>
              <w:t>Hôpitaux Nationaux de Conakry et CTEPI de Nongo</w:t>
            </w:r>
          </w:p>
        </w:tc>
        <w:tc>
          <w:tcPr>
            <w:tcW w:w="1898" w:type="dxa"/>
            <w:tcBorders>
              <w:top w:val="nil"/>
              <w:left w:val="nil"/>
              <w:bottom w:val="single" w:sz="4" w:space="0" w:color="auto"/>
              <w:right w:val="single" w:sz="4" w:space="0" w:color="auto"/>
            </w:tcBorders>
            <w:shd w:val="clear" w:color="auto" w:fill="auto"/>
            <w:hideMark/>
          </w:tcPr>
          <w:p w14:paraId="2939A2DD" w14:textId="77777777" w:rsidR="009403A5" w:rsidRPr="00061C08" w:rsidRDefault="009403A5" w:rsidP="008818EA">
            <w:pPr>
              <w:spacing w:line="240" w:lineRule="auto"/>
              <w:jc w:val="center"/>
              <w:rPr>
                <w:rFonts w:ascii="Calibri" w:eastAsia="Times New Roman" w:hAnsi="Calibri" w:cs="Calibri"/>
                <w:b/>
                <w:bCs/>
                <w:color w:val="000000"/>
                <w:sz w:val="20"/>
                <w:szCs w:val="24"/>
                <w:lang w:eastAsia="fr-FR"/>
              </w:rPr>
            </w:pPr>
            <w:r w:rsidRPr="00061C08">
              <w:rPr>
                <w:rFonts w:ascii="Calibri" w:eastAsia="Times New Roman" w:hAnsi="Calibri" w:cs="Calibri"/>
                <w:b/>
                <w:bCs/>
                <w:color w:val="000000"/>
                <w:sz w:val="20"/>
                <w:szCs w:val="24"/>
                <w:lang w:eastAsia="fr-FR"/>
              </w:rPr>
              <w:t>0</w:t>
            </w:r>
          </w:p>
        </w:tc>
        <w:tc>
          <w:tcPr>
            <w:tcW w:w="2059" w:type="dxa"/>
            <w:tcBorders>
              <w:top w:val="nil"/>
              <w:left w:val="nil"/>
              <w:bottom w:val="single" w:sz="4" w:space="0" w:color="auto"/>
              <w:right w:val="single" w:sz="4" w:space="0" w:color="auto"/>
            </w:tcBorders>
            <w:shd w:val="clear" w:color="auto" w:fill="auto"/>
            <w:hideMark/>
          </w:tcPr>
          <w:p w14:paraId="2329CA2F" w14:textId="77777777" w:rsidR="009403A5" w:rsidRPr="00061C08" w:rsidRDefault="009403A5" w:rsidP="008818EA">
            <w:pPr>
              <w:spacing w:line="240" w:lineRule="auto"/>
              <w:jc w:val="center"/>
              <w:rPr>
                <w:rFonts w:ascii="Calibri" w:eastAsia="Times New Roman" w:hAnsi="Calibri" w:cs="Calibri"/>
                <w:b/>
                <w:bCs/>
                <w:color w:val="000000"/>
                <w:sz w:val="20"/>
                <w:szCs w:val="24"/>
                <w:lang w:eastAsia="fr-FR"/>
              </w:rPr>
            </w:pPr>
            <w:r w:rsidRPr="00061C08">
              <w:rPr>
                <w:rFonts w:ascii="Calibri" w:eastAsia="Times New Roman" w:hAnsi="Calibri" w:cs="Calibri"/>
                <w:b/>
                <w:bCs/>
                <w:color w:val="000000"/>
                <w:sz w:val="20"/>
                <w:szCs w:val="24"/>
                <w:lang w:eastAsia="fr-FR"/>
              </w:rPr>
              <w:t>4</w:t>
            </w:r>
          </w:p>
        </w:tc>
        <w:tc>
          <w:tcPr>
            <w:tcW w:w="2384" w:type="dxa"/>
            <w:tcBorders>
              <w:top w:val="nil"/>
              <w:left w:val="nil"/>
              <w:bottom w:val="single" w:sz="4" w:space="0" w:color="auto"/>
              <w:right w:val="single" w:sz="4" w:space="0" w:color="auto"/>
            </w:tcBorders>
            <w:shd w:val="clear" w:color="auto" w:fill="auto"/>
            <w:hideMark/>
          </w:tcPr>
          <w:p w14:paraId="153E3502" w14:textId="77777777" w:rsidR="009403A5" w:rsidRPr="00061C08" w:rsidRDefault="009403A5" w:rsidP="008818EA">
            <w:pPr>
              <w:spacing w:line="240" w:lineRule="auto"/>
              <w:jc w:val="center"/>
              <w:rPr>
                <w:rFonts w:ascii="Calibri" w:eastAsia="Times New Roman" w:hAnsi="Calibri" w:cs="Calibri"/>
                <w:b/>
                <w:bCs/>
                <w:color w:val="000000"/>
                <w:sz w:val="20"/>
                <w:szCs w:val="24"/>
                <w:lang w:eastAsia="fr-FR"/>
              </w:rPr>
            </w:pPr>
            <w:r w:rsidRPr="00061C08">
              <w:rPr>
                <w:rFonts w:ascii="Calibri" w:eastAsia="Times New Roman" w:hAnsi="Calibri" w:cs="Calibri"/>
                <w:b/>
                <w:bCs/>
                <w:color w:val="000000"/>
                <w:sz w:val="20"/>
                <w:szCs w:val="24"/>
                <w:lang w:eastAsia="fr-FR"/>
              </w:rPr>
              <w:t>0</w:t>
            </w:r>
          </w:p>
        </w:tc>
      </w:tr>
      <w:tr w:rsidR="009403A5" w:rsidRPr="00061C08" w14:paraId="3FB8B02F" w14:textId="77777777" w:rsidTr="001B26A5">
        <w:trPr>
          <w:trHeight w:val="38"/>
        </w:trPr>
        <w:tc>
          <w:tcPr>
            <w:tcW w:w="3156" w:type="dxa"/>
            <w:tcBorders>
              <w:top w:val="nil"/>
              <w:left w:val="single" w:sz="4" w:space="0" w:color="auto"/>
              <w:bottom w:val="single" w:sz="4" w:space="0" w:color="auto"/>
              <w:right w:val="single" w:sz="4" w:space="0" w:color="auto"/>
            </w:tcBorders>
            <w:shd w:val="clear" w:color="auto" w:fill="auto"/>
            <w:vAlign w:val="center"/>
            <w:hideMark/>
          </w:tcPr>
          <w:p w14:paraId="04EE20BC" w14:textId="77777777" w:rsidR="009403A5" w:rsidRPr="00061C08" w:rsidRDefault="009403A5" w:rsidP="008818EA">
            <w:pPr>
              <w:spacing w:after="0" w:line="240" w:lineRule="auto"/>
              <w:jc w:val="center"/>
              <w:rPr>
                <w:rFonts w:ascii="Calibri" w:eastAsia="Times New Roman" w:hAnsi="Calibri" w:cs="Calibri"/>
                <w:b/>
                <w:bCs/>
                <w:color w:val="000000"/>
                <w:sz w:val="20"/>
                <w:szCs w:val="24"/>
                <w:lang w:eastAsia="fr-FR"/>
              </w:rPr>
            </w:pPr>
            <w:r w:rsidRPr="00061C08">
              <w:rPr>
                <w:rFonts w:ascii="Calibri" w:eastAsia="Times New Roman" w:hAnsi="Calibri" w:cs="Calibri"/>
                <w:b/>
                <w:bCs/>
                <w:color w:val="000000"/>
                <w:sz w:val="20"/>
                <w:szCs w:val="24"/>
                <w:lang w:eastAsia="fr-FR"/>
              </w:rPr>
              <w:t>Total</w:t>
            </w:r>
          </w:p>
        </w:tc>
        <w:tc>
          <w:tcPr>
            <w:tcW w:w="1898" w:type="dxa"/>
            <w:tcBorders>
              <w:top w:val="nil"/>
              <w:left w:val="nil"/>
              <w:bottom w:val="single" w:sz="4" w:space="0" w:color="auto"/>
              <w:right w:val="single" w:sz="4" w:space="0" w:color="auto"/>
            </w:tcBorders>
            <w:shd w:val="clear" w:color="auto" w:fill="auto"/>
            <w:hideMark/>
          </w:tcPr>
          <w:p w14:paraId="3E6A8DB6" w14:textId="77777777" w:rsidR="009403A5" w:rsidRPr="00061C08" w:rsidRDefault="009403A5" w:rsidP="008818EA">
            <w:pPr>
              <w:spacing w:line="240" w:lineRule="auto"/>
              <w:jc w:val="center"/>
              <w:rPr>
                <w:rFonts w:ascii="Calibri" w:eastAsia="Times New Roman" w:hAnsi="Calibri" w:cs="Calibri"/>
                <w:b/>
                <w:bCs/>
                <w:color w:val="000000"/>
                <w:sz w:val="20"/>
                <w:szCs w:val="24"/>
                <w:lang w:eastAsia="fr-FR"/>
              </w:rPr>
            </w:pPr>
            <w:r w:rsidRPr="00061C08">
              <w:rPr>
                <w:rFonts w:ascii="Calibri" w:eastAsia="Times New Roman" w:hAnsi="Calibri" w:cs="Calibri"/>
                <w:b/>
                <w:bCs/>
                <w:color w:val="000000"/>
                <w:sz w:val="20"/>
                <w:szCs w:val="24"/>
                <w:lang w:eastAsia="fr-FR"/>
              </w:rPr>
              <w:t>2</w:t>
            </w:r>
          </w:p>
        </w:tc>
        <w:tc>
          <w:tcPr>
            <w:tcW w:w="2059" w:type="dxa"/>
            <w:tcBorders>
              <w:top w:val="nil"/>
              <w:left w:val="nil"/>
              <w:bottom w:val="single" w:sz="4" w:space="0" w:color="auto"/>
              <w:right w:val="single" w:sz="4" w:space="0" w:color="auto"/>
            </w:tcBorders>
            <w:shd w:val="clear" w:color="auto" w:fill="auto"/>
            <w:hideMark/>
          </w:tcPr>
          <w:p w14:paraId="18CB488D" w14:textId="77777777" w:rsidR="009403A5" w:rsidRPr="00061C08" w:rsidRDefault="009403A5" w:rsidP="008818EA">
            <w:pPr>
              <w:spacing w:line="240" w:lineRule="auto"/>
              <w:jc w:val="center"/>
              <w:rPr>
                <w:rFonts w:ascii="Calibri" w:eastAsia="Times New Roman" w:hAnsi="Calibri" w:cs="Calibri"/>
                <w:b/>
                <w:bCs/>
                <w:color w:val="000000"/>
                <w:sz w:val="20"/>
                <w:szCs w:val="24"/>
                <w:lang w:eastAsia="fr-FR"/>
              </w:rPr>
            </w:pPr>
            <w:r w:rsidRPr="00061C08">
              <w:rPr>
                <w:rFonts w:ascii="Calibri" w:eastAsia="Times New Roman" w:hAnsi="Calibri" w:cs="Calibri"/>
                <w:b/>
                <w:bCs/>
                <w:color w:val="000000"/>
                <w:sz w:val="20"/>
                <w:szCs w:val="24"/>
                <w:lang w:eastAsia="fr-FR"/>
              </w:rPr>
              <w:t>25</w:t>
            </w:r>
          </w:p>
        </w:tc>
        <w:tc>
          <w:tcPr>
            <w:tcW w:w="2384" w:type="dxa"/>
            <w:tcBorders>
              <w:top w:val="nil"/>
              <w:left w:val="nil"/>
              <w:bottom w:val="single" w:sz="4" w:space="0" w:color="auto"/>
              <w:right w:val="single" w:sz="4" w:space="0" w:color="auto"/>
            </w:tcBorders>
            <w:shd w:val="clear" w:color="auto" w:fill="auto"/>
            <w:hideMark/>
          </w:tcPr>
          <w:p w14:paraId="49AAFCFF" w14:textId="77777777" w:rsidR="009403A5" w:rsidRPr="00061C08" w:rsidRDefault="009403A5" w:rsidP="008818EA">
            <w:pPr>
              <w:spacing w:line="240" w:lineRule="auto"/>
              <w:jc w:val="center"/>
              <w:rPr>
                <w:rFonts w:ascii="Calibri" w:eastAsia="Times New Roman" w:hAnsi="Calibri" w:cs="Calibri"/>
                <w:b/>
                <w:bCs/>
                <w:color w:val="000000"/>
                <w:sz w:val="20"/>
                <w:szCs w:val="24"/>
                <w:lang w:eastAsia="fr-FR"/>
              </w:rPr>
            </w:pPr>
            <w:r w:rsidRPr="00061C08">
              <w:rPr>
                <w:rFonts w:ascii="Calibri" w:eastAsia="Times New Roman" w:hAnsi="Calibri" w:cs="Calibri"/>
                <w:b/>
                <w:bCs/>
                <w:color w:val="000000"/>
                <w:sz w:val="20"/>
                <w:szCs w:val="24"/>
                <w:lang w:eastAsia="fr-FR"/>
              </w:rPr>
              <w:t>10</w:t>
            </w:r>
          </w:p>
        </w:tc>
      </w:tr>
    </w:tbl>
    <w:p w14:paraId="2B4BC3FB" w14:textId="77777777" w:rsidR="009403A5" w:rsidRPr="00061C08" w:rsidRDefault="009403A5" w:rsidP="009403A5">
      <w:pPr>
        <w:spacing w:after="0" w:line="240" w:lineRule="auto"/>
        <w:jc w:val="both"/>
        <w:rPr>
          <w:rFonts w:ascii="Arial" w:eastAsia="Times New Roman" w:hAnsi="Arial" w:cs="Arial"/>
          <w:sz w:val="18"/>
          <w:szCs w:val="24"/>
          <w:lang w:eastAsia="fr-FR"/>
        </w:rPr>
      </w:pPr>
      <w:r w:rsidRPr="00061C08">
        <w:rPr>
          <w:rFonts w:ascii="Arial" w:eastAsia="Times New Roman" w:hAnsi="Arial" w:cs="Arial"/>
          <w:sz w:val="18"/>
          <w:szCs w:val="24"/>
          <w:lang w:eastAsia="fr-FR"/>
        </w:rPr>
        <w:t>(Source ANSS/PEV)</w:t>
      </w:r>
    </w:p>
    <w:p w14:paraId="14AA43E9" w14:textId="77777777" w:rsidR="009403A5" w:rsidRPr="00061C08" w:rsidRDefault="009403A5" w:rsidP="009403A5">
      <w:pPr>
        <w:spacing w:before="240" w:after="240"/>
        <w:jc w:val="both"/>
        <w:rPr>
          <w:rFonts w:ascii="Arial" w:eastAsia="Times New Roman" w:hAnsi="Arial" w:cs="Arial"/>
          <w:sz w:val="24"/>
          <w:szCs w:val="24"/>
          <w:lang w:eastAsia="fr-FR"/>
        </w:rPr>
      </w:pPr>
      <w:r w:rsidRPr="00061C08">
        <w:rPr>
          <w:rFonts w:ascii="Arial" w:eastAsia="Times New Roman" w:hAnsi="Arial" w:cs="Arial"/>
          <w:sz w:val="24"/>
          <w:szCs w:val="24"/>
          <w:lang w:eastAsia="fr-FR"/>
        </w:rPr>
        <w:t>La gestion des déchets obéit à la mise en œuvre du plan global de gestion des déchets du ministère de la santé.</w:t>
      </w:r>
    </w:p>
    <w:p w14:paraId="62FBFF4F" w14:textId="77777777" w:rsidR="009403A5" w:rsidRPr="00061C08" w:rsidRDefault="009403A5" w:rsidP="009403A5">
      <w:pPr>
        <w:spacing w:before="240" w:after="240"/>
        <w:jc w:val="both"/>
        <w:rPr>
          <w:rFonts w:ascii="Arial" w:eastAsia="Times New Roman" w:hAnsi="Arial" w:cs="Arial"/>
          <w:sz w:val="24"/>
          <w:szCs w:val="24"/>
          <w:lang w:eastAsia="fr-FR"/>
        </w:rPr>
      </w:pPr>
    </w:p>
    <w:p w14:paraId="787E6658" w14:textId="77777777" w:rsidR="009403A5" w:rsidRPr="00061C08" w:rsidRDefault="009403A5" w:rsidP="009403A5">
      <w:pPr>
        <w:spacing w:before="240" w:after="240"/>
        <w:jc w:val="both"/>
        <w:rPr>
          <w:rFonts w:ascii="Arial" w:eastAsia="Times New Roman" w:hAnsi="Arial" w:cs="Arial"/>
          <w:sz w:val="24"/>
          <w:szCs w:val="24"/>
          <w:lang w:eastAsia="fr-FR"/>
        </w:rPr>
      </w:pPr>
      <w:r w:rsidRPr="00061C08">
        <w:rPr>
          <w:rFonts w:ascii="Arial" w:eastAsia="Times New Roman" w:hAnsi="Arial" w:cs="Arial"/>
          <w:sz w:val="24"/>
          <w:szCs w:val="24"/>
          <w:lang w:eastAsia="fr-FR"/>
        </w:rPr>
        <w:t>Les directives de l’OMS en matière de vaccination seront appliquées et supervisées à tous les niveaux dans le cadre du contrôle et de la prévention des infections. La politique sur la sécurité des injections et la gestion des déchets en vigueur sera appliquée.</w:t>
      </w:r>
    </w:p>
    <w:p w14:paraId="24292659" w14:textId="77777777" w:rsidR="009403A5" w:rsidRPr="00061C08" w:rsidRDefault="009403A5" w:rsidP="009403A5">
      <w:pPr>
        <w:spacing w:before="240" w:after="240"/>
        <w:jc w:val="both"/>
        <w:rPr>
          <w:rFonts w:ascii="Arial" w:eastAsia="Times New Roman" w:hAnsi="Arial" w:cs="Arial"/>
          <w:color w:val="000000"/>
          <w:sz w:val="24"/>
          <w:szCs w:val="24"/>
          <w:lang w:eastAsia="fr-FR"/>
        </w:rPr>
      </w:pPr>
      <w:r w:rsidRPr="00061C08">
        <w:rPr>
          <w:rFonts w:ascii="Arial" w:eastAsia="Times New Roman" w:hAnsi="Arial" w:cs="Arial"/>
          <w:bCs/>
          <w:sz w:val="24"/>
          <w:szCs w:val="24"/>
          <w:lang w:eastAsia="fr-FR"/>
        </w:rPr>
        <w:t>Au niveau du site de vaccination</w:t>
      </w:r>
      <w:r w:rsidRPr="00061C08">
        <w:rPr>
          <w:rFonts w:ascii="Arial" w:eastAsia="Times New Roman" w:hAnsi="Arial" w:cs="Arial"/>
          <w:sz w:val="24"/>
          <w:szCs w:val="24"/>
          <w:lang w:eastAsia="fr-FR"/>
        </w:rPr>
        <w:t xml:space="preserve"> : Les déchets piquants issus de la vaccination seront collectés après usage dans les boites de sécurité sans être recapuchonnées (seringues). Les autres déchets (déchets non piquants) tels que les emballages des seringues, les capuchons des aiguilles et le coton usagé seront collectées dans des sachets plastiques qui seront mis à la disposition des équipes de vaccination. Les superviseurs des équipes ont la responsabilité de collecter les boites de sécurité pour les acheminer au niveau des structures de santé.</w:t>
      </w:r>
    </w:p>
    <w:p w14:paraId="59B0D8DB" w14:textId="77777777" w:rsidR="009403A5" w:rsidRPr="00061C08" w:rsidRDefault="009403A5" w:rsidP="009403A5">
      <w:pPr>
        <w:spacing w:before="240" w:after="240"/>
        <w:jc w:val="both"/>
        <w:rPr>
          <w:rFonts w:ascii="Arial" w:eastAsia="Times New Roman" w:hAnsi="Arial" w:cs="Arial"/>
          <w:sz w:val="24"/>
          <w:szCs w:val="24"/>
          <w:lang w:eastAsia="fr-FR"/>
        </w:rPr>
      </w:pPr>
      <w:r w:rsidRPr="00061C08">
        <w:rPr>
          <w:rFonts w:ascii="Arial" w:eastAsia="Times New Roman" w:hAnsi="Arial" w:cs="Arial"/>
          <w:bCs/>
          <w:sz w:val="24"/>
          <w:szCs w:val="24"/>
          <w:lang w:eastAsia="fr-FR"/>
        </w:rPr>
        <w:t>Au niveau des structures sanitaires (publiques et privées)</w:t>
      </w:r>
      <w:r w:rsidRPr="00061C08">
        <w:rPr>
          <w:rFonts w:ascii="Arial" w:eastAsia="Times New Roman" w:hAnsi="Arial" w:cs="Arial"/>
          <w:sz w:val="24"/>
          <w:szCs w:val="24"/>
          <w:lang w:eastAsia="fr-FR"/>
        </w:rPr>
        <w:t xml:space="preserve"> : les boites de sécurité collectées à partir des sites de vaccination seront enregistrées dans la fiche de collecte appropriée et stockées dans un endroit sécurisé avant leur transfert dans les sites d'incinération.</w:t>
      </w:r>
    </w:p>
    <w:p w14:paraId="707C300F" w14:textId="77777777" w:rsidR="009403A5" w:rsidRPr="00061C08" w:rsidRDefault="009403A5" w:rsidP="009403A5">
      <w:pPr>
        <w:spacing w:before="240" w:after="240"/>
        <w:jc w:val="both"/>
        <w:rPr>
          <w:rFonts w:ascii="Arial" w:eastAsia="Times New Roman" w:hAnsi="Arial" w:cs="Arial"/>
          <w:sz w:val="24"/>
          <w:szCs w:val="24"/>
          <w:lang w:eastAsia="fr-FR"/>
        </w:rPr>
      </w:pPr>
      <w:r w:rsidRPr="00061C08">
        <w:rPr>
          <w:rFonts w:ascii="Arial" w:eastAsia="Times New Roman" w:hAnsi="Arial" w:cs="Arial"/>
          <w:bCs/>
          <w:sz w:val="24"/>
          <w:szCs w:val="24"/>
          <w:lang w:eastAsia="fr-FR"/>
        </w:rPr>
        <w:t>Au niveau du district sanitaire</w:t>
      </w:r>
      <w:r w:rsidRPr="00061C08">
        <w:rPr>
          <w:rFonts w:ascii="Arial" w:eastAsia="Times New Roman" w:hAnsi="Arial" w:cs="Arial"/>
          <w:sz w:val="24"/>
          <w:szCs w:val="24"/>
          <w:lang w:eastAsia="fr-FR"/>
        </w:rPr>
        <w:t xml:space="preserve"> : Les structures de santé ne disposant pas d'incinérateur approprié, la collecte, l’enregistrement et l’incinération des déchets seront faits par le district sanitaire.</w:t>
      </w:r>
    </w:p>
    <w:p w14:paraId="674C9BDE" w14:textId="77777777" w:rsidR="009403A5" w:rsidRPr="00061C08" w:rsidRDefault="009403A5" w:rsidP="009403A5">
      <w:pPr>
        <w:spacing w:after="0" w:line="240" w:lineRule="auto"/>
        <w:jc w:val="both"/>
        <w:rPr>
          <w:rFonts w:ascii="Arial" w:eastAsia="Times New Roman" w:hAnsi="Arial" w:cs="Arial"/>
          <w:sz w:val="24"/>
          <w:szCs w:val="24"/>
          <w:lang w:eastAsia="fr-FR"/>
        </w:rPr>
      </w:pPr>
      <w:r w:rsidRPr="00061C08">
        <w:rPr>
          <w:rFonts w:ascii="Arial" w:eastAsia="Times New Roman" w:hAnsi="Arial" w:cs="Arial"/>
          <w:sz w:val="24"/>
          <w:szCs w:val="24"/>
          <w:lang w:eastAsia="fr-FR"/>
        </w:rPr>
        <w:t xml:space="preserve">Des dispositions spécifiques seront prises lors des séances de vaccination contre le Covid-19 pour la destruction des déchets en tenant compte des instructions des fabricants de vaccins en la matière. </w:t>
      </w:r>
    </w:p>
    <w:p w14:paraId="01048D90" w14:textId="77777777" w:rsidR="009403A5" w:rsidRPr="00061C08" w:rsidRDefault="009403A5" w:rsidP="009403A5">
      <w:pPr>
        <w:spacing w:after="0"/>
        <w:jc w:val="both"/>
        <w:rPr>
          <w:rFonts w:ascii="Arial" w:eastAsia="Times New Roman" w:hAnsi="Arial" w:cs="Arial"/>
          <w:sz w:val="24"/>
          <w:szCs w:val="24"/>
          <w:lang w:eastAsia="fr-FR"/>
        </w:rPr>
      </w:pPr>
      <w:r w:rsidRPr="00061C08">
        <w:rPr>
          <w:rFonts w:ascii="Arial" w:eastAsia="Times New Roman" w:hAnsi="Arial" w:cs="Arial"/>
          <w:sz w:val="24"/>
          <w:szCs w:val="24"/>
          <w:lang w:eastAsia="fr-FR"/>
        </w:rPr>
        <w:t>Les déchets non piquants seront collectés dans des sachets plastiques sur le site de vaccination et acheminés pour l’enfouissement dans les structures sanitaires.</w:t>
      </w:r>
    </w:p>
    <w:p w14:paraId="26B76EBB" w14:textId="77777777" w:rsidR="009403A5" w:rsidRDefault="009403A5" w:rsidP="009403A5">
      <w:pPr>
        <w:spacing w:after="0"/>
        <w:jc w:val="both"/>
        <w:rPr>
          <w:rFonts w:ascii="Arial" w:eastAsia="Times New Roman" w:hAnsi="Arial" w:cs="Arial"/>
          <w:sz w:val="24"/>
          <w:szCs w:val="24"/>
          <w:lang w:eastAsia="fr-FR"/>
        </w:rPr>
      </w:pPr>
      <w:r w:rsidRPr="00061C08">
        <w:rPr>
          <w:rFonts w:ascii="Arial" w:eastAsia="Times New Roman" w:hAnsi="Arial" w:cs="Arial"/>
          <w:sz w:val="24"/>
          <w:szCs w:val="24"/>
          <w:lang w:eastAsia="fr-FR"/>
        </w:rPr>
        <w:t xml:space="preserve">Au cours des différentes stratégies de vaccination un accent particulier sera mis sur la gestion des vaccins périmés. En effet les vaccins périmés et les vaccins ayant atteints leur date de non utilisation (en tenant compte du changement de mode de conservation comme le Pfizer) doivent être retirés de la chaine du froid. Le point de </w:t>
      </w:r>
      <w:r w:rsidR="00061C08">
        <w:rPr>
          <w:rFonts w:ascii="Arial" w:eastAsia="Times New Roman" w:hAnsi="Arial" w:cs="Arial"/>
          <w:sz w:val="24"/>
          <w:szCs w:val="24"/>
          <w:lang w:eastAsia="fr-FR"/>
        </w:rPr>
        <w:t>c</w:t>
      </w:r>
      <w:r w:rsidRPr="00061C08">
        <w:rPr>
          <w:rFonts w:ascii="Arial" w:eastAsia="Times New Roman" w:hAnsi="Arial" w:cs="Arial"/>
          <w:sz w:val="24"/>
          <w:szCs w:val="24"/>
          <w:lang w:eastAsia="fr-FR"/>
        </w:rPr>
        <w:t xml:space="preserve">es vaccins </w:t>
      </w:r>
      <w:r w:rsidR="00061C08" w:rsidRPr="00061C08">
        <w:rPr>
          <w:rFonts w:ascii="Arial" w:eastAsia="Times New Roman" w:hAnsi="Arial" w:cs="Arial"/>
          <w:sz w:val="24"/>
          <w:szCs w:val="24"/>
          <w:lang w:eastAsia="fr-FR"/>
        </w:rPr>
        <w:t>doit</w:t>
      </w:r>
      <w:r w:rsidRPr="00061C08">
        <w:rPr>
          <w:rFonts w:ascii="Arial" w:eastAsia="Times New Roman" w:hAnsi="Arial" w:cs="Arial"/>
          <w:sz w:val="24"/>
          <w:szCs w:val="24"/>
          <w:lang w:eastAsia="fr-FR"/>
        </w:rPr>
        <w:t xml:space="preserve"> être fait et les superviseurs devront les ramener au niveau central pour destruction.</w:t>
      </w:r>
    </w:p>
    <w:p w14:paraId="661FD639" w14:textId="77777777" w:rsidR="00AD3CBD" w:rsidRPr="008B2511" w:rsidRDefault="00AD3CBD" w:rsidP="009403A5">
      <w:pPr>
        <w:spacing w:after="0"/>
        <w:jc w:val="both"/>
        <w:rPr>
          <w:rFonts w:ascii="Arial" w:eastAsia="Times New Roman" w:hAnsi="Arial" w:cs="Arial"/>
          <w:sz w:val="24"/>
          <w:szCs w:val="24"/>
          <w:lang w:eastAsia="fr-FR"/>
        </w:rPr>
      </w:pPr>
    </w:p>
    <w:p w14:paraId="6E6A2953" w14:textId="77777777" w:rsidR="00250E5F" w:rsidRDefault="00250E5F" w:rsidP="00250E5F">
      <w:pPr>
        <w:spacing w:after="0"/>
        <w:jc w:val="both"/>
        <w:rPr>
          <w:rFonts w:ascii="Arial" w:eastAsia="Times New Roman" w:hAnsi="Arial" w:cs="Arial"/>
          <w:sz w:val="24"/>
          <w:szCs w:val="24"/>
          <w:lang w:eastAsia="fr-FR"/>
        </w:rPr>
      </w:pPr>
    </w:p>
    <w:p w14:paraId="79C04AC9" w14:textId="77777777" w:rsidR="005460BC" w:rsidRDefault="005460BC" w:rsidP="00250E5F">
      <w:pPr>
        <w:spacing w:after="0"/>
        <w:jc w:val="both"/>
        <w:rPr>
          <w:rFonts w:ascii="Arial" w:eastAsia="Times New Roman" w:hAnsi="Arial" w:cs="Arial"/>
          <w:sz w:val="24"/>
          <w:szCs w:val="24"/>
          <w:lang w:eastAsia="fr-FR"/>
        </w:rPr>
      </w:pPr>
    </w:p>
    <w:p w14:paraId="6102081D" w14:textId="77777777" w:rsidR="005460BC" w:rsidRDefault="005460BC" w:rsidP="00250E5F">
      <w:pPr>
        <w:spacing w:after="0"/>
        <w:jc w:val="both"/>
        <w:rPr>
          <w:rFonts w:ascii="Arial" w:eastAsia="Times New Roman" w:hAnsi="Arial" w:cs="Arial"/>
          <w:sz w:val="24"/>
          <w:szCs w:val="24"/>
          <w:lang w:eastAsia="fr-FR"/>
        </w:rPr>
      </w:pPr>
    </w:p>
    <w:p w14:paraId="25FE2D8F" w14:textId="77777777" w:rsidR="005460BC" w:rsidRDefault="005460BC" w:rsidP="00250E5F">
      <w:pPr>
        <w:spacing w:after="0"/>
        <w:jc w:val="both"/>
        <w:rPr>
          <w:rFonts w:ascii="Arial" w:eastAsia="Times New Roman" w:hAnsi="Arial" w:cs="Arial"/>
          <w:sz w:val="24"/>
          <w:szCs w:val="24"/>
          <w:lang w:eastAsia="fr-FR"/>
        </w:rPr>
      </w:pPr>
    </w:p>
    <w:p w14:paraId="23268571" w14:textId="77777777" w:rsidR="005460BC" w:rsidRPr="003D654D" w:rsidRDefault="005460BC" w:rsidP="00250E5F">
      <w:pPr>
        <w:spacing w:after="0"/>
        <w:jc w:val="both"/>
        <w:rPr>
          <w:rFonts w:ascii="Arial" w:eastAsia="Times New Roman" w:hAnsi="Arial" w:cs="Arial"/>
          <w:sz w:val="24"/>
          <w:szCs w:val="24"/>
          <w:lang w:eastAsia="fr-FR"/>
        </w:rPr>
      </w:pPr>
    </w:p>
    <w:p w14:paraId="17DA0643" w14:textId="77777777" w:rsidR="003F417A" w:rsidRPr="00F705B0" w:rsidRDefault="003F417A" w:rsidP="00F705B0">
      <w:pPr>
        <w:pStyle w:val="Titre1"/>
        <w:numPr>
          <w:ilvl w:val="0"/>
          <w:numId w:val="0"/>
        </w:numPr>
        <w:ind w:left="432" w:hanging="432"/>
        <w:rPr>
          <w:rFonts w:ascii="Arial" w:hAnsi="Arial" w:cs="Arial"/>
          <w:color w:val="auto"/>
          <w:szCs w:val="24"/>
        </w:rPr>
      </w:pPr>
      <w:bookmarkStart w:id="47" w:name="_Toc97792896"/>
      <w:r w:rsidRPr="003D654D">
        <w:rPr>
          <w:rFonts w:ascii="Arial" w:hAnsi="Arial" w:cs="Arial"/>
          <w:color w:val="auto"/>
          <w:szCs w:val="24"/>
        </w:rPr>
        <w:t>V</w:t>
      </w:r>
      <w:r w:rsidR="007F6C32" w:rsidRPr="003D654D">
        <w:rPr>
          <w:rFonts w:ascii="Arial" w:hAnsi="Arial" w:cs="Arial"/>
          <w:color w:val="auto"/>
          <w:szCs w:val="24"/>
          <w:lang w:val="fr-FR"/>
        </w:rPr>
        <w:t>I</w:t>
      </w:r>
      <w:r w:rsidRPr="003D654D">
        <w:rPr>
          <w:rFonts w:ascii="Arial" w:hAnsi="Arial" w:cs="Arial"/>
          <w:color w:val="auto"/>
          <w:szCs w:val="24"/>
        </w:rPr>
        <w:t xml:space="preserve">I. Gestion </w:t>
      </w:r>
      <w:r w:rsidR="009F0130" w:rsidRPr="003D654D">
        <w:rPr>
          <w:rFonts w:ascii="Arial" w:hAnsi="Arial" w:cs="Arial"/>
          <w:color w:val="auto"/>
          <w:szCs w:val="24"/>
        </w:rPr>
        <w:t xml:space="preserve">et formation </w:t>
      </w:r>
      <w:r w:rsidRPr="003D654D">
        <w:rPr>
          <w:rFonts w:ascii="Arial" w:hAnsi="Arial" w:cs="Arial"/>
          <w:color w:val="auto"/>
          <w:szCs w:val="24"/>
        </w:rPr>
        <w:t>des ressources humaines</w:t>
      </w:r>
      <w:bookmarkEnd w:id="47"/>
      <w:r w:rsidRPr="003D654D">
        <w:rPr>
          <w:rFonts w:ascii="Arial" w:hAnsi="Arial" w:cs="Arial"/>
          <w:color w:val="auto"/>
          <w:szCs w:val="24"/>
        </w:rPr>
        <w:t xml:space="preserve"> </w:t>
      </w:r>
    </w:p>
    <w:p w14:paraId="222EF363" w14:textId="77777777" w:rsidR="003F417A" w:rsidRPr="003D654D" w:rsidRDefault="003F417A" w:rsidP="00F85D8F">
      <w:pPr>
        <w:pStyle w:val="Titre2"/>
        <w:numPr>
          <w:ilvl w:val="0"/>
          <w:numId w:val="28"/>
        </w:numPr>
        <w:ind w:left="1134" w:hanging="141"/>
        <w:rPr>
          <w:rFonts w:ascii="Arial" w:hAnsi="Arial" w:cs="Arial"/>
          <w:bCs w:val="0"/>
          <w:color w:val="auto"/>
          <w:szCs w:val="24"/>
        </w:rPr>
      </w:pPr>
      <w:bookmarkStart w:id="48" w:name="_Toc97792897"/>
      <w:r w:rsidRPr="003D654D">
        <w:rPr>
          <w:rFonts w:ascii="Arial" w:hAnsi="Arial" w:cs="Arial"/>
          <w:bCs w:val="0"/>
          <w:color w:val="auto"/>
          <w:szCs w:val="24"/>
        </w:rPr>
        <w:t>Gestion des Ressources humaines</w:t>
      </w:r>
      <w:bookmarkEnd w:id="48"/>
    </w:p>
    <w:p w14:paraId="7E3BD588" w14:textId="77777777" w:rsidR="003F417A" w:rsidRPr="003D654D" w:rsidRDefault="003F417A" w:rsidP="003F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12"/>
          <w:szCs w:val="24"/>
          <w:highlight w:val="cyan"/>
          <w:lang w:eastAsia="fr-FR"/>
        </w:rPr>
      </w:pPr>
    </w:p>
    <w:p w14:paraId="587BC7ED" w14:textId="77777777" w:rsidR="00826752" w:rsidRPr="003D654D" w:rsidRDefault="00826752" w:rsidP="003F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12"/>
          <w:szCs w:val="24"/>
          <w:highlight w:val="cyan"/>
          <w:lang w:eastAsia="fr-FR"/>
        </w:rPr>
      </w:pPr>
    </w:p>
    <w:p w14:paraId="1FB1C350" w14:textId="77777777" w:rsidR="003F417A" w:rsidRDefault="003F417A" w:rsidP="003F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fr-FR"/>
        </w:rPr>
      </w:pPr>
      <w:r w:rsidRPr="003D654D">
        <w:rPr>
          <w:rFonts w:ascii="Arial" w:eastAsia="Times New Roman" w:hAnsi="Arial" w:cs="Arial"/>
          <w:bCs/>
          <w:sz w:val="24"/>
          <w:szCs w:val="24"/>
          <w:lang w:eastAsia="fr-FR"/>
        </w:rPr>
        <w:t xml:space="preserve">Dans le cadre du déploiement de la vaccination contre le Covid-19, la </w:t>
      </w:r>
      <w:r w:rsidR="006D3663">
        <w:rPr>
          <w:rFonts w:ascii="Arial" w:eastAsia="Times New Roman" w:hAnsi="Arial" w:cs="Arial"/>
          <w:bCs/>
          <w:sz w:val="24"/>
          <w:szCs w:val="24"/>
          <w:lang w:eastAsia="fr-FR"/>
        </w:rPr>
        <w:t xml:space="preserve">réalisation </w:t>
      </w:r>
      <w:r w:rsidRPr="003D654D">
        <w:rPr>
          <w:rFonts w:ascii="Arial" w:eastAsia="Times New Roman" w:hAnsi="Arial" w:cs="Arial"/>
          <w:bCs/>
          <w:sz w:val="24"/>
          <w:szCs w:val="24"/>
          <w:lang w:eastAsia="fr-FR"/>
        </w:rPr>
        <w:t xml:space="preserve">d’un inventaire des ressources humaines pour le déploiement de la vaccination covid-19 par Région et District a été planifiée. </w:t>
      </w:r>
      <w:r w:rsidRPr="003D654D">
        <w:rPr>
          <w:rFonts w:ascii="Arial" w:eastAsia="Times New Roman" w:hAnsi="Arial" w:cs="Arial"/>
          <w:sz w:val="24"/>
          <w:szCs w:val="24"/>
          <w:lang w:eastAsia="fr-FR"/>
        </w:rPr>
        <w:t xml:space="preserve">Une description de postes </w:t>
      </w:r>
      <w:r w:rsidR="006D3663">
        <w:rPr>
          <w:rFonts w:ascii="Arial" w:eastAsia="Times New Roman" w:hAnsi="Arial" w:cs="Arial"/>
          <w:sz w:val="24"/>
          <w:szCs w:val="24"/>
          <w:lang w:eastAsia="fr-FR"/>
        </w:rPr>
        <w:t xml:space="preserve">est disponible </w:t>
      </w:r>
      <w:r w:rsidRPr="003D654D">
        <w:rPr>
          <w:rFonts w:ascii="Arial" w:eastAsia="Times New Roman" w:hAnsi="Arial" w:cs="Arial"/>
          <w:sz w:val="24"/>
          <w:szCs w:val="24"/>
          <w:lang w:eastAsia="fr-FR"/>
        </w:rPr>
        <w:t>pour les catégories de personnel.</w:t>
      </w:r>
    </w:p>
    <w:p w14:paraId="019EA357" w14:textId="77777777" w:rsidR="00F705B0" w:rsidRDefault="00F705B0" w:rsidP="003F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fr-FR"/>
        </w:rPr>
      </w:pPr>
    </w:p>
    <w:p w14:paraId="3DECFAD3" w14:textId="77777777" w:rsidR="006D3663" w:rsidRDefault="006D3663" w:rsidP="003F417A">
      <w:pPr>
        <w:spacing w:after="0"/>
        <w:jc w:val="both"/>
        <w:rPr>
          <w:rFonts w:ascii="Arial" w:eastAsia="Times New Roman" w:hAnsi="Arial" w:cs="Arial"/>
          <w:bCs/>
          <w:sz w:val="24"/>
          <w:szCs w:val="24"/>
          <w:lang w:eastAsia="fr-FR"/>
        </w:rPr>
      </w:pPr>
      <w:bookmarkStart w:id="49" w:name="_Hlk97640510"/>
      <w:r w:rsidRPr="00061C08">
        <w:rPr>
          <w:rFonts w:ascii="Arial" w:eastAsia="Times New Roman" w:hAnsi="Arial" w:cs="Arial"/>
          <w:bCs/>
          <w:sz w:val="24"/>
          <w:szCs w:val="24"/>
          <w:lang w:eastAsia="fr-FR"/>
        </w:rPr>
        <w:t>A</w:t>
      </w:r>
      <w:r w:rsidR="00D23A24" w:rsidRPr="00061C08">
        <w:rPr>
          <w:rFonts w:ascii="Arial" w:eastAsia="Times New Roman" w:hAnsi="Arial" w:cs="Arial"/>
          <w:bCs/>
          <w:sz w:val="24"/>
          <w:szCs w:val="24"/>
          <w:lang w:eastAsia="fr-FR"/>
        </w:rPr>
        <w:t>u total 475 équipes seront mobilisées pour couvrir la continuité de la vaccination dans toutes</w:t>
      </w:r>
      <w:r w:rsidR="00586926">
        <w:rPr>
          <w:rFonts w:ascii="Arial" w:eastAsia="Times New Roman" w:hAnsi="Arial" w:cs="Arial"/>
          <w:bCs/>
          <w:sz w:val="24"/>
          <w:szCs w:val="24"/>
          <w:lang w:eastAsia="fr-FR"/>
        </w:rPr>
        <w:t xml:space="preserve"> les</w:t>
      </w:r>
      <w:r w:rsidR="00D23A24" w:rsidRPr="00061C08">
        <w:rPr>
          <w:rFonts w:ascii="Arial" w:eastAsia="Times New Roman" w:hAnsi="Arial" w:cs="Arial"/>
          <w:bCs/>
          <w:sz w:val="24"/>
          <w:szCs w:val="24"/>
          <w:lang w:eastAsia="fr-FR"/>
        </w:rPr>
        <w:t xml:space="preserve"> structures de santé du pays. </w:t>
      </w:r>
      <w:r w:rsidR="00D83E0D">
        <w:rPr>
          <w:rFonts w:ascii="Arial" w:eastAsia="Times New Roman" w:hAnsi="Arial" w:cs="Arial"/>
          <w:bCs/>
          <w:sz w:val="24"/>
          <w:szCs w:val="24"/>
          <w:lang w:eastAsia="fr-FR"/>
        </w:rPr>
        <w:t>03</w:t>
      </w:r>
      <w:r w:rsidR="00D23A24" w:rsidRPr="00061C08">
        <w:rPr>
          <w:rFonts w:ascii="Arial" w:eastAsia="Times New Roman" w:hAnsi="Arial" w:cs="Arial"/>
          <w:bCs/>
          <w:sz w:val="24"/>
          <w:szCs w:val="24"/>
          <w:lang w:eastAsia="fr-FR"/>
        </w:rPr>
        <w:t xml:space="preserve"> </w:t>
      </w:r>
      <w:r w:rsidR="00D83E0D" w:rsidRPr="00D83E0D">
        <w:rPr>
          <w:rFonts w:ascii="Arial" w:eastAsia="Times New Roman" w:hAnsi="Arial" w:cs="Arial"/>
          <w:bCs/>
          <w:sz w:val="24"/>
          <w:szCs w:val="24"/>
          <w:lang w:eastAsia="fr-FR"/>
        </w:rPr>
        <w:t>équipes</w:t>
      </w:r>
      <w:r w:rsidR="00D23A24" w:rsidRPr="00061C08">
        <w:rPr>
          <w:rFonts w:ascii="Arial" w:eastAsia="Times New Roman" w:hAnsi="Arial" w:cs="Arial"/>
          <w:bCs/>
          <w:sz w:val="24"/>
          <w:szCs w:val="24"/>
          <w:lang w:eastAsia="fr-FR"/>
        </w:rPr>
        <w:t xml:space="preserve"> seront mobilisées au niveau de</w:t>
      </w:r>
      <w:r w:rsidR="00D83E0D">
        <w:rPr>
          <w:rFonts w:ascii="Arial" w:eastAsia="Times New Roman" w:hAnsi="Arial" w:cs="Arial"/>
          <w:bCs/>
          <w:sz w:val="24"/>
          <w:szCs w:val="24"/>
          <w:lang w:eastAsia="fr-FR"/>
        </w:rPr>
        <w:t xml:space="preserve"> chaque</w:t>
      </w:r>
      <w:r w:rsidR="00D23A24" w:rsidRPr="00061C08">
        <w:rPr>
          <w:rFonts w:ascii="Arial" w:eastAsia="Times New Roman" w:hAnsi="Arial" w:cs="Arial"/>
          <w:bCs/>
          <w:sz w:val="24"/>
          <w:szCs w:val="24"/>
          <w:lang w:eastAsia="fr-FR"/>
        </w:rPr>
        <w:t xml:space="preserve"> district de santé pour assurer les stratégies mobiles</w:t>
      </w:r>
      <w:r w:rsidR="00D83E0D">
        <w:rPr>
          <w:rFonts w:ascii="Arial" w:eastAsia="Times New Roman" w:hAnsi="Arial" w:cs="Arial"/>
          <w:bCs/>
          <w:sz w:val="24"/>
          <w:szCs w:val="24"/>
          <w:lang w:eastAsia="fr-FR"/>
        </w:rPr>
        <w:t>, soit un total de 114 équipe</w:t>
      </w:r>
      <w:r w:rsidR="002A0497">
        <w:rPr>
          <w:rFonts w:ascii="Arial" w:eastAsia="Times New Roman" w:hAnsi="Arial" w:cs="Arial"/>
          <w:bCs/>
          <w:sz w:val="24"/>
          <w:szCs w:val="24"/>
          <w:lang w:eastAsia="fr-FR"/>
        </w:rPr>
        <w:t>s</w:t>
      </w:r>
      <w:r w:rsidR="00D23A24" w:rsidRPr="00061C08">
        <w:rPr>
          <w:rFonts w:ascii="Arial" w:eastAsia="Times New Roman" w:hAnsi="Arial" w:cs="Arial"/>
          <w:bCs/>
          <w:sz w:val="24"/>
          <w:szCs w:val="24"/>
          <w:lang w:eastAsia="fr-FR"/>
        </w:rPr>
        <w:t>. En cas d’organisation des campagnes (ou rappels) de vaccination, 810 équipes de vaccination seront mobilisées pour chaque campagne de vaccination.</w:t>
      </w:r>
      <w:bookmarkEnd w:id="49"/>
      <w:r w:rsidR="00D23A24" w:rsidRPr="00061C08">
        <w:rPr>
          <w:rFonts w:ascii="Arial" w:eastAsia="Times New Roman" w:hAnsi="Arial" w:cs="Arial"/>
          <w:bCs/>
          <w:sz w:val="24"/>
          <w:szCs w:val="24"/>
          <w:lang w:eastAsia="fr-FR"/>
        </w:rPr>
        <w:t xml:space="preserve"> </w:t>
      </w:r>
    </w:p>
    <w:p w14:paraId="475F4FAA" w14:textId="77777777" w:rsidR="00586926" w:rsidRPr="00061C08" w:rsidRDefault="00586926" w:rsidP="003F417A">
      <w:pPr>
        <w:spacing w:after="0"/>
        <w:jc w:val="both"/>
        <w:rPr>
          <w:rFonts w:ascii="Arial" w:eastAsia="Times New Roman" w:hAnsi="Arial" w:cs="Arial"/>
          <w:bCs/>
          <w:sz w:val="24"/>
          <w:szCs w:val="24"/>
          <w:lang w:eastAsia="fr-FR"/>
        </w:rPr>
      </w:pPr>
    </w:p>
    <w:p w14:paraId="2E7FF7FD" w14:textId="77777777" w:rsidR="003F417A" w:rsidRPr="003D654D" w:rsidRDefault="003F417A" w:rsidP="00F85D8F">
      <w:pPr>
        <w:pStyle w:val="Titre2"/>
        <w:numPr>
          <w:ilvl w:val="0"/>
          <w:numId w:val="28"/>
        </w:numPr>
        <w:ind w:left="1134" w:hanging="141"/>
        <w:rPr>
          <w:rFonts w:ascii="Arial" w:hAnsi="Arial" w:cs="Arial"/>
          <w:bCs w:val="0"/>
          <w:color w:val="auto"/>
          <w:szCs w:val="24"/>
        </w:rPr>
      </w:pPr>
      <w:bookmarkStart w:id="50" w:name="_Toc97792898"/>
      <w:r w:rsidRPr="003D654D">
        <w:rPr>
          <w:rFonts w:ascii="Arial" w:hAnsi="Arial" w:cs="Arial"/>
          <w:bCs w:val="0"/>
          <w:color w:val="auto"/>
          <w:szCs w:val="24"/>
        </w:rPr>
        <w:t>Révision/Elaboration des outils de gestion</w:t>
      </w:r>
      <w:bookmarkEnd w:id="50"/>
    </w:p>
    <w:p w14:paraId="7E596678" w14:textId="77777777" w:rsidR="003F417A" w:rsidRPr="003D654D" w:rsidRDefault="003F417A" w:rsidP="003F417A">
      <w:pPr>
        <w:spacing w:after="0"/>
        <w:jc w:val="both"/>
        <w:rPr>
          <w:rFonts w:ascii="Arial" w:eastAsia="Times New Roman" w:hAnsi="Arial" w:cs="Arial"/>
          <w:b/>
          <w:bCs/>
          <w:sz w:val="24"/>
          <w:szCs w:val="24"/>
          <w:highlight w:val="yellow"/>
          <w:lang w:eastAsia="fr-FR"/>
        </w:rPr>
      </w:pPr>
    </w:p>
    <w:p w14:paraId="46BD0753" w14:textId="77777777" w:rsidR="003F417A" w:rsidRPr="003D654D" w:rsidRDefault="003F417A" w:rsidP="003F417A">
      <w:pPr>
        <w:spacing w:after="0"/>
        <w:jc w:val="both"/>
        <w:rPr>
          <w:rFonts w:ascii="Arial" w:eastAsia="Times New Roman" w:hAnsi="Arial" w:cs="Arial"/>
          <w:bCs/>
          <w:sz w:val="24"/>
          <w:szCs w:val="24"/>
          <w:lang w:eastAsia="fr-FR"/>
        </w:rPr>
      </w:pPr>
      <w:r w:rsidRPr="003D654D">
        <w:rPr>
          <w:rFonts w:ascii="Arial" w:eastAsia="Times New Roman" w:hAnsi="Arial" w:cs="Arial"/>
          <w:bCs/>
          <w:sz w:val="24"/>
          <w:szCs w:val="24"/>
          <w:lang w:eastAsia="fr-FR"/>
        </w:rPr>
        <w:t>A l’occasion de l’introduction du nouveau vaccin, tous les outils de gestion utilisés dans la vaccination, à savoir les fiches de supervision, les cartes de vaccination, les fiches de monitorage des pertes des vaccins, les fiches de suivi des perdus de vue, les fiches de stock de vaccin, les feuilles et tableau de température seront adaptés à la vaccination contre le Covid-19. Les fiches de pointage, les registres de vaccination, le logiciel de traitement des données de la vaccination, les fiches de rapport mensuel, les fiches de collecte d’information et les directives sur les MAPI seront également révisés et rendus disponibles à tous les niveaux. De nouveaux supports de communication pour les parents et la communauté ainsi que le matériel de formation pour les agents de santé seront développés et diffusés à</w:t>
      </w:r>
      <w:r w:rsidR="004B1C46" w:rsidRPr="003D654D">
        <w:rPr>
          <w:rFonts w:ascii="Arial" w:eastAsia="Times New Roman" w:hAnsi="Arial" w:cs="Arial"/>
          <w:bCs/>
          <w:sz w:val="24"/>
          <w:szCs w:val="24"/>
          <w:lang w:eastAsia="fr-FR"/>
        </w:rPr>
        <w:t xml:space="preserve"> tous les niveaux.</w:t>
      </w:r>
    </w:p>
    <w:p w14:paraId="5CCECD33" w14:textId="77777777" w:rsidR="003F417A" w:rsidRPr="003D654D" w:rsidRDefault="003F417A" w:rsidP="00F85D8F">
      <w:pPr>
        <w:pStyle w:val="Titre2"/>
        <w:numPr>
          <w:ilvl w:val="0"/>
          <w:numId w:val="28"/>
        </w:numPr>
        <w:ind w:left="1134" w:hanging="141"/>
        <w:rPr>
          <w:rFonts w:ascii="Arial" w:hAnsi="Arial" w:cs="Arial"/>
          <w:bCs w:val="0"/>
          <w:color w:val="auto"/>
          <w:szCs w:val="24"/>
        </w:rPr>
      </w:pPr>
      <w:bookmarkStart w:id="51" w:name="_Toc97792899"/>
      <w:r w:rsidRPr="003D654D">
        <w:rPr>
          <w:rFonts w:ascii="Arial" w:hAnsi="Arial" w:cs="Arial"/>
          <w:bCs w:val="0"/>
          <w:color w:val="auto"/>
          <w:szCs w:val="24"/>
        </w:rPr>
        <w:t>Formation des Ressources humaines</w:t>
      </w:r>
      <w:bookmarkEnd w:id="51"/>
    </w:p>
    <w:p w14:paraId="04A2F366" w14:textId="77777777" w:rsidR="003F417A" w:rsidRPr="003D654D" w:rsidRDefault="003F417A" w:rsidP="003F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Arial" w:hAnsi="Arial" w:cs="Arial"/>
          <w:b/>
          <w:bCs/>
          <w:sz w:val="24"/>
          <w:szCs w:val="24"/>
        </w:rPr>
      </w:pPr>
    </w:p>
    <w:p w14:paraId="7A6049AC" w14:textId="77777777" w:rsidR="003F417A" w:rsidRPr="003D654D" w:rsidRDefault="00A21E59" w:rsidP="003F417A">
      <w:pPr>
        <w:spacing w:after="0"/>
        <w:jc w:val="both"/>
        <w:rPr>
          <w:rFonts w:ascii="Arial" w:eastAsia="Times New Roman" w:hAnsi="Arial" w:cs="Arial"/>
          <w:sz w:val="24"/>
          <w:szCs w:val="24"/>
          <w:lang w:eastAsia="fr-FR" w:bidi="fr-FR"/>
        </w:rPr>
      </w:pPr>
      <w:r>
        <w:rPr>
          <w:rFonts w:ascii="Arial" w:eastAsia="Times New Roman" w:hAnsi="Arial" w:cs="Arial"/>
          <w:sz w:val="24"/>
          <w:szCs w:val="24"/>
          <w:lang w:eastAsia="fr-FR" w:bidi="fr-FR"/>
        </w:rPr>
        <w:t xml:space="preserve">Un plan de formation </w:t>
      </w:r>
      <w:r w:rsidR="00BB612B" w:rsidRPr="003D654D">
        <w:rPr>
          <w:rFonts w:ascii="Arial" w:eastAsia="Times New Roman" w:hAnsi="Arial" w:cs="Arial"/>
          <w:sz w:val="24"/>
          <w:szCs w:val="24"/>
          <w:lang w:eastAsia="fr-FR" w:bidi="fr-FR"/>
        </w:rPr>
        <w:t xml:space="preserve">est en cours </w:t>
      </w:r>
      <w:r>
        <w:rPr>
          <w:rFonts w:ascii="Arial" w:eastAsia="Times New Roman" w:hAnsi="Arial" w:cs="Arial"/>
          <w:sz w:val="24"/>
          <w:szCs w:val="24"/>
          <w:lang w:eastAsia="fr-FR" w:bidi="fr-FR"/>
        </w:rPr>
        <w:t xml:space="preserve">de mise en œuvre dans le cadre de la </w:t>
      </w:r>
      <w:r w:rsidR="003F417A" w:rsidRPr="003D654D">
        <w:rPr>
          <w:rFonts w:ascii="Arial" w:eastAsia="Times New Roman" w:hAnsi="Arial" w:cs="Arial"/>
          <w:sz w:val="24"/>
          <w:szCs w:val="24"/>
          <w:lang w:eastAsia="fr-FR" w:bidi="fr-FR"/>
        </w:rPr>
        <w:t>vaccin</w:t>
      </w:r>
      <w:r>
        <w:rPr>
          <w:rFonts w:ascii="Arial" w:eastAsia="Times New Roman" w:hAnsi="Arial" w:cs="Arial"/>
          <w:sz w:val="24"/>
          <w:szCs w:val="24"/>
          <w:lang w:eastAsia="fr-FR" w:bidi="fr-FR"/>
        </w:rPr>
        <w:t>ation</w:t>
      </w:r>
      <w:r w:rsidR="003F417A" w:rsidRPr="003D654D">
        <w:rPr>
          <w:rFonts w:ascii="Arial" w:eastAsia="Times New Roman" w:hAnsi="Arial" w:cs="Arial"/>
          <w:sz w:val="24"/>
          <w:szCs w:val="24"/>
          <w:lang w:eastAsia="fr-FR" w:bidi="fr-FR"/>
        </w:rPr>
        <w:t xml:space="preserve"> contre la COVID-19</w:t>
      </w:r>
      <w:r>
        <w:rPr>
          <w:rFonts w:ascii="Arial" w:eastAsia="Times New Roman" w:hAnsi="Arial" w:cs="Arial"/>
          <w:sz w:val="24"/>
          <w:szCs w:val="24"/>
          <w:lang w:eastAsia="fr-FR" w:bidi="fr-FR"/>
        </w:rPr>
        <w:t>. Ce plan</w:t>
      </w:r>
      <w:r w:rsidR="003F417A" w:rsidRPr="003D654D">
        <w:rPr>
          <w:rFonts w:ascii="Arial" w:eastAsia="Times New Roman" w:hAnsi="Arial" w:cs="Arial"/>
          <w:sz w:val="24"/>
          <w:szCs w:val="24"/>
          <w:lang w:eastAsia="fr-FR" w:bidi="fr-FR"/>
        </w:rPr>
        <w:t xml:space="preserve"> inclut les principaux groupes de participants, les domaines thématiques du contenu, les principaux partenaires de formation et les méthodes de formation (en présentiel ou virtuelle). </w:t>
      </w:r>
    </w:p>
    <w:p w14:paraId="5AF73F79" w14:textId="77777777" w:rsidR="003F417A" w:rsidRPr="003D654D" w:rsidRDefault="003F417A" w:rsidP="003F417A">
      <w:pPr>
        <w:spacing w:after="0"/>
        <w:jc w:val="both"/>
        <w:rPr>
          <w:rFonts w:ascii="Arial" w:eastAsia="Times New Roman" w:hAnsi="Arial" w:cs="Arial"/>
          <w:sz w:val="24"/>
          <w:szCs w:val="24"/>
          <w:lang w:eastAsia="fr-FR" w:bidi="fr-FR"/>
        </w:rPr>
      </w:pPr>
    </w:p>
    <w:p w14:paraId="5A4AE5B0" w14:textId="77777777" w:rsidR="003F417A" w:rsidRPr="003D654D" w:rsidRDefault="003F417A" w:rsidP="003F417A">
      <w:pPr>
        <w:spacing w:after="0"/>
        <w:jc w:val="both"/>
        <w:rPr>
          <w:rFonts w:ascii="Arial" w:eastAsia="Times New Roman" w:hAnsi="Arial" w:cs="Arial"/>
          <w:sz w:val="24"/>
          <w:szCs w:val="24"/>
          <w:lang w:eastAsia="fr-FR" w:bidi="fr-FR"/>
        </w:rPr>
      </w:pPr>
      <w:r w:rsidRPr="003D654D">
        <w:rPr>
          <w:rFonts w:ascii="Arial" w:eastAsia="Times New Roman" w:hAnsi="Arial" w:cs="Arial"/>
          <w:sz w:val="24"/>
          <w:szCs w:val="24"/>
          <w:lang w:eastAsia="fr-FR" w:bidi="fr-FR"/>
        </w:rPr>
        <w:t>Cette formation s’adresse au personnel de santé impliqué dans la vaccination, aux différents superviseurs et à tout autre acteur associé au processus.</w:t>
      </w:r>
      <w:r w:rsidR="00AA6718" w:rsidRPr="003D654D">
        <w:rPr>
          <w:rFonts w:ascii="Arial" w:eastAsia="Times New Roman" w:hAnsi="Arial" w:cs="Arial"/>
          <w:sz w:val="24"/>
          <w:szCs w:val="24"/>
          <w:lang w:eastAsia="fr-FR" w:bidi="fr-FR"/>
        </w:rPr>
        <w:t xml:space="preserve"> </w:t>
      </w:r>
      <w:r w:rsidRPr="003D654D">
        <w:rPr>
          <w:rFonts w:ascii="Arial" w:eastAsia="Times New Roman" w:hAnsi="Arial" w:cs="Arial"/>
          <w:sz w:val="24"/>
          <w:szCs w:val="24"/>
          <w:lang w:eastAsia="fr-FR" w:bidi="fr-FR"/>
        </w:rPr>
        <w:t>Le</w:t>
      </w:r>
      <w:r w:rsidR="00AA6718" w:rsidRPr="003D654D">
        <w:rPr>
          <w:rFonts w:ascii="Arial" w:eastAsia="Times New Roman" w:hAnsi="Arial" w:cs="Arial"/>
          <w:sz w:val="24"/>
          <w:szCs w:val="24"/>
          <w:lang w:eastAsia="fr-FR" w:bidi="fr-FR"/>
        </w:rPr>
        <w:t>s</w:t>
      </w:r>
      <w:r w:rsidRPr="003D654D">
        <w:rPr>
          <w:rFonts w:ascii="Arial" w:eastAsia="Times New Roman" w:hAnsi="Arial" w:cs="Arial"/>
          <w:sz w:val="24"/>
          <w:szCs w:val="24"/>
          <w:lang w:eastAsia="fr-FR" w:bidi="fr-FR"/>
        </w:rPr>
        <w:t xml:space="preserve"> module</w:t>
      </w:r>
      <w:r w:rsidR="00AA6718" w:rsidRPr="003D654D">
        <w:rPr>
          <w:rFonts w:ascii="Arial" w:eastAsia="Times New Roman" w:hAnsi="Arial" w:cs="Arial"/>
          <w:sz w:val="24"/>
          <w:szCs w:val="24"/>
          <w:lang w:eastAsia="fr-FR" w:bidi="fr-FR"/>
        </w:rPr>
        <w:t>s</w:t>
      </w:r>
      <w:r w:rsidRPr="003D654D">
        <w:rPr>
          <w:rFonts w:ascii="Arial" w:eastAsia="Times New Roman" w:hAnsi="Arial" w:cs="Arial"/>
          <w:sz w:val="24"/>
          <w:szCs w:val="24"/>
          <w:lang w:eastAsia="fr-FR" w:bidi="fr-FR"/>
        </w:rPr>
        <w:t xml:space="preserve"> de formation doi</w:t>
      </w:r>
      <w:r w:rsidR="00AA6718" w:rsidRPr="003D654D">
        <w:rPr>
          <w:rFonts w:ascii="Arial" w:eastAsia="Times New Roman" w:hAnsi="Arial" w:cs="Arial"/>
          <w:sz w:val="24"/>
          <w:szCs w:val="24"/>
          <w:lang w:eastAsia="fr-FR" w:bidi="fr-FR"/>
        </w:rPr>
        <w:t>vent</w:t>
      </w:r>
      <w:r w:rsidRPr="003D654D">
        <w:rPr>
          <w:rFonts w:ascii="Arial" w:eastAsia="Times New Roman" w:hAnsi="Arial" w:cs="Arial"/>
          <w:sz w:val="24"/>
          <w:szCs w:val="24"/>
          <w:lang w:eastAsia="fr-FR" w:bidi="fr-FR"/>
        </w:rPr>
        <w:t xml:space="preserve"> être développé</w:t>
      </w:r>
      <w:r w:rsidR="005F40C4">
        <w:rPr>
          <w:rFonts w:ascii="Arial" w:eastAsia="Times New Roman" w:hAnsi="Arial" w:cs="Arial"/>
          <w:sz w:val="24"/>
          <w:szCs w:val="24"/>
          <w:lang w:eastAsia="fr-FR" w:bidi="fr-FR"/>
        </w:rPr>
        <w:t>s</w:t>
      </w:r>
      <w:r w:rsidRPr="003D654D">
        <w:rPr>
          <w:rFonts w:ascii="Arial" w:eastAsia="Times New Roman" w:hAnsi="Arial" w:cs="Arial"/>
          <w:sz w:val="24"/>
          <w:szCs w:val="24"/>
          <w:lang w:eastAsia="fr-FR" w:bidi="fr-FR"/>
        </w:rPr>
        <w:t xml:space="preserve"> conformément aux thématiques ci-après : Epidémiologie du COVID-19, Mécanisme COVAX, Définition des cas (Cas suspects, cas confirmés, cas contact), Mode de transmission et mode de prévention, Définition de la cible, stratégie, Gestion efficace du vaccin et caractéristiques du vaccin, Mode d’utilisation et administration du vaccin, Sécurité et surveillance MAPI, Gestion des données, Gestion des déchets, Génération de la demande et de la communication.</w:t>
      </w:r>
    </w:p>
    <w:p w14:paraId="065A7DE3" w14:textId="77777777" w:rsidR="003F417A" w:rsidRPr="003D654D" w:rsidRDefault="003F417A" w:rsidP="003F417A">
      <w:pPr>
        <w:spacing w:after="0"/>
        <w:jc w:val="both"/>
        <w:rPr>
          <w:rFonts w:ascii="Arial" w:eastAsia="Times New Roman" w:hAnsi="Arial" w:cs="Arial"/>
          <w:b/>
          <w:sz w:val="24"/>
          <w:szCs w:val="24"/>
          <w:lang w:eastAsia="fr-FR" w:bidi="fr-FR"/>
        </w:rPr>
      </w:pPr>
    </w:p>
    <w:p w14:paraId="589C24FC" w14:textId="77777777" w:rsidR="003F417A" w:rsidRPr="003D654D" w:rsidRDefault="003F417A" w:rsidP="003F417A">
      <w:pPr>
        <w:spacing w:after="0"/>
        <w:jc w:val="both"/>
        <w:rPr>
          <w:rFonts w:ascii="Arial" w:eastAsia="Times New Roman" w:hAnsi="Arial" w:cs="Arial"/>
          <w:sz w:val="24"/>
          <w:szCs w:val="24"/>
          <w:lang w:eastAsia="fr-FR" w:bidi="fr-FR"/>
        </w:rPr>
      </w:pPr>
      <w:r w:rsidRPr="003D654D">
        <w:rPr>
          <w:rFonts w:ascii="Arial" w:eastAsia="Times New Roman" w:hAnsi="Arial" w:cs="Arial"/>
          <w:sz w:val="24"/>
          <w:szCs w:val="24"/>
          <w:lang w:eastAsia="fr-FR" w:bidi="fr-FR"/>
        </w:rPr>
        <w:t>La formation se fera en présentiel et en cascade tout en respectant les mesures barrières. Là où la présentielle n’est pas possible, les sessions virtuelles (utilisant les plateformes de formation à distance) seront organisées. La formation se déroulera comme suit :</w:t>
      </w:r>
    </w:p>
    <w:p w14:paraId="7943C83C" w14:textId="77777777" w:rsidR="003F417A" w:rsidRPr="003D654D" w:rsidRDefault="003F417A" w:rsidP="00F85D8F">
      <w:pPr>
        <w:numPr>
          <w:ilvl w:val="0"/>
          <w:numId w:val="20"/>
        </w:numPr>
        <w:spacing w:after="160" w:line="240" w:lineRule="auto"/>
        <w:contextualSpacing/>
        <w:jc w:val="both"/>
        <w:rPr>
          <w:rFonts w:ascii="Arial" w:hAnsi="Arial" w:cs="Arial"/>
          <w:sz w:val="24"/>
          <w:szCs w:val="24"/>
          <w:lang w:bidi="fr-FR"/>
        </w:rPr>
      </w:pPr>
      <w:r w:rsidRPr="003D654D">
        <w:rPr>
          <w:rFonts w:ascii="Arial" w:hAnsi="Arial" w:cs="Arial"/>
          <w:sz w:val="24"/>
          <w:szCs w:val="24"/>
          <w:lang w:bidi="fr-FR"/>
        </w:rPr>
        <w:t xml:space="preserve">Au niveau central : Formation de pool des </w:t>
      </w:r>
      <w:r w:rsidR="0011528A" w:rsidRPr="003D654D">
        <w:rPr>
          <w:rFonts w:ascii="Arial" w:hAnsi="Arial" w:cs="Arial"/>
          <w:sz w:val="24"/>
          <w:szCs w:val="24"/>
          <w:lang w:bidi="fr-FR"/>
        </w:rPr>
        <w:t>formateurs ;</w:t>
      </w:r>
    </w:p>
    <w:p w14:paraId="3865AD31" w14:textId="77777777" w:rsidR="003F417A" w:rsidRPr="003D654D" w:rsidRDefault="003F417A" w:rsidP="00F85D8F">
      <w:pPr>
        <w:numPr>
          <w:ilvl w:val="0"/>
          <w:numId w:val="20"/>
        </w:numPr>
        <w:spacing w:after="160" w:line="240" w:lineRule="auto"/>
        <w:ind w:left="0" w:firstLine="360"/>
        <w:contextualSpacing/>
        <w:jc w:val="both"/>
        <w:rPr>
          <w:rFonts w:ascii="Arial" w:hAnsi="Arial" w:cs="Arial"/>
          <w:sz w:val="24"/>
          <w:szCs w:val="24"/>
          <w:lang w:bidi="fr-FR"/>
        </w:rPr>
      </w:pPr>
      <w:r w:rsidRPr="003D654D">
        <w:rPr>
          <w:rFonts w:ascii="Arial" w:hAnsi="Arial" w:cs="Arial"/>
          <w:sz w:val="24"/>
          <w:szCs w:val="24"/>
          <w:lang w:bidi="fr-FR"/>
        </w:rPr>
        <w:t>Au niveau régional : un atelier de formation sera organisé dans les chefs-lieux des régions sanitaires avec l’appui du niveau central et regroupera les participants à savoir les équipes cadres des régions, districts sanitaires et les partenaires ;</w:t>
      </w:r>
    </w:p>
    <w:p w14:paraId="2FB21355" w14:textId="77777777" w:rsidR="003F417A" w:rsidRPr="003D654D" w:rsidRDefault="003F417A" w:rsidP="00F85D8F">
      <w:pPr>
        <w:numPr>
          <w:ilvl w:val="0"/>
          <w:numId w:val="20"/>
        </w:numPr>
        <w:spacing w:after="160" w:line="240" w:lineRule="auto"/>
        <w:ind w:left="0" w:firstLine="360"/>
        <w:contextualSpacing/>
        <w:jc w:val="both"/>
        <w:rPr>
          <w:rFonts w:ascii="Arial" w:hAnsi="Arial" w:cs="Arial"/>
          <w:sz w:val="24"/>
          <w:szCs w:val="24"/>
          <w:lang w:bidi="fr-FR"/>
        </w:rPr>
      </w:pPr>
      <w:r w:rsidRPr="003D654D">
        <w:rPr>
          <w:rFonts w:ascii="Arial" w:hAnsi="Arial" w:cs="Arial"/>
          <w:sz w:val="24"/>
          <w:szCs w:val="24"/>
          <w:lang w:bidi="fr-FR"/>
        </w:rPr>
        <w:t xml:space="preserve">Au niveau des districts : un atelier de formation sera organisé dans les chefs-lieux des districts sanitaires avec l’appui du niveau régional et regroupera les chefs des centres de santé, des prestataires dans les centres de santé et hôpitaux ; Formation des agents vaccinateurs ; Formation des mobilisateurs, les crieurs publics et les relais communautaires. </w:t>
      </w:r>
    </w:p>
    <w:p w14:paraId="5D9C783F" w14:textId="77777777" w:rsidR="003F417A" w:rsidRPr="003D654D" w:rsidRDefault="003F417A" w:rsidP="003F417A">
      <w:pPr>
        <w:spacing w:after="0"/>
        <w:jc w:val="both"/>
        <w:rPr>
          <w:rFonts w:ascii="Arial" w:eastAsia="Times New Roman" w:hAnsi="Arial" w:cs="Arial"/>
          <w:sz w:val="24"/>
          <w:szCs w:val="24"/>
          <w:lang w:eastAsia="fr-FR" w:bidi="fr-FR"/>
        </w:rPr>
      </w:pPr>
    </w:p>
    <w:p w14:paraId="56BDF6F5" w14:textId="77777777" w:rsidR="003F417A" w:rsidRPr="003D654D" w:rsidRDefault="003F417A" w:rsidP="003F417A">
      <w:pPr>
        <w:spacing w:after="0"/>
        <w:jc w:val="both"/>
        <w:rPr>
          <w:rFonts w:ascii="Arial" w:eastAsia="Times New Roman" w:hAnsi="Arial" w:cs="Arial"/>
          <w:sz w:val="24"/>
          <w:szCs w:val="24"/>
          <w:lang w:eastAsia="fr-FR" w:bidi="fr-FR"/>
        </w:rPr>
      </w:pPr>
      <w:r w:rsidRPr="003D654D">
        <w:rPr>
          <w:rFonts w:ascii="Arial" w:eastAsia="Times New Roman" w:hAnsi="Arial" w:cs="Arial"/>
          <w:sz w:val="24"/>
          <w:szCs w:val="24"/>
          <w:lang w:eastAsia="fr-FR" w:bidi="fr-FR"/>
        </w:rPr>
        <w:t>L’approche de formation des adultes (andragogie) sera privilégiée ; Présentation en power point suivi de discussions, commentaires et synthèses ; Lecture et clarification du document ; Simulation/Jeux de rôle, prenant en compte les aspects techniques et de gestion des données des thématiques identifiées.</w:t>
      </w:r>
    </w:p>
    <w:p w14:paraId="50B7E853" w14:textId="77777777" w:rsidR="003F417A" w:rsidRPr="003D654D" w:rsidRDefault="00AF0799" w:rsidP="003F417A">
      <w:pPr>
        <w:spacing w:after="0"/>
        <w:jc w:val="both"/>
        <w:rPr>
          <w:rFonts w:ascii="Arial" w:eastAsia="Times New Roman" w:hAnsi="Arial" w:cs="Arial"/>
          <w:sz w:val="24"/>
          <w:szCs w:val="24"/>
          <w:lang w:eastAsia="fr-FR" w:bidi="fr-FR"/>
        </w:rPr>
      </w:pPr>
      <w:r w:rsidRPr="003D654D">
        <w:rPr>
          <w:rFonts w:ascii="Arial" w:eastAsia="Times New Roman" w:hAnsi="Arial" w:cs="Arial"/>
          <w:sz w:val="24"/>
          <w:szCs w:val="24"/>
          <w:lang w:eastAsia="fr-FR" w:bidi="fr-FR"/>
        </w:rPr>
        <w:t>Les o</w:t>
      </w:r>
      <w:r w:rsidR="003F417A" w:rsidRPr="003D654D">
        <w:rPr>
          <w:rFonts w:ascii="Arial" w:eastAsia="Times New Roman" w:hAnsi="Arial" w:cs="Arial"/>
          <w:sz w:val="24"/>
          <w:szCs w:val="24"/>
          <w:lang w:eastAsia="fr-FR" w:bidi="fr-FR"/>
        </w:rPr>
        <w:t xml:space="preserve">utils de formation sont les modules et le matériel de formation. Les outils de collecte sont : tablette et fiches, Papier padex, chevalet, marqueurs, bloc note, stylo à bille, </w:t>
      </w:r>
      <w:r w:rsidR="00E76F4C" w:rsidRPr="003D654D">
        <w:rPr>
          <w:rFonts w:ascii="Arial" w:eastAsia="Times New Roman" w:hAnsi="Arial" w:cs="Arial"/>
          <w:sz w:val="24"/>
          <w:szCs w:val="24"/>
          <w:lang w:eastAsia="fr-FR" w:bidi="fr-FR"/>
        </w:rPr>
        <w:t>crayon,</w:t>
      </w:r>
      <w:r w:rsidR="00E76F4C">
        <w:rPr>
          <w:rFonts w:ascii="Arial" w:eastAsia="Times New Roman" w:hAnsi="Arial" w:cs="Arial"/>
          <w:sz w:val="24"/>
          <w:szCs w:val="24"/>
          <w:lang w:eastAsia="fr-FR" w:bidi="fr-FR"/>
        </w:rPr>
        <w:t xml:space="preserve"> </w:t>
      </w:r>
      <w:r w:rsidR="003F417A" w:rsidRPr="003D654D">
        <w:rPr>
          <w:rFonts w:ascii="Arial" w:eastAsia="Times New Roman" w:hAnsi="Arial" w:cs="Arial"/>
          <w:sz w:val="24"/>
          <w:szCs w:val="24"/>
          <w:lang w:eastAsia="fr-FR" w:bidi="fr-FR"/>
        </w:rPr>
        <w:t>Projecteur, rallonges, Kit de lavage des mains, bavette, gel hydroalcoolique, savon. Le matériel didactique est constitué de EPI.</w:t>
      </w:r>
    </w:p>
    <w:p w14:paraId="3A589165" w14:textId="77777777" w:rsidR="00467006" w:rsidRDefault="003F417A" w:rsidP="003F417A">
      <w:pPr>
        <w:spacing w:after="0"/>
        <w:jc w:val="both"/>
        <w:rPr>
          <w:rFonts w:ascii="Arial" w:eastAsia="Times New Roman" w:hAnsi="Arial" w:cs="Arial"/>
          <w:sz w:val="24"/>
          <w:szCs w:val="24"/>
          <w:lang w:eastAsia="fr-FR" w:bidi="fr-FR"/>
        </w:rPr>
      </w:pPr>
      <w:r w:rsidRPr="003D654D">
        <w:rPr>
          <w:rFonts w:ascii="Arial" w:eastAsia="Times New Roman" w:hAnsi="Arial" w:cs="Arial"/>
          <w:sz w:val="24"/>
          <w:szCs w:val="24"/>
          <w:lang w:eastAsia="fr-FR" w:bidi="fr-FR"/>
        </w:rPr>
        <w:t>Les formation</w:t>
      </w:r>
      <w:r w:rsidR="00483FE2" w:rsidRPr="003D654D">
        <w:rPr>
          <w:rFonts w:ascii="Arial" w:eastAsia="Times New Roman" w:hAnsi="Arial" w:cs="Arial"/>
          <w:sz w:val="24"/>
          <w:szCs w:val="24"/>
          <w:lang w:eastAsia="fr-FR" w:bidi="fr-FR"/>
        </w:rPr>
        <w:t>s</w:t>
      </w:r>
      <w:r w:rsidRPr="003D654D">
        <w:rPr>
          <w:rFonts w:ascii="Arial" w:eastAsia="Times New Roman" w:hAnsi="Arial" w:cs="Arial"/>
          <w:sz w:val="24"/>
          <w:szCs w:val="24"/>
          <w:lang w:eastAsia="fr-FR" w:bidi="fr-FR"/>
        </w:rPr>
        <w:t xml:space="preserve"> seront animées par les responsables adm</w:t>
      </w:r>
      <w:r w:rsidR="000A7A39">
        <w:rPr>
          <w:rFonts w:ascii="Arial" w:eastAsia="Times New Roman" w:hAnsi="Arial" w:cs="Arial"/>
          <w:sz w:val="24"/>
          <w:szCs w:val="24"/>
          <w:lang w:eastAsia="fr-FR" w:bidi="fr-FR"/>
        </w:rPr>
        <w:t>inistratifs du Ministère de la S</w:t>
      </w:r>
      <w:r w:rsidRPr="003D654D">
        <w:rPr>
          <w:rFonts w:ascii="Arial" w:eastAsia="Times New Roman" w:hAnsi="Arial" w:cs="Arial"/>
          <w:sz w:val="24"/>
          <w:szCs w:val="24"/>
          <w:lang w:eastAsia="fr-FR" w:bidi="fr-FR"/>
        </w:rPr>
        <w:t>anté</w:t>
      </w:r>
      <w:r w:rsidR="000A7A39">
        <w:rPr>
          <w:rFonts w:ascii="Arial" w:eastAsia="Times New Roman" w:hAnsi="Arial" w:cs="Arial"/>
          <w:sz w:val="24"/>
          <w:szCs w:val="24"/>
          <w:lang w:eastAsia="fr-FR" w:bidi="fr-FR"/>
        </w:rPr>
        <w:t xml:space="preserve"> et de l’Hygiène Publique</w:t>
      </w:r>
      <w:r w:rsidRPr="003D654D">
        <w:rPr>
          <w:rFonts w:ascii="Arial" w:eastAsia="Times New Roman" w:hAnsi="Arial" w:cs="Arial"/>
          <w:sz w:val="24"/>
          <w:szCs w:val="24"/>
          <w:lang w:eastAsia="fr-FR" w:bidi="fr-FR"/>
        </w:rPr>
        <w:t xml:space="preserve"> appuyés par les partenaires </w:t>
      </w:r>
      <w:r w:rsidR="000A7A39">
        <w:rPr>
          <w:rFonts w:ascii="Arial" w:eastAsia="Times New Roman" w:hAnsi="Arial" w:cs="Arial"/>
          <w:sz w:val="24"/>
          <w:szCs w:val="24"/>
          <w:lang w:eastAsia="fr-FR" w:bidi="fr-FR"/>
        </w:rPr>
        <w:t>techniques et financiers</w:t>
      </w:r>
      <w:r w:rsidR="004B1C46" w:rsidRPr="003D654D">
        <w:rPr>
          <w:rFonts w:ascii="Arial" w:eastAsia="Times New Roman" w:hAnsi="Arial" w:cs="Arial"/>
          <w:sz w:val="24"/>
          <w:szCs w:val="24"/>
          <w:lang w:eastAsia="fr-FR" w:bidi="fr-FR"/>
        </w:rPr>
        <w:t xml:space="preserve">. </w:t>
      </w:r>
    </w:p>
    <w:p w14:paraId="72CE8FFA" w14:textId="77777777" w:rsidR="000A7A39" w:rsidRDefault="000A7A39" w:rsidP="003F417A">
      <w:pPr>
        <w:spacing w:after="0"/>
        <w:jc w:val="both"/>
        <w:rPr>
          <w:rFonts w:ascii="Arial" w:eastAsia="Times New Roman" w:hAnsi="Arial" w:cs="Arial"/>
          <w:sz w:val="24"/>
          <w:szCs w:val="24"/>
          <w:lang w:eastAsia="fr-FR" w:bidi="fr-FR"/>
        </w:rPr>
      </w:pPr>
    </w:p>
    <w:p w14:paraId="7976642D" w14:textId="77777777" w:rsidR="000A7A39" w:rsidRPr="007A139F" w:rsidRDefault="000A7A39" w:rsidP="007A139F">
      <w:pPr>
        <w:pStyle w:val="Titre2"/>
        <w:numPr>
          <w:ilvl w:val="0"/>
          <w:numId w:val="28"/>
        </w:numPr>
        <w:ind w:left="1134" w:hanging="141"/>
        <w:rPr>
          <w:rFonts w:ascii="Arial" w:hAnsi="Arial" w:cs="Arial"/>
          <w:bCs w:val="0"/>
          <w:color w:val="auto"/>
          <w:szCs w:val="24"/>
        </w:rPr>
      </w:pPr>
      <w:bookmarkStart w:id="52" w:name="_Toc97792900"/>
      <w:r w:rsidRPr="007A139F">
        <w:rPr>
          <w:rFonts w:ascii="Arial" w:hAnsi="Arial" w:cs="Arial"/>
          <w:bCs w:val="0"/>
          <w:color w:val="auto"/>
          <w:szCs w:val="24"/>
        </w:rPr>
        <w:t xml:space="preserve">Ressources humaines </w:t>
      </w:r>
      <w:r w:rsidR="007220D8" w:rsidRPr="007A139F">
        <w:rPr>
          <w:rFonts w:ascii="Arial" w:hAnsi="Arial" w:cs="Arial"/>
          <w:bCs w:val="0"/>
          <w:color w:val="auto"/>
          <w:szCs w:val="24"/>
        </w:rPr>
        <w:t>supplémentair</w:t>
      </w:r>
      <w:r w:rsidR="003D1E9D">
        <w:rPr>
          <w:rFonts w:ascii="Arial" w:hAnsi="Arial" w:cs="Arial"/>
          <w:bCs w:val="0"/>
          <w:color w:val="auto"/>
          <w:szCs w:val="24"/>
          <w:lang w:val="fr-FR"/>
        </w:rPr>
        <w:t>es</w:t>
      </w:r>
      <w:bookmarkEnd w:id="52"/>
    </w:p>
    <w:p w14:paraId="4DEE0403" w14:textId="77777777" w:rsidR="000A7A39" w:rsidRPr="00E76F4C" w:rsidRDefault="000A7A39" w:rsidP="003F417A">
      <w:pPr>
        <w:spacing w:after="0"/>
        <w:jc w:val="both"/>
        <w:rPr>
          <w:rFonts w:ascii="Arial" w:eastAsia="Times New Roman" w:hAnsi="Arial" w:cs="Arial"/>
          <w:sz w:val="24"/>
          <w:szCs w:val="24"/>
          <w:highlight w:val="cyan"/>
          <w:lang w:eastAsia="fr-FR" w:bidi="fr-FR"/>
        </w:rPr>
      </w:pPr>
    </w:p>
    <w:p w14:paraId="3F1CD60F" w14:textId="77777777" w:rsidR="00EC7725" w:rsidRPr="00F00FE1" w:rsidRDefault="00EC7725" w:rsidP="003F417A">
      <w:pPr>
        <w:spacing w:after="0"/>
        <w:jc w:val="both"/>
        <w:rPr>
          <w:rFonts w:ascii="Arial" w:eastAsia="Times New Roman" w:hAnsi="Arial" w:cs="Arial"/>
          <w:sz w:val="24"/>
          <w:szCs w:val="24"/>
          <w:lang w:eastAsia="fr-FR" w:bidi="fr-FR"/>
        </w:rPr>
      </w:pPr>
      <w:r w:rsidRPr="00F00FE1">
        <w:rPr>
          <w:rFonts w:ascii="Arial" w:eastAsia="Times New Roman" w:hAnsi="Arial" w:cs="Arial"/>
          <w:sz w:val="24"/>
          <w:szCs w:val="24"/>
          <w:lang w:eastAsia="fr-FR" w:bidi="fr-FR"/>
        </w:rPr>
        <w:t>L</w:t>
      </w:r>
      <w:r w:rsidR="001C456F" w:rsidRPr="00F00FE1">
        <w:rPr>
          <w:rFonts w:ascii="Arial" w:eastAsia="Times New Roman" w:hAnsi="Arial" w:cs="Arial"/>
          <w:sz w:val="24"/>
          <w:szCs w:val="24"/>
          <w:lang w:eastAsia="fr-FR" w:bidi="fr-FR"/>
        </w:rPr>
        <w:t xml:space="preserve">es revues et </w:t>
      </w:r>
      <w:r w:rsidR="00F00FE1" w:rsidRPr="00F00FE1">
        <w:rPr>
          <w:rFonts w:ascii="Arial" w:eastAsia="Times New Roman" w:hAnsi="Arial" w:cs="Arial"/>
          <w:sz w:val="24"/>
          <w:szCs w:val="24"/>
          <w:lang w:eastAsia="fr-FR" w:bidi="fr-FR"/>
        </w:rPr>
        <w:t>supervisions</w:t>
      </w:r>
      <w:r w:rsidR="001C456F" w:rsidRPr="00F00FE1">
        <w:rPr>
          <w:rFonts w:ascii="Arial" w:eastAsia="Times New Roman" w:hAnsi="Arial" w:cs="Arial"/>
          <w:sz w:val="24"/>
          <w:szCs w:val="24"/>
          <w:lang w:eastAsia="fr-FR" w:bidi="fr-FR"/>
        </w:rPr>
        <w:t xml:space="preserve"> menées dans le </w:t>
      </w:r>
      <w:r w:rsidR="00F00FE1" w:rsidRPr="00F00FE1">
        <w:rPr>
          <w:rFonts w:ascii="Arial" w:eastAsia="Times New Roman" w:hAnsi="Arial" w:cs="Arial"/>
          <w:sz w:val="24"/>
          <w:szCs w:val="24"/>
          <w:lang w:eastAsia="fr-FR" w:bidi="fr-FR"/>
        </w:rPr>
        <w:t>cadre</w:t>
      </w:r>
      <w:r w:rsidRPr="00F00FE1">
        <w:rPr>
          <w:rFonts w:ascii="Arial" w:eastAsia="Times New Roman" w:hAnsi="Arial" w:cs="Arial"/>
          <w:sz w:val="24"/>
          <w:szCs w:val="24"/>
          <w:lang w:eastAsia="fr-FR" w:bidi="fr-FR"/>
        </w:rPr>
        <w:t xml:space="preserve"> vaccination contre la Covid-19 nécessite la mobilisation de ressources humaines supplémentaires </w:t>
      </w:r>
      <w:r w:rsidR="00F00FE1" w:rsidRPr="00F00FE1">
        <w:rPr>
          <w:rFonts w:ascii="Arial" w:eastAsia="Times New Roman" w:hAnsi="Arial" w:cs="Arial"/>
          <w:sz w:val="24"/>
          <w:szCs w:val="24"/>
          <w:lang w:eastAsia="fr-FR" w:bidi="fr-FR"/>
        </w:rPr>
        <w:t xml:space="preserve">dont les rôles sont indispensables, </w:t>
      </w:r>
      <w:r w:rsidRPr="00F00FE1">
        <w:rPr>
          <w:rFonts w:ascii="Arial" w:eastAsia="Times New Roman" w:hAnsi="Arial" w:cs="Arial"/>
          <w:sz w:val="24"/>
          <w:szCs w:val="24"/>
          <w:lang w:eastAsia="fr-FR" w:bidi="fr-FR"/>
        </w:rPr>
        <w:t xml:space="preserve">telles que : </w:t>
      </w:r>
    </w:p>
    <w:p w14:paraId="504CD7AA" w14:textId="77777777" w:rsidR="000A7A39" w:rsidRPr="00F00FE1" w:rsidRDefault="00F00FE1" w:rsidP="00CA2683">
      <w:pPr>
        <w:numPr>
          <w:ilvl w:val="0"/>
          <w:numId w:val="61"/>
        </w:numPr>
        <w:spacing w:after="0"/>
        <w:jc w:val="both"/>
        <w:rPr>
          <w:rFonts w:ascii="Arial" w:eastAsia="Times New Roman" w:hAnsi="Arial" w:cs="Arial"/>
          <w:sz w:val="24"/>
          <w:szCs w:val="24"/>
          <w:lang w:eastAsia="fr-FR" w:bidi="fr-FR"/>
        </w:rPr>
      </w:pPr>
      <w:r w:rsidRPr="00F00FE1">
        <w:rPr>
          <w:rFonts w:ascii="Arial" w:eastAsia="Times New Roman" w:hAnsi="Arial" w:cs="Arial"/>
          <w:sz w:val="24"/>
          <w:szCs w:val="24"/>
          <w:lang w:eastAsia="fr-FR" w:bidi="fr-FR"/>
        </w:rPr>
        <w:t>Les</w:t>
      </w:r>
      <w:r w:rsidR="00EC7725" w:rsidRPr="00F00FE1">
        <w:rPr>
          <w:rFonts w:ascii="Arial" w:eastAsia="Times New Roman" w:hAnsi="Arial" w:cs="Arial"/>
          <w:sz w:val="24"/>
          <w:szCs w:val="24"/>
          <w:lang w:eastAsia="fr-FR" w:bidi="fr-FR"/>
        </w:rPr>
        <w:t xml:space="preserve"> mobilisateurs sociaux (</w:t>
      </w:r>
      <w:r w:rsidR="000A7A39" w:rsidRPr="00F00FE1">
        <w:rPr>
          <w:rFonts w:ascii="Arial" w:eastAsia="Times New Roman" w:hAnsi="Arial" w:cs="Arial"/>
          <w:sz w:val="24"/>
          <w:szCs w:val="24"/>
          <w:lang w:eastAsia="fr-FR" w:bidi="fr-FR"/>
        </w:rPr>
        <w:t>Moso</w:t>
      </w:r>
      <w:r w:rsidR="00EC7725" w:rsidRPr="00F00FE1">
        <w:rPr>
          <w:rFonts w:ascii="Arial" w:eastAsia="Times New Roman" w:hAnsi="Arial" w:cs="Arial"/>
          <w:sz w:val="24"/>
          <w:szCs w:val="24"/>
          <w:lang w:eastAsia="fr-FR" w:bidi="fr-FR"/>
        </w:rPr>
        <w:t>)</w:t>
      </w:r>
      <w:r w:rsidR="000A7A39" w:rsidRPr="00F00FE1">
        <w:rPr>
          <w:rFonts w:ascii="Arial" w:eastAsia="Times New Roman" w:hAnsi="Arial" w:cs="Arial"/>
          <w:sz w:val="24"/>
          <w:szCs w:val="24"/>
          <w:lang w:eastAsia="fr-FR" w:bidi="fr-FR"/>
        </w:rPr>
        <w:t xml:space="preserve"> </w:t>
      </w:r>
    </w:p>
    <w:p w14:paraId="2EFA62E9" w14:textId="77777777" w:rsidR="000A7A39" w:rsidRPr="00F00FE1" w:rsidRDefault="000A7A39" w:rsidP="00CA2683">
      <w:pPr>
        <w:numPr>
          <w:ilvl w:val="0"/>
          <w:numId w:val="61"/>
        </w:numPr>
        <w:spacing w:after="0"/>
        <w:jc w:val="both"/>
        <w:rPr>
          <w:rFonts w:ascii="Arial" w:eastAsia="Times New Roman" w:hAnsi="Arial" w:cs="Arial"/>
          <w:sz w:val="24"/>
          <w:szCs w:val="24"/>
          <w:lang w:eastAsia="fr-FR" w:bidi="fr-FR"/>
        </w:rPr>
      </w:pPr>
      <w:r w:rsidRPr="00F00FE1">
        <w:rPr>
          <w:rFonts w:ascii="Arial" w:eastAsia="Times New Roman" w:hAnsi="Arial" w:cs="Arial"/>
          <w:sz w:val="24"/>
          <w:szCs w:val="24"/>
          <w:lang w:eastAsia="fr-FR" w:bidi="fr-FR"/>
        </w:rPr>
        <w:t>Identification d’un agent pour la logistique au niveau DPS/</w:t>
      </w:r>
      <w:r w:rsidR="00EC7CD1">
        <w:rPr>
          <w:rFonts w:ascii="Arial" w:eastAsia="Times New Roman" w:hAnsi="Arial" w:cs="Arial"/>
          <w:sz w:val="24"/>
          <w:szCs w:val="24"/>
          <w:lang w:eastAsia="fr-FR" w:bidi="fr-FR"/>
        </w:rPr>
        <w:t>DCS</w:t>
      </w:r>
    </w:p>
    <w:p w14:paraId="56B1496D" w14:textId="77777777" w:rsidR="000A7A39" w:rsidRPr="00F00FE1" w:rsidRDefault="000A7A39" w:rsidP="00CA2683">
      <w:pPr>
        <w:numPr>
          <w:ilvl w:val="0"/>
          <w:numId w:val="61"/>
        </w:numPr>
        <w:spacing w:after="0"/>
        <w:jc w:val="both"/>
        <w:rPr>
          <w:rFonts w:ascii="Arial" w:eastAsia="Times New Roman" w:hAnsi="Arial" w:cs="Arial"/>
          <w:sz w:val="24"/>
          <w:szCs w:val="24"/>
          <w:lang w:eastAsia="fr-FR" w:bidi="fr-FR"/>
        </w:rPr>
      </w:pPr>
      <w:r w:rsidRPr="00F00FE1">
        <w:rPr>
          <w:rFonts w:ascii="Arial" w:eastAsia="Times New Roman" w:hAnsi="Arial" w:cs="Arial"/>
          <w:sz w:val="24"/>
          <w:szCs w:val="24"/>
          <w:lang w:eastAsia="fr-FR" w:bidi="fr-FR"/>
        </w:rPr>
        <w:t xml:space="preserve">Identification d’un </w:t>
      </w:r>
      <w:r w:rsidR="007220D8" w:rsidRPr="00F00FE1">
        <w:rPr>
          <w:rFonts w:ascii="Arial" w:eastAsia="Times New Roman" w:hAnsi="Arial" w:cs="Arial"/>
          <w:sz w:val="24"/>
          <w:szCs w:val="24"/>
          <w:lang w:eastAsia="fr-FR" w:bidi="fr-FR"/>
        </w:rPr>
        <w:t>agent pour</w:t>
      </w:r>
      <w:r w:rsidRPr="00F00FE1">
        <w:rPr>
          <w:rFonts w:ascii="Arial" w:eastAsia="Times New Roman" w:hAnsi="Arial" w:cs="Arial"/>
          <w:sz w:val="24"/>
          <w:szCs w:val="24"/>
          <w:lang w:eastAsia="fr-FR" w:bidi="fr-FR"/>
        </w:rPr>
        <w:t xml:space="preserve"> la gestion des </w:t>
      </w:r>
      <w:r w:rsidR="007220D8" w:rsidRPr="00F00FE1">
        <w:rPr>
          <w:rFonts w:ascii="Arial" w:eastAsia="Times New Roman" w:hAnsi="Arial" w:cs="Arial"/>
          <w:sz w:val="24"/>
          <w:szCs w:val="24"/>
          <w:lang w:eastAsia="fr-FR" w:bidi="fr-FR"/>
        </w:rPr>
        <w:t>déchets</w:t>
      </w:r>
      <w:r w:rsidRPr="00F00FE1">
        <w:rPr>
          <w:rFonts w:ascii="Arial" w:eastAsia="Times New Roman" w:hAnsi="Arial" w:cs="Arial"/>
          <w:sz w:val="24"/>
          <w:szCs w:val="24"/>
          <w:lang w:eastAsia="fr-FR" w:bidi="fr-FR"/>
        </w:rPr>
        <w:t xml:space="preserve"> au niveau DPS/DCS et DRS</w:t>
      </w:r>
    </w:p>
    <w:p w14:paraId="6A5AD10F" w14:textId="77777777" w:rsidR="000A7A39" w:rsidRPr="00F00FE1" w:rsidRDefault="000A7A39" w:rsidP="00CA2683">
      <w:pPr>
        <w:numPr>
          <w:ilvl w:val="0"/>
          <w:numId w:val="61"/>
        </w:numPr>
        <w:spacing w:after="0"/>
        <w:jc w:val="both"/>
        <w:rPr>
          <w:rFonts w:ascii="Arial" w:eastAsia="Times New Roman" w:hAnsi="Arial" w:cs="Arial"/>
          <w:sz w:val="24"/>
          <w:szCs w:val="24"/>
          <w:lang w:eastAsia="fr-FR" w:bidi="fr-FR"/>
        </w:rPr>
      </w:pPr>
      <w:r w:rsidRPr="00F00FE1">
        <w:rPr>
          <w:rFonts w:ascii="Arial" w:eastAsia="Times New Roman" w:hAnsi="Arial" w:cs="Arial"/>
          <w:sz w:val="24"/>
          <w:szCs w:val="24"/>
          <w:lang w:eastAsia="fr-FR" w:bidi="fr-FR"/>
        </w:rPr>
        <w:t xml:space="preserve">Identification d’un </w:t>
      </w:r>
      <w:r w:rsidR="007220D8" w:rsidRPr="00F00FE1">
        <w:rPr>
          <w:rFonts w:ascii="Arial" w:eastAsia="Times New Roman" w:hAnsi="Arial" w:cs="Arial"/>
          <w:sz w:val="24"/>
          <w:szCs w:val="24"/>
          <w:lang w:eastAsia="fr-FR" w:bidi="fr-FR"/>
        </w:rPr>
        <w:t>agent pour</w:t>
      </w:r>
      <w:r w:rsidRPr="00F00FE1">
        <w:rPr>
          <w:rFonts w:ascii="Arial" w:eastAsia="Times New Roman" w:hAnsi="Arial" w:cs="Arial"/>
          <w:sz w:val="24"/>
          <w:szCs w:val="24"/>
          <w:lang w:eastAsia="fr-FR" w:bidi="fr-FR"/>
        </w:rPr>
        <w:t xml:space="preserve"> la gestion des MAPI au niveau DPS</w:t>
      </w:r>
    </w:p>
    <w:p w14:paraId="39130CF5" w14:textId="77777777" w:rsidR="00F00FE1" w:rsidRDefault="00F00FE1" w:rsidP="00CA2683">
      <w:pPr>
        <w:numPr>
          <w:ilvl w:val="0"/>
          <w:numId w:val="61"/>
        </w:numPr>
        <w:spacing w:after="0"/>
        <w:jc w:val="both"/>
        <w:rPr>
          <w:rFonts w:ascii="Arial" w:eastAsia="Times New Roman" w:hAnsi="Arial" w:cs="Arial"/>
          <w:sz w:val="24"/>
          <w:szCs w:val="24"/>
          <w:lang w:eastAsia="fr-FR" w:bidi="fr-FR"/>
        </w:rPr>
      </w:pPr>
      <w:r w:rsidRPr="00F00FE1">
        <w:rPr>
          <w:rFonts w:ascii="Arial" w:eastAsia="Times New Roman" w:hAnsi="Arial" w:cs="Arial"/>
          <w:sz w:val="24"/>
          <w:szCs w:val="24"/>
          <w:lang w:eastAsia="fr-FR" w:bidi="fr-FR"/>
        </w:rPr>
        <w:t>Identification d’un pool d’agent de saisie de données au niveau DPS</w:t>
      </w:r>
      <w:r>
        <w:rPr>
          <w:rFonts w:ascii="Arial" w:eastAsia="Times New Roman" w:hAnsi="Arial" w:cs="Arial"/>
          <w:sz w:val="24"/>
          <w:szCs w:val="24"/>
          <w:lang w:eastAsia="fr-FR" w:bidi="fr-FR"/>
        </w:rPr>
        <w:t>.</w:t>
      </w:r>
    </w:p>
    <w:p w14:paraId="2AE4EB0C" w14:textId="77777777" w:rsidR="00E66E04" w:rsidRDefault="00E66E04" w:rsidP="00F00FE1">
      <w:pPr>
        <w:spacing w:after="0"/>
        <w:jc w:val="both"/>
        <w:rPr>
          <w:rFonts w:ascii="Arial" w:eastAsia="Times New Roman" w:hAnsi="Arial" w:cs="Arial"/>
          <w:sz w:val="24"/>
          <w:szCs w:val="24"/>
          <w:lang w:eastAsia="fr-FR" w:bidi="fr-FR"/>
        </w:rPr>
      </w:pPr>
    </w:p>
    <w:p w14:paraId="2B19EF3F" w14:textId="77777777" w:rsidR="003D1E9D" w:rsidRDefault="003D1E9D" w:rsidP="00F00FE1">
      <w:pPr>
        <w:spacing w:after="0"/>
        <w:jc w:val="both"/>
        <w:rPr>
          <w:rFonts w:ascii="Arial" w:eastAsia="Times New Roman" w:hAnsi="Arial" w:cs="Arial"/>
          <w:sz w:val="24"/>
          <w:szCs w:val="24"/>
          <w:lang w:eastAsia="fr-FR" w:bidi="fr-FR"/>
        </w:rPr>
      </w:pPr>
      <w:r>
        <w:rPr>
          <w:rFonts w:ascii="Arial" w:eastAsia="Times New Roman" w:hAnsi="Arial" w:cs="Arial"/>
          <w:sz w:val="24"/>
          <w:szCs w:val="24"/>
          <w:lang w:eastAsia="fr-FR" w:bidi="fr-FR"/>
        </w:rPr>
        <w:t>L’assistance technique permettra de combler certains gaps en ressources humaines. Cette assistance concernera les domaines</w:t>
      </w:r>
      <w:r w:rsidR="00A925B4">
        <w:rPr>
          <w:rFonts w:ascii="Arial" w:eastAsia="Times New Roman" w:hAnsi="Arial" w:cs="Arial"/>
          <w:sz w:val="24"/>
          <w:szCs w:val="24"/>
          <w:lang w:eastAsia="fr-FR" w:bidi="fr-FR"/>
        </w:rPr>
        <w:t xml:space="preserve"> du plan national de déploiement de la vaccination</w:t>
      </w:r>
      <w:r>
        <w:rPr>
          <w:rFonts w:ascii="Arial" w:eastAsia="Times New Roman" w:hAnsi="Arial" w:cs="Arial"/>
          <w:sz w:val="24"/>
          <w:szCs w:val="24"/>
          <w:lang w:eastAsia="fr-FR" w:bidi="fr-FR"/>
        </w:rPr>
        <w:t xml:space="preserve"> tels que </w:t>
      </w:r>
      <w:r w:rsidRPr="003D1E9D">
        <w:rPr>
          <w:rFonts w:ascii="Arial" w:eastAsia="Times New Roman" w:hAnsi="Arial" w:cs="Arial"/>
          <w:sz w:val="24"/>
          <w:szCs w:val="24"/>
          <w:lang w:eastAsia="fr-FR" w:bidi="fr-FR"/>
        </w:rPr>
        <w:t>(i) Planification et coordination, (ii) établissement des coûts, la budgétisation et le financement, (iii) préparation réglementaire, (iv) Identification de la population cible et priorisation, (v) Covid</w:t>
      </w:r>
      <w:r w:rsidR="00A925B4">
        <w:rPr>
          <w:rFonts w:ascii="Arial" w:eastAsia="Times New Roman" w:hAnsi="Arial" w:cs="Arial"/>
          <w:sz w:val="24"/>
          <w:szCs w:val="24"/>
          <w:lang w:eastAsia="fr-FR" w:bidi="fr-FR"/>
        </w:rPr>
        <w:t>-</w:t>
      </w:r>
      <w:r w:rsidRPr="003D1E9D">
        <w:rPr>
          <w:rFonts w:ascii="Arial" w:eastAsia="Times New Roman" w:hAnsi="Arial" w:cs="Arial"/>
          <w:sz w:val="24"/>
          <w:szCs w:val="24"/>
          <w:lang w:eastAsia="fr-FR" w:bidi="fr-FR"/>
        </w:rPr>
        <w:t>19 Surveillance des maladies, (vi) Prestation de services et (vii) achat de vaccins, la chaîne du froid, la logistique et l'infrastructure.</w:t>
      </w:r>
    </w:p>
    <w:p w14:paraId="1CFC0D18" w14:textId="77777777" w:rsidR="003D1E9D" w:rsidRDefault="003D1E9D" w:rsidP="00F00FE1">
      <w:pPr>
        <w:spacing w:after="0"/>
        <w:jc w:val="both"/>
        <w:rPr>
          <w:rFonts w:ascii="Arial" w:eastAsia="Times New Roman" w:hAnsi="Arial" w:cs="Arial"/>
          <w:sz w:val="24"/>
          <w:szCs w:val="24"/>
          <w:lang w:eastAsia="fr-FR" w:bidi="fr-FR"/>
        </w:rPr>
      </w:pPr>
    </w:p>
    <w:p w14:paraId="0C8F16F5" w14:textId="77777777" w:rsidR="00F00FE1" w:rsidRDefault="00F00FE1" w:rsidP="00F00FE1">
      <w:pPr>
        <w:spacing w:after="0"/>
        <w:jc w:val="both"/>
        <w:rPr>
          <w:rFonts w:ascii="Arial" w:eastAsia="Times New Roman" w:hAnsi="Arial" w:cs="Arial"/>
          <w:sz w:val="24"/>
          <w:szCs w:val="24"/>
          <w:lang w:eastAsia="fr-FR" w:bidi="fr-FR"/>
        </w:rPr>
      </w:pPr>
      <w:r>
        <w:rPr>
          <w:rFonts w:ascii="Arial" w:eastAsia="Times New Roman" w:hAnsi="Arial" w:cs="Arial"/>
          <w:sz w:val="24"/>
          <w:szCs w:val="24"/>
          <w:lang w:eastAsia="fr-FR" w:bidi="fr-FR"/>
        </w:rPr>
        <w:t>La microplanification permettra également d’identifier les ressources humaines supplémentaires.</w:t>
      </w:r>
    </w:p>
    <w:p w14:paraId="6870622F" w14:textId="77777777" w:rsidR="00507751" w:rsidRPr="007A139F" w:rsidRDefault="00507751" w:rsidP="007A139F">
      <w:pPr>
        <w:pStyle w:val="Titre2"/>
        <w:numPr>
          <w:ilvl w:val="0"/>
          <w:numId w:val="28"/>
        </w:numPr>
        <w:ind w:left="1134" w:hanging="141"/>
        <w:rPr>
          <w:rFonts w:ascii="Arial" w:hAnsi="Arial" w:cs="Arial"/>
          <w:bCs w:val="0"/>
          <w:color w:val="auto"/>
          <w:szCs w:val="24"/>
        </w:rPr>
      </w:pPr>
      <w:bookmarkStart w:id="53" w:name="_Toc97792901"/>
      <w:r w:rsidRPr="007A139F">
        <w:rPr>
          <w:rFonts w:ascii="Arial" w:hAnsi="Arial" w:cs="Arial"/>
          <w:bCs w:val="0"/>
          <w:color w:val="auto"/>
          <w:szCs w:val="24"/>
        </w:rPr>
        <w:t>Supervision de soutien</w:t>
      </w:r>
      <w:bookmarkEnd w:id="53"/>
    </w:p>
    <w:p w14:paraId="3A739338" w14:textId="77777777" w:rsidR="00507751" w:rsidRDefault="00507751" w:rsidP="003F417A">
      <w:pPr>
        <w:spacing w:after="0"/>
        <w:jc w:val="both"/>
        <w:rPr>
          <w:rFonts w:ascii="Arial" w:eastAsia="Times New Roman" w:hAnsi="Arial" w:cs="Arial"/>
          <w:sz w:val="24"/>
          <w:szCs w:val="24"/>
          <w:lang w:eastAsia="fr-FR" w:bidi="fr-FR"/>
        </w:rPr>
      </w:pPr>
    </w:p>
    <w:p w14:paraId="7EE3A5A1" w14:textId="77777777" w:rsidR="00385C0E" w:rsidRDefault="007220D8" w:rsidP="00FB6A22">
      <w:pPr>
        <w:spacing w:after="0"/>
        <w:jc w:val="both"/>
        <w:rPr>
          <w:rFonts w:ascii="Arial" w:eastAsia="Times New Roman" w:hAnsi="Arial" w:cs="Arial"/>
          <w:sz w:val="24"/>
          <w:szCs w:val="24"/>
          <w:lang w:eastAsia="fr-FR" w:bidi="fr-FR"/>
        </w:rPr>
      </w:pPr>
      <w:r w:rsidRPr="007220D8">
        <w:rPr>
          <w:rFonts w:ascii="Arial" w:eastAsia="Times New Roman" w:hAnsi="Arial" w:cs="Arial"/>
          <w:sz w:val="24"/>
          <w:szCs w:val="24"/>
          <w:lang w:eastAsia="fr-FR" w:bidi="fr-FR"/>
        </w:rPr>
        <w:t>La supervision formative des acteurs à tou</w:t>
      </w:r>
      <w:r>
        <w:rPr>
          <w:rFonts w:ascii="Arial" w:eastAsia="Times New Roman" w:hAnsi="Arial" w:cs="Arial"/>
          <w:sz w:val="24"/>
          <w:szCs w:val="24"/>
          <w:lang w:eastAsia="fr-FR" w:bidi="fr-FR"/>
        </w:rPr>
        <w:t xml:space="preserve">s les niveaux de la pyramide sanitaire. </w:t>
      </w:r>
      <w:r w:rsidR="00FB6A22">
        <w:rPr>
          <w:rFonts w:ascii="Arial" w:eastAsia="Times New Roman" w:hAnsi="Arial" w:cs="Arial"/>
          <w:sz w:val="24"/>
          <w:szCs w:val="24"/>
          <w:lang w:eastAsia="fr-FR" w:bidi="fr-FR"/>
        </w:rPr>
        <w:t xml:space="preserve">Cette supervision permettra d’apporter des mesures correctives dans tous les domaines de la vaccination. </w:t>
      </w:r>
    </w:p>
    <w:p w14:paraId="7E560CF7" w14:textId="77777777" w:rsidR="00385C0E" w:rsidRDefault="00385C0E" w:rsidP="00FB6A22">
      <w:pPr>
        <w:spacing w:after="0"/>
        <w:jc w:val="both"/>
        <w:rPr>
          <w:rFonts w:ascii="Arial" w:eastAsia="Times New Roman" w:hAnsi="Arial" w:cs="Arial"/>
          <w:sz w:val="24"/>
          <w:szCs w:val="24"/>
          <w:lang w:eastAsia="fr-FR" w:bidi="fr-FR"/>
        </w:rPr>
      </w:pPr>
    </w:p>
    <w:p w14:paraId="463C6D1F" w14:textId="77777777" w:rsidR="00385C0E" w:rsidRDefault="007A139F" w:rsidP="00FB6A22">
      <w:pPr>
        <w:spacing w:after="0"/>
        <w:jc w:val="both"/>
        <w:rPr>
          <w:rFonts w:ascii="Arial" w:eastAsia="Times New Roman" w:hAnsi="Arial" w:cs="Arial"/>
          <w:sz w:val="24"/>
          <w:szCs w:val="24"/>
          <w:lang w:eastAsia="fr-FR" w:bidi="fr-FR"/>
        </w:rPr>
      </w:pPr>
      <w:r>
        <w:rPr>
          <w:rFonts w:ascii="Arial" w:eastAsia="Times New Roman" w:hAnsi="Arial" w:cs="Arial"/>
          <w:sz w:val="24"/>
          <w:szCs w:val="24"/>
          <w:lang w:eastAsia="fr-FR" w:bidi="fr-FR"/>
        </w:rPr>
        <w:t>Les t</w:t>
      </w:r>
      <w:r w:rsidR="00FB6A22">
        <w:rPr>
          <w:rFonts w:ascii="Arial" w:eastAsia="Times New Roman" w:hAnsi="Arial" w:cs="Arial"/>
          <w:sz w:val="24"/>
          <w:szCs w:val="24"/>
          <w:lang w:eastAsia="fr-FR" w:bidi="fr-FR"/>
        </w:rPr>
        <w:t>ypes de superviseurs </w:t>
      </w:r>
      <w:r>
        <w:rPr>
          <w:rFonts w:ascii="Arial" w:eastAsia="Times New Roman" w:hAnsi="Arial" w:cs="Arial"/>
          <w:sz w:val="24"/>
          <w:szCs w:val="24"/>
          <w:lang w:eastAsia="fr-FR" w:bidi="fr-FR"/>
        </w:rPr>
        <w:t xml:space="preserve">sont </w:t>
      </w:r>
      <w:r w:rsidR="00FB6A22">
        <w:rPr>
          <w:rFonts w:ascii="Arial" w:eastAsia="Times New Roman" w:hAnsi="Arial" w:cs="Arial"/>
          <w:sz w:val="24"/>
          <w:szCs w:val="24"/>
          <w:lang w:eastAsia="fr-FR" w:bidi="fr-FR"/>
        </w:rPr>
        <w:t xml:space="preserve">: </w:t>
      </w:r>
      <w:r>
        <w:rPr>
          <w:rFonts w:ascii="Arial" w:eastAsia="Times New Roman" w:hAnsi="Arial" w:cs="Arial"/>
          <w:sz w:val="24"/>
          <w:szCs w:val="24"/>
          <w:lang w:eastAsia="fr-FR" w:bidi="fr-FR"/>
        </w:rPr>
        <w:t xml:space="preserve">(i) </w:t>
      </w:r>
      <w:r w:rsidR="00FB6A22">
        <w:rPr>
          <w:rFonts w:ascii="Arial" w:eastAsia="Times New Roman" w:hAnsi="Arial" w:cs="Arial"/>
          <w:sz w:val="24"/>
          <w:szCs w:val="24"/>
          <w:lang w:eastAsia="fr-FR" w:bidi="fr-FR"/>
        </w:rPr>
        <w:t xml:space="preserve">Superviseurs du niveau central lors </w:t>
      </w:r>
      <w:r w:rsidR="0003377D">
        <w:rPr>
          <w:rFonts w:ascii="Arial" w:eastAsia="Times New Roman" w:hAnsi="Arial" w:cs="Arial"/>
          <w:sz w:val="24"/>
          <w:szCs w:val="24"/>
          <w:lang w:eastAsia="fr-FR" w:bidi="fr-FR"/>
        </w:rPr>
        <w:t>des campagnes</w:t>
      </w:r>
      <w:r w:rsidR="00FB6A22">
        <w:rPr>
          <w:rFonts w:ascii="Arial" w:eastAsia="Times New Roman" w:hAnsi="Arial" w:cs="Arial"/>
          <w:sz w:val="24"/>
          <w:szCs w:val="24"/>
          <w:lang w:eastAsia="fr-FR" w:bidi="fr-FR"/>
        </w:rPr>
        <w:t xml:space="preserve"> de masse de la vaccination, </w:t>
      </w:r>
      <w:r w:rsidR="004217B4">
        <w:rPr>
          <w:rFonts w:ascii="Arial" w:eastAsia="Times New Roman" w:hAnsi="Arial" w:cs="Arial"/>
          <w:sz w:val="24"/>
          <w:szCs w:val="24"/>
          <w:lang w:eastAsia="fr-FR" w:bidi="fr-FR"/>
        </w:rPr>
        <w:t xml:space="preserve">(ii) </w:t>
      </w:r>
      <w:r w:rsidR="00FB6A22">
        <w:rPr>
          <w:rFonts w:ascii="Arial" w:eastAsia="Times New Roman" w:hAnsi="Arial" w:cs="Arial"/>
          <w:sz w:val="24"/>
          <w:szCs w:val="24"/>
          <w:lang w:eastAsia="fr-FR" w:bidi="fr-FR"/>
        </w:rPr>
        <w:t xml:space="preserve">superviseurs du niveau </w:t>
      </w:r>
      <w:r w:rsidR="0003377D">
        <w:rPr>
          <w:rFonts w:ascii="Arial" w:eastAsia="Times New Roman" w:hAnsi="Arial" w:cs="Arial"/>
          <w:sz w:val="24"/>
          <w:szCs w:val="24"/>
          <w:lang w:eastAsia="fr-FR" w:bidi="fr-FR"/>
        </w:rPr>
        <w:t>régional</w:t>
      </w:r>
      <w:r w:rsidR="00FB6A22">
        <w:rPr>
          <w:rFonts w:ascii="Arial" w:eastAsia="Times New Roman" w:hAnsi="Arial" w:cs="Arial"/>
          <w:sz w:val="24"/>
          <w:szCs w:val="24"/>
          <w:lang w:eastAsia="fr-FR" w:bidi="fr-FR"/>
        </w:rPr>
        <w:t xml:space="preserve"> et </w:t>
      </w:r>
      <w:r w:rsidR="004217B4">
        <w:rPr>
          <w:rFonts w:ascii="Arial" w:eastAsia="Times New Roman" w:hAnsi="Arial" w:cs="Arial"/>
          <w:sz w:val="24"/>
          <w:szCs w:val="24"/>
          <w:lang w:eastAsia="fr-FR" w:bidi="fr-FR"/>
        </w:rPr>
        <w:t xml:space="preserve">(iii) </w:t>
      </w:r>
      <w:r w:rsidR="00FB6A22">
        <w:rPr>
          <w:rFonts w:ascii="Arial" w:eastAsia="Times New Roman" w:hAnsi="Arial" w:cs="Arial"/>
          <w:sz w:val="24"/>
          <w:szCs w:val="24"/>
          <w:lang w:eastAsia="fr-FR" w:bidi="fr-FR"/>
        </w:rPr>
        <w:t xml:space="preserve">superviseur du niveau district et les superviseurs de proximités. </w:t>
      </w:r>
    </w:p>
    <w:p w14:paraId="17330ED0" w14:textId="77777777" w:rsidR="004217B4" w:rsidRDefault="004217B4" w:rsidP="00385C0E">
      <w:pPr>
        <w:jc w:val="both"/>
        <w:rPr>
          <w:rFonts w:ascii="Arial" w:eastAsia="Times New Roman" w:hAnsi="Arial" w:cs="Arial"/>
          <w:sz w:val="24"/>
          <w:szCs w:val="24"/>
          <w:lang w:eastAsia="fr-FR" w:bidi="fr-FR"/>
        </w:rPr>
      </w:pPr>
    </w:p>
    <w:p w14:paraId="1CCBFF28" w14:textId="77777777" w:rsidR="001B26A5" w:rsidRDefault="00385C0E" w:rsidP="00385C0E">
      <w:pPr>
        <w:jc w:val="both"/>
        <w:rPr>
          <w:rFonts w:ascii="Arial" w:eastAsia="Times New Roman" w:hAnsi="Arial" w:cs="Arial"/>
          <w:sz w:val="24"/>
          <w:szCs w:val="24"/>
          <w:lang w:eastAsia="fr-FR" w:bidi="fr-FR"/>
        </w:rPr>
      </w:pPr>
      <w:r w:rsidRPr="007220D8">
        <w:rPr>
          <w:rFonts w:ascii="Arial" w:eastAsia="Times New Roman" w:hAnsi="Arial" w:cs="Arial"/>
          <w:sz w:val="24"/>
          <w:szCs w:val="24"/>
          <w:lang w:eastAsia="fr-FR" w:bidi="fr-FR"/>
        </w:rPr>
        <w:t>Dans chaque région une équipe de supervision sera composée d’un superviseur stratégique et des superviseurs techniques</w:t>
      </w:r>
      <w:r w:rsidR="001B26A5">
        <w:rPr>
          <w:rFonts w:ascii="Arial" w:eastAsia="Times New Roman" w:hAnsi="Arial" w:cs="Arial"/>
          <w:sz w:val="24"/>
          <w:szCs w:val="24"/>
          <w:lang w:eastAsia="fr-FR" w:bidi="fr-FR"/>
        </w:rPr>
        <w:t>.</w:t>
      </w:r>
    </w:p>
    <w:p w14:paraId="590860D8" w14:textId="77777777" w:rsidR="00385C0E" w:rsidRPr="007220D8" w:rsidRDefault="001B26A5" w:rsidP="00385C0E">
      <w:pPr>
        <w:jc w:val="both"/>
        <w:rPr>
          <w:rFonts w:ascii="Arial" w:eastAsia="Times New Roman" w:hAnsi="Arial" w:cs="Arial"/>
          <w:sz w:val="24"/>
          <w:szCs w:val="24"/>
          <w:lang w:eastAsia="fr-FR" w:bidi="fr-FR"/>
        </w:rPr>
      </w:pPr>
      <w:r w:rsidRPr="001B26A5">
        <w:rPr>
          <w:rFonts w:ascii="Arial" w:eastAsia="Times New Roman" w:hAnsi="Arial" w:cs="Arial"/>
          <w:b/>
          <w:sz w:val="24"/>
          <w:szCs w:val="24"/>
          <w:lang w:eastAsia="fr-FR" w:bidi="fr-FR"/>
        </w:rPr>
        <w:t>Tableau XIV:</w:t>
      </w:r>
      <w:r w:rsidRPr="001B26A5">
        <w:rPr>
          <w:rFonts w:ascii="Arial" w:eastAsia="Times New Roman" w:hAnsi="Arial" w:cs="Arial"/>
          <w:sz w:val="24"/>
          <w:szCs w:val="24"/>
          <w:lang w:eastAsia="fr-FR" w:bidi="fr-FR"/>
        </w:rPr>
        <w:t xml:space="preserve"> </w:t>
      </w:r>
      <w:r>
        <w:rPr>
          <w:rFonts w:ascii="Arial" w:eastAsia="Times New Roman" w:hAnsi="Arial" w:cs="Arial"/>
          <w:sz w:val="24"/>
          <w:szCs w:val="24"/>
          <w:lang w:eastAsia="fr-FR" w:bidi="fr-FR"/>
        </w:rPr>
        <w:t xml:space="preserve">Situation des superviseurs des niveaux région et district </w:t>
      </w:r>
      <w:r w:rsidR="00385C0E" w:rsidRPr="007220D8">
        <w:rPr>
          <w:rFonts w:ascii="Arial" w:eastAsia="Times New Roman" w:hAnsi="Arial" w:cs="Arial"/>
          <w:sz w:val="24"/>
          <w:szCs w:val="24"/>
          <w:lang w:eastAsia="fr-FR" w:bidi="fr-FR"/>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964"/>
        <w:gridCol w:w="1842"/>
        <w:gridCol w:w="3828"/>
      </w:tblGrid>
      <w:tr w:rsidR="00385C0E" w:rsidRPr="00F85D8F" w14:paraId="60F96B12" w14:textId="77777777" w:rsidTr="00F85D8F">
        <w:trPr>
          <w:trHeight w:val="460"/>
        </w:trPr>
        <w:tc>
          <w:tcPr>
            <w:tcW w:w="551" w:type="dxa"/>
            <w:shd w:val="clear" w:color="auto" w:fill="auto"/>
          </w:tcPr>
          <w:p w14:paraId="31782AF7" w14:textId="77777777" w:rsidR="00385C0E" w:rsidRPr="00F85D8F" w:rsidRDefault="00385C0E" w:rsidP="00F85D8F">
            <w:pPr>
              <w:spacing w:before="120" w:after="0"/>
              <w:jc w:val="both"/>
              <w:rPr>
                <w:rFonts w:ascii="Calibri" w:eastAsia="Times New Roman" w:hAnsi="Calibri" w:cs="Calibri"/>
                <w:b/>
                <w:sz w:val="24"/>
                <w:szCs w:val="28"/>
              </w:rPr>
            </w:pPr>
            <w:r w:rsidRPr="00F85D8F">
              <w:rPr>
                <w:rFonts w:ascii="Calibri" w:eastAsia="Times New Roman" w:hAnsi="Calibri" w:cs="Calibri"/>
                <w:b/>
                <w:sz w:val="24"/>
                <w:szCs w:val="28"/>
              </w:rPr>
              <w:t>N°</w:t>
            </w:r>
          </w:p>
        </w:tc>
        <w:tc>
          <w:tcPr>
            <w:tcW w:w="2964" w:type="dxa"/>
            <w:shd w:val="clear" w:color="auto" w:fill="auto"/>
          </w:tcPr>
          <w:p w14:paraId="6A15202B" w14:textId="77777777" w:rsidR="00385C0E" w:rsidRPr="00F85D8F" w:rsidRDefault="00385C0E" w:rsidP="00F85D8F">
            <w:pPr>
              <w:spacing w:before="120" w:after="0"/>
              <w:jc w:val="both"/>
              <w:rPr>
                <w:rFonts w:ascii="Calibri" w:eastAsia="Times New Roman" w:hAnsi="Calibri" w:cs="Calibri"/>
                <w:b/>
                <w:sz w:val="24"/>
                <w:szCs w:val="28"/>
              </w:rPr>
            </w:pPr>
            <w:r w:rsidRPr="00F85D8F">
              <w:rPr>
                <w:rFonts w:ascii="Calibri" w:eastAsia="Times New Roman" w:hAnsi="Calibri" w:cs="Calibri"/>
                <w:b/>
                <w:sz w:val="24"/>
                <w:szCs w:val="28"/>
              </w:rPr>
              <w:t>Désignation</w:t>
            </w:r>
          </w:p>
        </w:tc>
        <w:tc>
          <w:tcPr>
            <w:tcW w:w="1842" w:type="dxa"/>
            <w:shd w:val="clear" w:color="auto" w:fill="auto"/>
          </w:tcPr>
          <w:p w14:paraId="477FF4AD" w14:textId="77777777" w:rsidR="00385C0E" w:rsidRPr="00F85D8F" w:rsidRDefault="00385C0E" w:rsidP="00F85D8F">
            <w:pPr>
              <w:spacing w:before="120" w:after="0"/>
              <w:jc w:val="both"/>
              <w:rPr>
                <w:rFonts w:ascii="Calibri" w:eastAsia="Times New Roman" w:hAnsi="Calibri" w:cs="Calibri"/>
                <w:b/>
                <w:sz w:val="24"/>
                <w:szCs w:val="28"/>
              </w:rPr>
            </w:pPr>
            <w:r w:rsidRPr="00F85D8F">
              <w:rPr>
                <w:rFonts w:ascii="Calibri" w:eastAsia="Times New Roman" w:hAnsi="Calibri" w:cs="Calibri"/>
                <w:b/>
                <w:sz w:val="24"/>
                <w:szCs w:val="28"/>
              </w:rPr>
              <w:t>Nombre</w:t>
            </w:r>
          </w:p>
        </w:tc>
        <w:tc>
          <w:tcPr>
            <w:tcW w:w="3828" w:type="dxa"/>
            <w:shd w:val="clear" w:color="auto" w:fill="auto"/>
          </w:tcPr>
          <w:p w14:paraId="12DA6FA3" w14:textId="77777777" w:rsidR="00385C0E" w:rsidRPr="00F85D8F" w:rsidRDefault="00385C0E" w:rsidP="00F85D8F">
            <w:pPr>
              <w:spacing w:before="120" w:after="0"/>
              <w:jc w:val="both"/>
              <w:rPr>
                <w:rFonts w:ascii="Calibri" w:eastAsia="Times New Roman" w:hAnsi="Calibri" w:cs="Calibri"/>
                <w:b/>
                <w:sz w:val="24"/>
                <w:szCs w:val="28"/>
              </w:rPr>
            </w:pPr>
            <w:r w:rsidRPr="00F85D8F">
              <w:rPr>
                <w:rFonts w:ascii="Calibri" w:eastAsia="Times New Roman" w:hAnsi="Calibri" w:cs="Calibri"/>
                <w:b/>
                <w:sz w:val="24"/>
                <w:szCs w:val="28"/>
              </w:rPr>
              <w:t>Commentaires</w:t>
            </w:r>
          </w:p>
        </w:tc>
      </w:tr>
      <w:tr w:rsidR="00385C0E" w:rsidRPr="00F85D8F" w14:paraId="629FFDA0" w14:textId="77777777" w:rsidTr="00F85D8F">
        <w:trPr>
          <w:trHeight w:val="440"/>
        </w:trPr>
        <w:tc>
          <w:tcPr>
            <w:tcW w:w="551" w:type="dxa"/>
            <w:shd w:val="clear" w:color="auto" w:fill="auto"/>
          </w:tcPr>
          <w:p w14:paraId="5B8D8DD8" w14:textId="77777777" w:rsidR="00385C0E" w:rsidRPr="00F85D8F" w:rsidRDefault="00385C0E" w:rsidP="00F85D8F">
            <w:pPr>
              <w:spacing w:before="120" w:after="0"/>
              <w:jc w:val="both"/>
              <w:rPr>
                <w:rFonts w:ascii="Calibri" w:eastAsia="Times New Roman" w:hAnsi="Calibri" w:cs="Calibri"/>
                <w:sz w:val="24"/>
                <w:szCs w:val="28"/>
              </w:rPr>
            </w:pPr>
            <w:r w:rsidRPr="00F85D8F">
              <w:rPr>
                <w:rFonts w:ascii="Calibri" w:eastAsia="Times New Roman" w:hAnsi="Calibri" w:cs="Calibri"/>
                <w:sz w:val="24"/>
                <w:szCs w:val="28"/>
              </w:rPr>
              <w:t>1</w:t>
            </w:r>
          </w:p>
        </w:tc>
        <w:tc>
          <w:tcPr>
            <w:tcW w:w="2964" w:type="dxa"/>
            <w:shd w:val="clear" w:color="auto" w:fill="auto"/>
          </w:tcPr>
          <w:p w14:paraId="60877E6B" w14:textId="77777777" w:rsidR="00385C0E" w:rsidRPr="00F85D8F" w:rsidRDefault="00385C0E" w:rsidP="00F85D8F">
            <w:pPr>
              <w:spacing w:before="120" w:after="0"/>
              <w:rPr>
                <w:rFonts w:ascii="Calibri" w:eastAsia="Times New Roman" w:hAnsi="Calibri" w:cs="Calibri"/>
                <w:sz w:val="24"/>
                <w:szCs w:val="28"/>
              </w:rPr>
            </w:pPr>
            <w:r w:rsidRPr="00F85D8F">
              <w:rPr>
                <w:rFonts w:ascii="Calibri" w:eastAsia="Times New Roman" w:hAnsi="Calibri" w:cs="Calibri"/>
                <w:sz w:val="24"/>
                <w:szCs w:val="28"/>
              </w:rPr>
              <w:t xml:space="preserve">Superviseur stratégique  </w:t>
            </w:r>
          </w:p>
        </w:tc>
        <w:tc>
          <w:tcPr>
            <w:tcW w:w="1842" w:type="dxa"/>
            <w:shd w:val="clear" w:color="auto" w:fill="auto"/>
          </w:tcPr>
          <w:p w14:paraId="4909BEBD" w14:textId="77777777" w:rsidR="00385C0E" w:rsidRPr="00F85D8F" w:rsidRDefault="00385C0E" w:rsidP="00F85D8F">
            <w:pPr>
              <w:spacing w:before="120" w:after="0"/>
              <w:jc w:val="center"/>
              <w:rPr>
                <w:rFonts w:ascii="Calibri" w:eastAsia="Times New Roman" w:hAnsi="Calibri" w:cs="Calibri"/>
                <w:sz w:val="24"/>
                <w:szCs w:val="28"/>
              </w:rPr>
            </w:pPr>
            <w:r w:rsidRPr="00F85D8F">
              <w:rPr>
                <w:rFonts w:ascii="Calibri" w:eastAsia="Times New Roman" w:hAnsi="Calibri" w:cs="Calibri"/>
                <w:sz w:val="24"/>
                <w:szCs w:val="28"/>
              </w:rPr>
              <w:t>8</w:t>
            </w:r>
          </w:p>
        </w:tc>
        <w:tc>
          <w:tcPr>
            <w:tcW w:w="3828" w:type="dxa"/>
            <w:shd w:val="clear" w:color="auto" w:fill="auto"/>
          </w:tcPr>
          <w:p w14:paraId="15E739C5" w14:textId="77777777" w:rsidR="00385C0E" w:rsidRPr="00F85D8F" w:rsidRDefault="00385C0E" w:rsidP="00F85D8F">
            <w:pPr>
              <w:spacing w:before="120" w:after="0"/>
              <w:rPr>
                <w:rFonts w:ascii="Calibri" w:eastAsia="Times New Roman" w:hAnsi="Calibri" w:cs="Calibri"/>
                <w:sz w:val="24"/>
                <w:szCs w:val="28"/>
              </w:rPr>
            </w:pPr>
            <w:r w:rsidRPr="00F85D8F">
              <w:rPr>
                <w:rFonts w:ascii="Calibri" w:eastAsia="Times New Roman" w:hAnsi="Calibri" w:cs="Calibri"/>
                <w:sz w:val="24"/>
                <w:szCs w:val="28"/>
              </w:rPr>
              <w:t>1 superviseur par Région</w:t>
            </w:r>
          </w:p>
        </w:tc>
      </w:tr>
      <w:tr w:rsidR="00385C0E" w:rsidRPr="00F85D8F" w14:paraId="07CBC5BB" w14:textId="77777777" w:rsidTr="00F85D8F">
        <w:trPr>
          <w:trHeight w:val="490"/>
        </w:trPr>
        <w:tc>
          <w:tcPr>
            <w:tcW w:w="551" w:type="dxa"/>
            <w:shd w:val="clear" w:color="auto" w:fill="auto"/>
          </w:tcPr>
          <w:p w14:paraId="2ED1D2C5" w14:textId="77777777" w:rsidR="00385C0E" w:rsidRPr="00F85D8F" w:rsidRDefault="00385C0E" w:rsidP="00F85D8F">
            <w:pPr>
              <w:spacing w:before="120" w:after="0"/>
              <w:jc w:val="both"/>
              <w:rPr>
                <w:rFonts w:ascii="Calibri" w:eastAsia="Times New Roman" w:hAnsi="Calibri" w:cs="Calibri"/>
                <w:sz w:val="24"/>
                <w:szCs w:val="28"/>
              </w:rPr>
            </w:pPr>
            <w:r w:rsidRPr="00F85D8F">
              <w:rPr>
                <w:rFonts w:ascii="Calibri" w:eastAsia="Times New Roman" w:hAnsi="Calibri" w:cs="Calibri"/>
                <w:sz w:val="24"/>
                <w:szCs w:val="28"/>
              </w:rPr>
              <w:t>2</w:t>
            </w:r>
          </w:p>
        </w:tc>
        <w:tc>
          <w:tcPr>
            <w:tcW w:w="2964" w:type="dxa"/>
            <w:shd w:val="clear" w:color="auto" w:fill="auto"/>
          </w:tcPr>
          <w:p w14:paraId="428F9BC5" w14:textId="77777777" w:rsidR="00385C0E" w:rsidRPr="00F85D8F" w:rsidRDefault="00385C0E" w:rsidP="00F85D8F">
            <w:pPr>
              <w:spacing w:before="120" w:after="0"/>
              <w:rPr>
                <w:rFonts w:ascii="Calibri" w:eastAsia="Times New Roman" w:hAnsi="Calibri" w:cs="Calibri"/>
                <w:sz w:val="24"/>
                <w:szCs w:val="28"/>
              </w:rPr>
            </w:pPr>
            <w:r w:rsidRPr="00F85D8F">
              <w:rPr>
                <w:rFonts w:ascii="Calibri" w:eastAsia="Times New Roman" w:hAnsi="Calibri" w:cs="Calibri"/>
                <w:sz w:val="24"/>
                <w:szCs w:val="28"/>
              </w:rPr>
              <w:t xml:space="preserve">Superviseur technique </w:t>
            </w:r>
          </w:p>
        </w:tc>
        <w:tc>
          <w:tcPr>
            <w:tcW w:w="1842" w:type="dxa"/>
            <w:shd w:val="clear" w:color="auto" w:fill="auto"/>
          </w:tcPr>
          <w:p w14:paraId="1A57A3FE" w14:textId="77777777" w:rsidR="00385C0E" w:rsidRPr="00F85D8F" w:rsidRDefault="00385C0E" w:rsidP="00F85D8F">
            <w:pPr>
              <w:spacing w:before="120" w:after="0"/>
              <w:jc w:val="center"/>
              <w:rPr>
                <w:rFonts w:ascii="Calibri" w:eastAsia="Times New Roman" w:hAnsi="Calibri" w:cs="Calibri"/>
                <w:sz w:val="24"/>
                <w:szCs w:val="28"/>
              </w:rPr>
            </w:pPr>
            <w:r w:rsidRPr="00F85D8F">
              <w:rPr>
                <w:rFonts w:ascii="Calibri" w:eastAsia="Times New Roman" w:hAnsi="Calibri" w:cs="Calibri"/>
                <w:sz w:val="24"/>
                <w:szCs w:val="28"/>
              </w:rPr>
              <w:t>114</w:t>
            </w:r>
          </w:p>
        </w:tc>
        <w:tc>
          <w:tcPr>
            <w:tcW w:w="3828" w:type="dxa"/>
            <w:shd w:val="clear" w:color="auto" w:fill="auto"/>
          </w:tcPr>
          <w:p w14:paraId="2F3B0F6E" w14:textId="77777777" w:rsidR="00385C0E" w:rsidRPr="00F85D8F" w:rsidRDefault="00385C0E" w:rsidP="00F85D8F">
            <w:pPr>
              <w:spacing w:before="120" w:after="0"/>
              <w:rPr>
                <w:rFonts w:ascii="Calibri" w:eastAsia="Times New Roman" w:hAnsi="Calibri" w:cs="Calibri"/>
                <w:sz w:val="24"/>
                <w:szCs w:val="28"/>
              </w:rPr>
            </w:pPr>
            <w:r w:rsidRPr="00F85D8F">
              <w:rPr>
                <w:rFonts w:ascii="Calibri" w:eastAsia="Times New Roman" w:hAnsi="Calibri" w:cs="Calibri"/>
                <w:sz w:val="24"/>
                <w:szCs w:val="28"/>
              </w:rPr>
              <w:t xml:space="preserve">3 superviseurs par DPS/DCS </w:t>
            </w:r>
          </w:p>
        </w:tc>
      </w:tr>
      <w:tr w:rsidR="00385C0E" w:rsidRPr="00F85D8F" w14:paraId="2C70AFA1" w14:textId="77777777" w:rsidTr="00F85D8F">
        <w:trPr>
          <w:trHeight w:val="333"/>
        </w:trPr>
        <w:tc>
          <w:tcPr>
            <w:tcW w:w="551" w:type="dxa"/>
            <w:shd w:val="clear" w:color="auto" w:fill="auto"/>
          </w:tcPr>
          <w:p w14:paraId="2F6D5773" w14:textId="77777777" w:rsidR="00385C0E" w:rsidRPr="00F85D8F" w:rsidRDefault="00385C0E" w:rsidP="00F85D8F">
            <w:pPr>
              <w:spacing w:before="120" w:after="0"/>
              <w:jc w:val="both"/>
              <w:rPr>
                <w:rFonts w:ascii="Calibri" w:eastAsia="Times New Roman" w:hAnsi="Calibri" w:cs="Calibri"/>
                <w:b/>
                <w:sz w:val="24"/>
                <w:szCs w:val="28"/>
              </w:rPr>
            </w:pPr>
          </w:p>
        </w:tc>
        <w:tc>
          <w:tcPr>
            <w:tcW w:w="2964" w:type="dxa"/>
            <w:shd w:val="clear" w:color="auto" w:fill="auto"/>
          </w:tcPr>
          <w:p w14:paraId="10C09951" w14:textId="77777777" w:rsidR="00385C0E" w:rsidRPr="00F85D8F" w:rsidRDefault="00385C0E" w:rsidP="00F85D8F">
            <w:pPr>
              <w:spacing w:before="120" w:after="0"/>
              <w:rPr>
                <w:rFonts w:ascii="Calibri" w:eastAsia="Times New Roman" w:hAnsi="Calibri" w:cs="Calibri"/>
                <w:b/>
                <w:sz w:val="24"/>
                <w:szCs w:val="28"/>
              </w:rPr>
            </w:pPr>
            <w:r w:rsidRPr="00F85D8F">
              <w:rPr>
                <w:rFonts w:ascii="Calibri" w:eastAsia="Times New Roman" w:hAnsi="Calibri" w:cs="Calibri"/>
                <w:b/>
                <w:sz w:val="24"/>
                <w:szCs w:val="28"/>
              </w:rPr>
              <w:t>Total superviseur</w:t>
            </w:r>
          </w:p>
        </w:tc>
        <w:tc>
          <w:tcPr>
            <w:tcW w:w="1842" w:type="dxa"/>
            <w:shd w:val="clear" w:color="auto" w:fill="auto"/>
          </w:tcPr>
          <w:p w14:paraId="47C6774A" w14:textId="77777777" w:rsidR="00385C0E" w:rsidRPr="00F85D8F" w:rsidRDefault="00385C0E" w:rsidP="00F85D8F">
            <w:pPr>
              <w:spacing w:before="120" w:after="0"/>
              <w:jc w:val="center"/>
              <w:rPr>
                <w:rFonts w:ascii="Calibri" w:eastAsia="Times New Roman" w:hAnsi="Calibri" w:cs="Calibri"/>
                <w:b/>
                <w:sz w:val="24"/>
                <w:szCs w:val="28"/>
              </w:rPr>
            </w:pPr>
            <w:r w:rsidRPr="00F85D8F">
              <w:rPr>
                <w:rFonts w:ascii="Calibri" w:eastAsia="Times New Roman" w:hAnsi="Calibri" w:cs="Calibri"/>
                <w:b/>
                <w:sz w:val="24"/>
                <w:szCs w:val="28"/>
              </w:rPr>
              <w:t>122</w:t>
            </w:r>
          </w:p>
        </w:tc>
        <w:tc>
          <w:tcPr>
            <w:tcW w:w="3828" w:type="dxa"/>
            <w:shd w:val="clear" w:color="auto" w:fill="auto"/>
          </w:tcPr>
          <w:p w14:paraId="23DB3AEF" w14:textId="77777777" w:rsidR="00385C0E" w:rsidRPr="00F85D8F" w:rsidRDefault="00385C0E" w:rsidP="00F85D8F">
            <w:pPr>
              <w:spacing w:before="120" w:after="0"/>
              <w:jc w:val="center"/>
              <w:rPr>
                <w:rFonts w:ascii="Calibri" w:eastAsia="Times New Roman" w:hAnsi="Calibri" w:cs="Calibri"/>
                <w:b/>
                <w:sz w:val="24"/>
                <w:szCs w:val="28"/>
              </w:rPr>
            </w:pPr>
            <w:r w:rsidRPr="00F85D8F">
              <w:rPr>
                <w:rFonts w:ascii="Calibri" w:eastAsia="Times New Roman" w:hAnsi="Calibri" w:cs="Calibri"/>
                <w:b/>
                <w:sz w:val="24"/>
                <w:szCs w:val="28"/>
              </w:rPr>
              <w:t>-</w:t>
            </w:r>
          </w:p>
        </w:tc>
      </w:tr>
    </w:tbl>
    <w:p w14:paraId="7A0E6DEE" w14:textId="77777777" w:rsidR="00385C0E" w:rsidRDefault="00385C0E" w:rsidP="00FB6A22">
      <w:pPr>
        <w:spacing w:after="0"/>
        <w:jc w:val="both"/>
        <w:rPr>
          <w:rFonts w:ascii="Arial" w:eastAsia="Times New Roman" w:hAnsi="Arial" w:cs="Arial"/>
          <w:sz w:val="24"/>
          <w:szCs w:val="24"/>
          <w:lang w:eastAsia="fr-FR" w:bidi="fr-FR"/>
        </w:rPr>
      </w:pPr>
    </w:p>
    <w:p w14:paraId="169C3761" w14:textId="77777777" w:rsidR="0003377D" w:rsidRDefault="0003377D" w:rsidP="00FB6A22">
      <w:pPr>
        <w:spacing w:after="0"/>
        <w:jc w:val="both"/>
        <w:rPr>
          <w:rFonts w:ascii="Arial" w:eastAsia="Times New Roman" w:hAnsi="Arial" w:cs="Arial"/>
          <w:sz w:val="24"/>
          <w:szCs w:val="24"/>
          <w:lang w:eastAsia="fr-FR" w:bidi="fr-FR"/>
        </w:rPr>
      </w:pPr>
      <w:r>
        <w:rPr>
          <w:rFonts w:ascii="Arial" w:eastAsia="Times New Roman" w:hAnsi="Arial" w:cs="Arial"/>
          <w:sz w:val="24"/>
          <w:szCs w:val="24"/>
          <w:lang w:eastAsia="fr-FR" w:bidi="fr-FR"/>
        </w:rPr>
        <w:t>Au cours de la vaccination systématique (continuité de la vaccination)</w:t>
      </w:r>
      <w:r w:rsidR="00FB6A22">
        <w:rPr>
          <w:rFonts w:ascii="Arial" w:eastAsia="Times New Roman" w:hAnsi="Arial" w:cs="Arial"/>
          <w:sz w:val="24"/>
          <w:szCs w:val="24"/>
          <w:lang w:eastAsia="fr-FR" w:bidi="fr-FR"/>
        </w:rPr>
        <w:t>,</w:t>
      </w:r>
      <w:r>
        <w:rPr>
          <w:rFonts w:ascii="Arial" w:eastAsia="Times New Roman" w:hAnsi="Arial" w:cs="Arial"/>
          <w:sz w:val="24"/>
          <w:szCs w:val="24"/>
          <w:lang w:eastAsia="fr-FR" w:bidi="fr-FR"/>
        </w:rPr>
        <w:t xml:space="preserve"> les superviseurs sont des superviseurs du niveau district qu</w:t>
      </w:r>
      <w:r w:rsidR="00385C0E">
        <w:rPr>
          <w:rFonts w:ascii="Arial" w:eastAsia="Times New Roman" w:hAnsi="Arial" w:cs="Arial"/>
          <w:sz w:val="24"/>
          <w:szCs w:val="24"/>
          <w:lang w:eastAsia="fr-FR" w:bidi="fr-FR"/>
        </w:rPr>
        <w:t>i</w:t>
      </w:r>
      <w:r>
        <w:rPr>
          <w:rFonts w:ascii="Arial" w:eastAsia="Times New Roman" w:hAnsi="Arial" w:cs="Arial"/>
          <w:sz w:val="24"/>
          <w:szCs w:val="24"/>
          <w:lang w:eastAsia="fr-FR" w:bidi="fr-FR"/>
        </w:rPr>
        <w:t xml:space="preserve"> vont assurer la supervision de la vaccination dans les centres vaccinateurs et sur les sites de vaccination.</w:t>
      </w:r>
      <w:r w:rsidR="00FB6A22">
        <w:rPr>
          <w:rFonts w:ascii="Arial" w:eastAsia="Times New Roman" w:hAnsi="Arial" w:cs="Arial"/>
          <w:sz w:val="24"/>
          <w:szCs w:val="24"/>
          <w:lang w:eastAsia="fr-FR" w:bidi="fr-FR"/>
        </w:rPr>
        <w:t xml:space="preserve"> </w:t>
      </w:r>
    </w:p>
    <w:p w14:paraId="020537B8" w14:textId="77777777" w:rsidR="00385C0E" w:rsidRDefault="00385C0E" w:rsidP="00FB6A22">
      <w:pPr>
        <w:spacing w:after="0"/>
        <w:jc w:val="both"/>
        <w:rPr>
          <w:rFonts w:ascii="Arial" w:eastAsia="Times New Roman" w:hAnsi="Arial" w:cs="Arial"/>
          <w:sz w:val="24"/>
          <w:szCs w:val="24"/>
          <w:lang w:eastAsia="fr-FR" w:bidi="fr-FR"/>
        </w:rPr>
      </w:pPr>
    </w:p>
    <w:p w14:paraId="1D373928" w14:textId="77777777" w:rsidR="00C240B5" w:rsidRDefault="00C240B5" w:rsidP="00FB6A22">
      <w:pPr>
        <w:spacing w:after="0"/>
        <w:jc w:val="both"/>
        <w:rPr>
          <w:rFonts w:ascii="Arial" w:eastAsia="Times New Roman" w:hAnsi="Arial" w:cs="Arial"/>
          <w:sz w:val="24"/>
          <w:szCs w:val="24"/>
          <w:lang w:eastAsia="fr-FR" w:bidi="fr-FR"/>
        </w:rPr>
      </w:pPr>
      <w:r>
        <w:rPr>
          <w:rFonts w:ascii="Arial" w:eastAsia="Times New Roman" w:hAnsi="Arial" w:cs="Arial"/>
          <w:b/>
          <w:sz w:val="24"/>
          <w:szCs w:val="24"/>
          <w:lang w:eastAsia="fr-FR" w:bidi="fr-FR"/>
        </w:rPr>
        <w:t>Rôle des</w:t>
      </w:r>
      <w:r w:rsidRPr="00D2644B">
        <w:rPr>
          <w:rFonts w:ascii="Arial" w:eastAsia="Times New Roman" w:hAnsi="Arial" w:cs="Arial"/>
          <w:b/>
          <w:sz w:val="24"/>
          <w:szCs w:val="24"/>
          <w:lang w:eastAsia="fr-FR" w:bidi="fr-FR"/>
        </w:rPr>
        <w:t xml:space="preserve"> supervis</w:t>
      </w:r>
      <w:r>
        <w:rPr>
          <w:rFonts w:ascii="Arial" w:eastAsia="Times New Roman" w:hAnsi="Arial" w:cs="Arial"/>
          <w:b/>
          <w:sz w:val="24"/>
          <w:szCs w:val="24"/>
          <w:lang w:eastAsia="fr-FR" w:bidi="fr-FR"/>
        </w:rPr>
        <w:t>eurs</w:t>
      </w:r>
      <w:r>
        <w:rPr>
          <w:rFonts w:ascii="Arial" w:eastAsia="Times New Roman" w:hAnsi="Arial" w:cs="Arial"/>
          <w:sz w:val="24"/>
          <w:szCs w:val="24"/>
          <w:lang w:eastAsia="fr-FR" w:bidi="fr-FR"/>
        </w:rPr>
        <w:t xml:space="preserve"> </w:t>
      </w:r>
    </w:p>
    <w:p w14:paraId="6A98668F" w14:textId="77777777" w:rsidR="00A84D8D" w:rsidRDefault="00A84D8D" w:rsidP="00FB6A22">
      <w:pPr>
        <w:spacing w:after="0"/>
        <w:jc w:val="both"/>
        <w:rPr>
          <w:rFonts w:ascii="Arial" w:eastAsia="Times New Roman" w:hAnsi="Arial" w:cs="Arial"/>
          <w:sz w:val="24"/>
          <w:szCs w:val="24"/>
          <w:lang w:eastAsia="fr-FR" w:bidi="fr-FR"/>
        </w:rPr>
      </w:pPr>
    </w:p>
    <w:p w14:paraId="73A3612D" w14:textId="77777777" w:rsidR="0003377D" w:rsidRDefault="004217B4" w:rsidP="00FB6A22">
      <w:pPr>
        <w:spacing w:after="0"/>
        <w:jc w:val="both"/>
        <w:rPr>
          <w:rFonts w:ascii="Arial" w:eastAsia="Times New Roman" w:hAnsi="Arial" w:cs="Arial"/>
          <w:sz w:val="24"/>
          <w:szCs w:val="24"/>
          <w:lang w:eastAsia="fr-FR" w:bidi="fr-FR"/>
        </w:rPr>
      </w:pPr>
      <w:r>
        <w:rPr>
          <w:rFonts w:ascii="Arial" w:eastAsia="Times New Roman" w:hAnsi="Arial" w:cs="Arial"/>
          <w:sz w:val="24"/>
          <w:szCs w:val="24"/>
          <w:lang w:eastAsia="fr-FR" w:bidi="fr-FR"/>
        </w:rPr>
        <w:t>Les r</w:t>
      </w:r>
      <w:r w:rsidR="0003377D">
        <w:rPr>
          <w:rFonts w:ascii="Arial" w:eastAsia="Times New Roman" w:hAnsi="Arial" w:cs="Arial"/>
          <w:sz w:val="24"/>
          <w:szCs w:val="24"/>
          <w:lang w:eastAsia="fr-FR" w:bidi="fr-FR"/>
        </w:rPr>
        <w:t>ôles des superviseurs</w:t>
      </w:r>
      <w:r w:rsidR="008A1DF0">
        <w:rPr>
          <w:rFonts w:ascii="Arial" w:eastAsia="Times New Roman" w:hAnsi="Arial" w:cs="Arial"/>
          <w:sz w:val="24"/>
          <w:szCs w:val="24"/>
          <w:lang w:eastAsia="fr-FR" w:bidi="fr-FR"/>
        </w:rPr>
        <w:t xml:space="preserve"> sont</w:t>
      </w:r>
      <w:r w:rsidR="0003377D">
        <w:rPr>
          <w:rFonts w:ascii="Arial" w:eastAsia="Times New Roman" w:hAnsi="Arial" w:cs="Arial"/>
          <w:sz w:val="24"/>
          <w:szCs w:val="24"/>
          <w:lang w:eastAsia="fr-FR" w:bidi="fr-FR"/>
        </w:rPr>
        <w:t> :</w:t>
      </w:r>
    </w:p>
    <w:p w14:paraId="5DD3E465" w14:textId="77777777" w:rsidR="007220D8" w:rsidRPr="007220D8" w:rsidRDefault="007220D8" w:rsidP="00F85D8F">
      <w:pPr>
        <w:numPr>
          <w:ilvl w:val="0"/>
          <w:numId w:val="52"/>
        </w:numPr>
        <w:spacing w:after="0"/>
        <w:jc w:val="both"/>
        <w:rPr>
          <w:rFonts w:ascii="Arial" w:eastAsia="Times New Roman" w:hAnsi="Arial" w:cs="Arial"/>
          <w:sz w:val="24"/>
          <w:szCs w:val="24"/>
          <w:lang w:eastAsia="fr-FR" w:bidi="fr-FR"/>
        </w:rPr>
      </w:pPr>
      <w:r w:rsidRPr="007220D8">
        <w:rPr>
          <w:rFonts w:ascii="Arial" w:eastAsia="Times New Roman" w:hAnsi="Arial" w:cs="Arial"/>
          <w:sz w:val="24"/>
          <w:szCs w:val="24"/>
          <w:lang w:eastAsia="fr-FR" w:bidi="fr-FR"/>
        </w:rPr>
        <w:t>Les superviseurs seront chargés d’assurer le briefing des équipes cadres des distri</w:t>
      </w:r>
      <w:r w:rsidR="00FB6A22">
        <w:rPr>
          <w:rFonts w:ascii="Arial" w:eastAsia="Times New Roman" w:hAnsi="Arial" w:cs="Arial"/>
          <w:sz w:val="24"/>
          <w:szCs w:val="24"/>
          <w:lang w:eastAsia="fr-FR" w:bidi="fr-FR"/>
        </w:rPr>
        <w:t>cts sanitaires sur le contenu des</w:t>
      </w:r>
      <w:r w:rsidRPr="007220D8">
        <w:rPr>
          <w:rFonts w:ascii="Arial" w:eastAsia="Times New Roman" w:hAnsi="Arial" w:cs="Arial"/>
          <w:sz w:val="24"/>
          <w:szCs w:val="24"/>
          <w:lang w:eastAsia="fr-FR" w:bidi="fr-FR"/>
        </w:rPr>
        <w:t xml:space="preserve"> plan</w:t>
      </w:r>
      <w:r w:rsidR="00FB6A22">
        <w:rPr>
          <w:rFonts w:ascii="Arial" w:eastAsia="Times New Roman" w:hAnsi="Arial" w:cs="Arial"/>
          <w:sz w:val="24"/>
          <w:szCs w:val="24"/>
          <w:lang w:eastAsia="fr-FR" w:bidi="fr-FR"/>
        </w:rPr>
        <w:t>s opérationnels de vaccination</w:t>
      </w:r>
      <w:r w:rsidR="0003377D">
        <w:rPr>
          <w:rFonts w:ascii="Arial" w:eastAsia="Times New Roman" w:hAnsi="Arial" w:cs="Arial"/>
          <w:sz w:val="24"/>
          <w:szCs w:val="24"/>
          <w:lang w:eastAsia="fr-FR" w:bidi="fr-FR"/>
        </w:rPr>
        <w:t> :</w:t>
      </w:r>
    </w:p>
    <w:p w14:paraId="24EDEA02" w14:textId="77777777" w:rsidR="007220D8" w:rsidRPr="007220D8" w:rsidRDefault="007220D8" w:rsidP="00F85D8F">
      <w:pPr>
        <w:numPr>
          <w:ilvl w:val="0"/>
          <w:numId w:val="52"/>
        </w:numPr>
        <w:spacing w:after="0"/>
        <w:jc w:val="both"/>
        <w:rPr>
          <w:rFonts w:ascii="Arial" w:eastAsia="Times New Roman" w:hAnsi="Arial" w:cs="Arial"/>
          <w:sz w:val="24"/>
          <w:szCs w:val="24"/>
          <w:lang w:eastAsia="fr-FR" w:bidi="fr-FR"/>
        </w:rPr>
      </w:pPr>
      <w:r w:rsidRPr="007220D8">
        <w:rPr>
          <w:rFonts w:ascii="Arial" w:eastAsia="Times New Roman" w:hAnsi="Arial" w:cs="Arial"/>
          <w:sz w:val="24"/>
          <w:szCs w:val="24"/>
          <w:lang w:eastAsia="fr-FR" w:bidi="fr-FR"/>
        </w:rPr>
        <w:t>Les superviseurs devront s’assurer de la fonctionnalité effective des COU-SP préfectoraux (Activation, coordination de la campagne, la production et la diffusion des Sitreps)</w:t>
      </w:r>
    </w:p>
    <w:p w14:paraId="5637171B" w14:textId="77777777" w:rsidR="007220D8" w:rsidRPr="007220D8" w:rsidRDefault="007220D8" w:rsidP="00F85D8F">
      <w:pPr>
        <w:numPr>
          <w:ilvl w:val="0"/>
          <w:numId w:val="52"/>
        </w:numPr>
        <w:spacing w:after="0"/>
        <w:jc w:val="both"/>
        <w:rPr>
          <w:rFonts w:ascii="Arial" w:eastAsia="Times New Roman" w:hAnsi="Arial" w:cs="Arial"/>
          <w:sz w:val="24"/>
          <w:szCs w:val="24"/>
          <w:lang w:eastAsia="fr-FR" w:bidi="fr-FR"/>
        </w:rPr>
      </w:pPr>
      <w:r w:rsidRPr="007220D8">
        <w:rPr>
          <w:rFonts w:ascii="Arial" w:eastAsia="Times New Roman" w:hAnsi="Arial" w:cs="Arial"/>
          <w:sz w:val="24"/>
          <w:szCs w:val="24"/>
          <w:lang w:eastAsia="fr-FR" w:bidi="fr-FR"/>
        </w:rPr>
        <w:t>Les superviseurs doivent s’impliquer dans le transport des déchets collectés dans les sites de vaccination pour les sites d’incinération du district sanitaire ;</w:t>
      </w:r>
    </w:p>
    <w:p w14:paraId="1A7E527C" w14:textId="77777777" w:rsidR="007220D8" w:rsidRPr="007220D8" w:rsidRDefault="007220D8" w:rsidP="00F85D8F">
      <w:pPr>
        <w:numPr>
          <w:ilvl w:val="0"/>
          <w:numId w:val="52"/>
        </w:numPr>
        <w:spacing w:after="0"/>
        <w:jc w:val="both"/>
        <w:rPr>
          <w:rFonts w:ascii="Arial" w:eastAsia="Times New Roman" w:hAnsi="Arial" w:cs="Arial"/>
          <w:sz w:val="24"/>
          <w:szCs w:val="24"/>
          <w:lang w:eastAsia="fr-FR" w:bidi="fr-FR"/>
        </w:rPr>
      </w:pPr>
      <w:r w:rsidRPr="007220D8">
        <w:rPr>
          <w:rFonts w:ascii="Arial" w:eastAsia="Times New Roman" w:hAnsi="Arial" w:cs="Arial"/>
          <w:sz w:val="24"/>
          <w:szCs w:val="24"/>
          <w:lang w:eastAsia="fr-FR" w:bidi="fr-FR"/>
        </w:rPr>
        <w:t xml:space="preserve">Les superviseurs doivent veiller à la disponibilité des vaccins et intrants ; </w:t>
      </w:r>
    </w:p>
    <w:p w14:paraId="7B2F1332" w14:textId="77777777" w:rsidR="007220D8" w:rsidRPr="007220D8" w:rsidRDefault="007220D8" w:rsidP="00F85D8F">
      <w:pPr>
        <w:numPr>
          <w:ilvl w:val="0"/>
          <w:numId w:val="52"/>
        </w:numPr>
        <w:spacing w:after="0"/>
        <w:jc w:val="both"/>
        <w:rPr>
          <w:rFonts w:ascii="Arial" w:eastAsia="Times New Roman" w:hAnsi="Arial" w:cs="Arial"/>
          <w:sz w:val="24"/>
          <w:szCs w:val="24"/>
          <w:lang w:eastAsia="fr-FR" w:bidi="fr-FR"/>
        </w:rPr>
      </w:pPr>
      <w:r w:rsidRPr="007220D8">
        <w:rPr>
          <w:rFonts w:ascii="Arial" w:eastAsia="Times New Roman" w:hAnsi="Arial" w:cs="Arial"/>
          <w:sz w:val="24"/>
          <w:szCs w:val="24"/>
          <w:lang w:eastAsia="fr-FR" w:bidi="fr-FR"/>
        </w:rPr>
        <w:t>Les superviseurs doivent apprécier le fonctionnement de la chaine de froid</w:t>
      </w:r>
      <w:r>
        <w:rPr>
          <w:rFonts w:ascii="Arial" w:eastAsia="Times New Roman" w:hAnsi="Arial" w:cs="Arial"/>
          <w:sz w:val="24"/>
          <w:szCs w:val="24"/>
          <w:lang w:eastAsia="fr-FR" w:bidi="fr-FR"/>
        </w:rPr>
        <w:t xml:space="preserve"> </w:t>
      </w:r>
      <w:r w:rsidRPr="007220D8">
        <w:rPr>
          <w:rFonts w:ascii="Arial" w:eastAsia="Times New Roman" w:hAnsi="Arial" w:cs="Arial"/>
          <w:sz w:val="24"/>
          <w:szCs w:val="24"/>
          <w:lang w:eastAsia="fr-FR" w:bidi="fr-FR"/>
        </w:rPr>
        <w:t>;</w:t>
      </w:r>
    </w:p>
    <w:p w14:paraId="58004F30" w14:textId="77777777" w:rsidR="007220D8" w:rsidRPr="007220D8" w:rsidRDefault="007220D8" w:rsidP="00F85D8F">
      <w:pPr>
        <w:numPr>
          <w:ilvl w:val="0"/>
          <w:numId w:val="52"/>
        </w:numPr>
        <w:spacing w:after="0"/>
        <w:jc w:val="both"/>
        <w:rPr>
          <w:rFonts w:ascii="Arial" w:eastAsia="Times New Roman" w:hAnsi="Arial" w:cs="Arial"/>
          <w:sz w:val="24"/>
          <w:szCs w:val="24"/>
          <w:lang w:eastAsia="fr-FR" w:bidi="fr-FR"/>
        </w:rPr>
      </w:pPr>
      <w:r w:rsidRPr="007220D8">
        <w:rPr>
          <w:rFonts w:ascii="Arial" w:eastAsia="Times New Roman" w:hAnsi="Arial" w:cs="Arial"/>
          <w:sz w:val="24"/>
          <w:szCs w:val="24"/>
          <w:lang w:eastAsia="fr-FR" w:bidi="fr-FR"/>
        </w:rPr>
        <w:t>Les superviseurs devront s’impliquer dans la résolution des réticences ;</w:t>
      </w:r>
    </w:p>
    <w:p w14:paraId="1EEABF2E" w14:textId="77777777" w:rsidR="007220D8" w:rsidRPr="007220D8" w:rsidRDefault="007220D8" w:rsidP="00F85D8F">
      <w:pPr>
        <w:numPr>
          <w:ilvl w:val="0"/>
          <w:numId w:val="52"/>
        </w:numPr>
        <w:spacing w:after="0"/>
        <w:jc w:val="both"/>
        <w:rPr>
          <w:rFonts w:ascii="Arial" w:eastAsia="Times New Roman" w:hAnsi="Arial" w:cs="Arial"/>
          <w:sz w:val="24"/>
          <w:szCs w:val="24"/>
          <w:lang w:eastAsia="fr-FR" w:bidi="fr-FR"/>
        </w:rPr>
      </w:pPr>
      <w:r w:rsidRPr="007220D8">
        <w:rPr>
          <w:rFonts w:ascii="Arial" w:eastAsia="Times New Roman" w:hAnsi="Arial" w:cs="Arial"/>
          <w:sz w:val="24"/>
          <w:szCs w:val="24"/>
          <w:lang w:eastAsia="fr-FR" w:bidi="fr-FR"/>
        </w:rPr>
        <w:t>Les superviseurs doivent s’impliquer dans la gestion des MAPI</w:t>
      </w:r>
      <w:r>
        <w:rPr>
          <w:rFonts w:ascii="Arial" w:eastAsia="Times New Roman" w:hAnsi="Arial" w:cs="Arial"/>
          <w:sz w:val="24"/>
          <w:szCs w:val="24"/>
          <w:lang w:eastAsia="fr-FR" w:bidi="fr-FR"/>
        </w:rPr>
        <w:t xml:space="preserve"> </w:t>
      </w:r>
      <w:r w:rsidRPr="007220D8">
        <w:rPr>
          <w:rFonts w:ascii="Arial" w:eastAsia="Times New Roman" w:hAnsi="Arial" w:cs="Arial"/>
          <w:sz w:val="24"/>
          <w:szCs w:val="24"/>
          <w:lang w:eastAsia="fr-FR" w:bidi="fr-FR"/>
        </w:rPr>
        <w:t xml:space="preserve">(notification, investigation et PEC) ; </w:t>
      </w:r>
    </w:p>
    <w:p w14:paraId="2EB4F9EA" w14:textId="77777777" w:rsidR="007220D8" w:rsidRPr="007220D8" w:rsidRDefault="007220D8" w:rsidP="00F85D8F">
      <w:pPr>
        <w:numPr>
          <w:ilvl w:val="0"/>
          <w:numId w:val="52"/>
        </w:numPr>
        <w:spacing w:after="0"/>
        <w:jc w:val="both"/>
        <w:rPr>
          <w:rFonts w:ascii="Arial" w:eastAsia="Times New Roman" w:hAnsi="Arial" w:cs="Arial"/>
          <w:sz w:val="24"/>
          <w:szCs w:val="24"/>
          <w:lang w:eastAsia="fr-FR" w:bidi="fr-FR"/>
        </w:rPr>
      </w:pPr>
      <w:r w:rsidRPr="007220D8">
        <w:rPr>
          <w:rFonts w:ascii="Arial" w:eastAsia="Times New Roman" w:hAnsi="Arial" w:cs="Arial"/>
          <w:sz w:val="24"/>
          <w:szCs w:val="24"/>
          <w:lang w:eastAsia="fr-FR" w:bidi="fr-FR"/>
        </w:rPr>
        <w:t>Les superviseurs doivent vérifier l’enregistrement sur les fiches, le remplissage des cartes et le niveau de saisie des données dans le DHIS2 ;</w:t>
      </w:r>
    </w:p>
    <w:p w14:paraId="6FE4544E" w14:textId="77777777" w:rsidR="007220D8" w:rsidRDefault="007220D8" w:rsidP="00F85D8F">
      <w:pPr>
        <w:numPr>
          <w:ilvl w:val="0"/>
          <w:numId w:val="52"/>
        </w:numPr>
        <w:spacing w:after="0"/>
        <w:jc w:val="both"/>
        <w:rPr>
          <w:rFonts w:ascii="Arial" w:eastAsia="Times New Roman" w:hAnsi="Arial" w:cs="Arial"/>
          <w:sz w:val="24"/>
          <w:szCs w:val="24"/>
          <w:lang w:eastAsia="fr-FR" w:bidi="fr-FR"/>
        </w:rPr>
      </w:pPr>
      <w:r w:rsidRPr="007220D8">
        <w:rPr>
          <w:rFonts w:ascii="Arial" w:eastAsia="Times New Roman" w:hAnsi="Arial" w:cs="Arial"/>
          <w:sz w:val="24"/>
          <w:szCs w:val="24"/>
          <w:lang w:eastAsia="fr-FR" w:bidi="fr-FR"/>
        </w:rPr>
        <w:t>Un rapport de la mission sera rédigé par les superviseurs et par district sanitaire et partagé à toutes les parties prenantes.</w:t>
      </w:r>
    </w:p>
    <w:p w14:paraId="25832D6C" w14:textId="77777777" w:rsidR="00D2644B" w:rsidRDefault="00D2644B" w:rsidP="00D2644B">
      <w:pPr>
        <w:spacing w:after="0"/>
        <w:jc w:val="both"/>
        <w:rPr>
          <w:rFonts w:ascii="Arial" w:eastAsia="Times New Roman" w:hAnsi="Arial" w:cs="Arial"/>
          <w:sz w:val="24"/>
          <w:szCs w:val="24"/>
          <w:lang w:eastAsia="fr-FR" w:bidi="fr-FR"/>
        </w:rPr>
      </w:pPr>
    </w:p>
    <w:p w14:paraId="34725017" w14:textId="77777777" w:rsidR="00D2644B" w:rsidRPr="00D2644B" w:rsidRDefault="00D2644B" w:rsidP="00D2644B">
      <w:pPr>
        <w:spacing w:after="0"/>
        <w:jc w:val="both"/>
        <w:rPr>
          <w:rFonts w:ascii="Arial" w:eastAsia="Times New Roman" w:hAnsi="Arial" w:cs="Arial"/>
          <w:b/>
          <w:sz w:val="24"/>
          <w:szCs w:val="24"/>
          <w:lang w:eastAsia="fr-FR" w:bidi="fr-FR"/>
        </w:rPr>
      </w:pPr>
      <w:r w:rsidRPr="00D2644B">
        <w:rPr>
          <w:rFonts w:ascii="Arial" w:eastAsia="Times New Roman" w:hAnsi="Arial" w:cs="Arial"/>
          <w:b/>
          <w:sz w:val="24"/>
          <w:szCs w:val="24"/>
          <w:lang w:eastAsia="fr-FR" w:bidi="fr-FR"/>
        </w:rPr>
        <w:t>Support de supervision</w:t>
      </w:r>
    </w:p>
    <w:p w14:paraId="2077639D" w14:textId="77777777" w:rsidR="00A84D8D" w:rsidRDefault="00A84D8D" w:rsidP="00D2644B">
      <w:pPr>
        <w:spacing w:after="0" w:line="240" w:lineRule="auto"/>
        <w:jc w:val="both"/>
        <w:rPr>
          <w:rFonts w:ascii="Calibri" w:hAnsi="Calibri" w:cs="Calibri"/>
          <w:sz w:val="28"/>
          <w:szCs w:val="28"/>
        </w:rPr>
      </w:pPr>
    </w:p>
    <w:p w14:paraId="1F354F09" w14:textId="77777777" w:rsidR="00D2644B" w:rsidRDefault="00D2644B" w:rsidP="00D2644B">
      <w:pPr>
        <w:spacing w:after="0" w:line="240" w:lineRule="auto"/>
        <w:jc w:val="both"/>
        <w:rPr>
          <w:rFonts w:ascii="Calibri" w:hAnsi="Calibri" w:cs="Calibri"/>
          <w:sz w:val="28"/>
          <w:szCs w:val="28"/>
        </w:rPr>
      </w:pPr>
      <w:r>
        <w:rPr>
          <w:rFonts w:ascii="Calibri" w:hAnsi="Calibri" w:cs="Calibri"/>
          <w:sz w:val="28"/>
          <w:szCs w:val="28"/>
        </w:rPr>
        <w:t>Les supports de supervision</w:t>
      </w:r>
      <w:r w:rsidR="001F007F">
        <w:rPr>
          <w:rFonts w:ascii="Calibri" w:hAnsi="Calibri" w:cs="Calibri"/>
          <w:sz w:val="28"/>
          <w:szCs w:val="28"/>
        </w:rPr>
        <w:t xml:space="preserve"> suivant</w:t>
      </w:r>
      <w:r>
        <w:rPr>
          <w:rFonts w:ascii="Calibri" w:hAnsi="Calibri" w:cs="Calibri"/>
          <w:sz w:val="28"/>
          <w:szCs w:val="28"/>
        </w:rPr>
        <w:t xml:space="preserve"> seront révisés</w:t>
      </w:r>
      <w:r w:rsidR="001F007F">
        <w:rPr>
          <w:rFonts w:ascii="Calibri" w:hAnsi="Calibri" w:cs="Calibri"/>
          <w:sz w:val="28"/>
          <w:szCs w:val="28"/>
        </w:rPr>
        <w:t>, à savoir</w:t>
      </w:r>
    </w:p>
    <w:p w14:paraId="5B25CD4E" w14:textId="77777777" w:rsidR="007220D8" w:rsidRDefault="00D2644B" w:rsidP="00F85D8F">
      <w:pPr>
        <w:numPr>
          <w:ilvl w:val="0"/>
          <w:numId w:val="51"/>
        </w:numPr>
        <w:spacing w:after="0" w:line="240" w:lineRule="auto"/>
        <w:jc w:val="both"/>
        <w:rPr>
          <w:rFonts w:ascii="Calibri" w:hAnsi="Calibri" w:cs="Calibri"/>
          <w:sz w:val="28"/>
          <w:szCs w:val="28"/>
        </w:rPr>
      </w:pPr>
      <w:r>
        <w:rPr>
          <w:rFonts w:ascii="Calibri" w:hAnsi="Calibri" w:cs="Calibri"/>
          <w:sz w:val="28"/>
          <w:szCs w:val="28"/>
        </w:rPr>
        <w:t xml:space="preserve"> </w:t>
      </w:r>
      <w:r w:rsidR="001953B1">
        <w:rPr>
          <w:rFonts w:ascii="Calibri" w:hAnsi="Calibri" w:cs="Calibri"/>
          <w:sz w:val="28"/>
          <w:szCs w:val="28"/>
        </w:rPr>
        <w:t>Guide de mise en œuvre des campagnes de vaccination</w:t>
      </w:r>
      <w:r w:rsidR="007220D8" w:rsidRPr="00631233">
        <w:rPr>
          <w:rFonts w:ascii="Calibri" w:hAnsi="Calibri" w:cs="Calibri"/>
          <w:sz w:val="28"/>
          <w:szCs w:val="28"/>
        </w:rPr>
        <w:t xml:space="preserve"> contre la COVID-19</w:t>
      </w:r>
      <w:r w:rsidR="007220D8">
        <w:rPr>
          <w:rFonts w:ascii="Calibri" w:hAnsi="Calibri" w:cs="Calibri"/>
          <w:sz w:val="28"/>
          <w:szCs w:val="28"/>
        </w:rPr>
        <w:t> ;</w:t>
      </w:r>
    </w:p>
    <w:p w14:paraId="54421CA6" w14:textId="77777777" w:rsidR="00507751" w:rsidRPr="001953B1" w:rsidRDefault="00D2644B" w:rsidP="003F417A">
      <w:pPr>
        <w:numPr>
          <w:ilvl w:val="0"/>
          <w:numId w:val="51"/>
        </w:numPr>
        <w:spacing w:after="0" w:line="240" w:lineRule="auto"/>
        <w:jc w:val="both"/>
        <w:rPr>
          <w:rFonts w:ascii="Calibri" w:hAnsi="Calibri" w:cs="Calibri"/>
          <w:sz w:val="28"/>
          <w:szCs w:val="28"/>
        </w:rPr>
      </w:pPr>
      <w:r>
        <w:rPr>
          <w:rFonts w:ascii="Calibri" w:hAnsi="Calibri" w:cs="Calibri"/>
          <w:sz w:val="28"/>
          <w:szCs w:val="28"/>
        </w:rPr>
        <w:t>Grille de supervision</w:t>
      </w:r>
      <w:r w:rsidR="003D5147">
        <w:rPr>
          <w:rFonts w:ascii="Calibri" w:hAnsi="Calibri" w:cs="Calibri"/>
          <w:sz w:val="28"/>
          <w:szCs w:val="28"/>
        </w:rPr>
        <w:t>.</w:t>
      </w:r>
      <w:r>
        <w:rPr>
          <w:rFonts w:ascii="Calibri" w:hAnsi="Calibri" w:cs="Calibri"/>
          <w:sz w:val="28"/>
          <w:szCs w:val="28"/>
        </w:rPr>
        <w:t> </w:t>
      </w:r>
    </w:p>
    <w:p w14:paraId="0751FB0D" w14:textId="77777777" w:rsidR="00507751" w:rsidRDefault="00507751" w:rsidP="003F417A">
      <w:pPr>
        <w:spacing w:after="0"/>
        <w:jc w:val="both"/>
        <w:rPr>
          <w:rFonts w:ascii="Arial" w:eastAsia="Times New Roman" w:hAnsi="Arial" w:cs="Arial"/>
          <w:sz w:val="24"/>
          <w:szCs w:val="24"/>
          <w:lang w:eastAsia="fr-FR" w:bidi="fr-FR"/>
        </w:rPr>
      </w:pPr>
    </w:p>
    <w:p w14:paraId="6F18E707" w14:textId="77777777" w:rsidR="003F417A" w:rsidRPr="003D654D" w:rsidRDefault="003F417A" w:rsidP="005E1885">
      <w:pPr>
        <w:pStyle w:val="Titre1"/>
        <w:numPr>
          <w:ilvl w:val="0"/>
          <w:numId w:val="0"/>
        </w:numPr>
        <w:ind w:left="432" w:hanging="432"/>
        <w:rPr>
          <w:rFonts w:ascii="Arial" w:hAnsi="Arial" w:cs="Arial"/>
          <w:color w:val="auto"/>
          <w:szCs w:val="24"/>
        </w:rPr>
      </w:pPr>
      <w:bookmarkStart w:id="54" w:name="_Toc97792902"/>
      <w:r w:rsidRPr="003D654D">
        <w:rPr>
          <w:rFonts w:ascii="Arial" w:hAnsi="Arial" w:cs="Arial"/>
          <w:color w:val="auto"/>
          <w:szCs w:val="24"/>
        </w:rPr>
        <w:t>VII</w:t>
      </w:r>
      <w:r w:rsidR="007F6C32" w:rsidRPr="003D654D">
        <w:rPr>
          <w:rFonts w:ascii="Arial" w:hAnsi="Arial" w:cs="Arial"/>
          <w:color w:val="auto"/>
          <w:szCs w:val="24"/>
          <w:lang w:val="fr-FR"/>
        </w:rPr>
        <w:t>I</w:t>
      </w:r>
      <w:r w:rsidRPr="003D654D">
        <w:rPr>
          <w:rFonts w:ascii="Arial" w:hAnsi="Arial" w:cs="Arial"/>
          <w:color w:val="auto"/>
          <w:szCs w:val="24"/>
        </w:rPr>
        <w:t xml:space="preserve">. Acceptation et </w:t>
      </w:r>
      <w:r w:rsidR="00E76F4C">
        <w:rPr>
          <w:rFonts w:ascii="Arial" w:hAnsi="Arial" w:cs="Arial"/>
          <w:color w:val="auto"/>
          <w:szCs w:val="24"/>
          <w:lang w:val="fr-FR"/>
        </w:rPr>
        <w:t>adop</w:t>
      </w:r>
      <w:r w:rsidRPr="003D654D">
        <w:rPr>
          <w:rFonts w:ascii="Arial" w:hAnsi="Arial" w:cs="Arial"/>
          <w:color w:val="auto"/>
          <w:szCs w:val="24"/>
        </w:rPr>
        <w:t>tion de</w:t>
      </w:r>
      <w:r w:rsidR="00E76F4C">
        <w:rPr>
          <w:rFonts w:ascii="Arial" w:hAnsi="Arial" w:cs="Arial"/>
          <w:color w:val="auto"/>
          <w:szCs w:val="24"/>
          <w:lang w:val="fr-FR"/>
        </w:rPr>
        <w:t xml:space="preserve"> la vaccination</w:t>
      </w:r>
      <w:r w:rsidRPr="003D654D">
        <w:rPr>
          <w:rFonts w:ascii="Arial" w:hAnsi="Arial" w:cs="Arial"/>
          <w:color w:val="auto"/>
          <w:szCs w:val="24"/>
        </w:rPr>
        <w:t xml:space="preserve"> (demande)</w:t>
      </w:r>
      <w:bookmarkEnd w:id="54"/>
    </w:p>
    <w:p w14:paraId="2963F86C" w14:textId="77777777" w:rsidR="003F417A" w:rsidRPr="003D654D" w:rsidRDefault="003F417A" w:rsidP="003F417A">
      <w:pPr>
        <w:spacing w:after="0"/>
        <w:jc w:val="both"/>
        <w:rPr>
          <w:rFonts w:ascii="Arial" w:eastAsia="Times New Roman" w:hAnsi="Arial" w:cs="Arial"/>
          <w:bCs/>
          <w:kern w:val="36"/>
          <w:sz w:val="24"/>
          <w:szCs w:val="24"/>
          <w:lang w:eastAsia="fr-FR"/>
        </w:rPr>
      </w:pPr>
    </w:p>
    <w:p w14:paraId="7B3E0AE4" w14:textId="77777777" w:rsidR="00243A59" w:rsidRDefault="00243A59" w:rsidP="00243A59">
      <w:pPr>
        <w:spacing w:after="0"/>
        <w:jc w:val="both"/>
        <w:rPr>
          <w:rFonts w:ascii="Arial" w:eastAsia="Times New Roman" w:hAnsi="Arial" w:cs="Arial"/>
          <w:sz w:val="24"/>
          <w:szCs w:val="24"/>
          <w:lang w:eastAsia="fr-FR"/>
        </w:rPr>
      </w:pPr>
      <w:bookmarkStart w:id="55" w:name="_Hlk95291746"/>
      <w:r w:rsidRPr="003D654D">
        <w:rPr>
          <w:rFonts w:ascii="Arial" w:eastAsia="Times New Roman" w:hAnsi="Arial" w:cs="Arial"/>
          <w:bCs/>
          <w:kern w:val="36"/>
          <w:sz w:val="24"/>
          <w:szCs w:val="24"/>
          <w:lang w:eastAsia="fr-FR"/>
        </w:rPr>
        <w:t>Un plan de communication a été élaboré, avec comme objectif de p</w:t>
      </w:r>
      <w:r w:rsidRPr="003D654D">
        <w:rPr>
          <w:rFonts w:ascii="Arial" w:eastAsia="Times New Roman" w:hAnsi="Arial" w:cs="Arial"/>
          <w:sz w:val="24"/>
          <w:szCs w:val="24"/>
          <w:lang w:eastAsia="fr-FR"/>
        </w:rPr>
        <w:t xml:space="preserve">romouvoir l’introduction et l’acceptation du vaccin covid-19. </w:t>
      </w:r>
      <w:r w:rsidRPr="003D654D">
        <w:rPr>
          <w:rFonts w:ascii="Arial" w:eastAsia="Times New Roman" w:hAnsi="Arial" w:cs="Arial"/>
          <w:bCs/>
          <w:kern w:val="36"/>
          <w:sz w:val="24"/>
          <w:szCs w:val="24"/>
          <w:lang w:eastAsia="fr-FR"/>
        </w:rPr>
        <w:t>Les cibles du plan de communication sont les cibles prioritaires de la vaccination contre le covid-19</w:t>
      </w:r>
      <w:r w:rsidRPr="003D654D">
        <w:rPr>
          <w:rFonts w:ascii="Arial" w:eastAsia="Times New Roman" w:hAnsi="Arial" w:cs="Arial"/>
          <w:sz w:val="24"/>
          <w:szCs w:val="24"/>
          <w:lang w:eastAsia="fr-FR"/>
        </w:rPr>
        <w:t>.</w:t>
      </w:r>
    </w:p>
    <w:p w14:paraId="1634CDDC" w14:textId="77777777" w:rsidR="00243A59" w:rsidRPr="003D654D" w:rsidRDefault="00243A59" w:rsidP="00243A59">
      <w:pPr>
        <w:spacing w:after="0"/>
        <w:jc w:val="both"/>
        <w:rPr>
          <w:rFonts w:ascii="Arial" w:eastAsia="Times New Roman" w:hAnsi="Arial" w:cs="Arial"/>
          <w:sz w:val="24"/>
          <w:szCs w:val="24"/>
          <w:lang w:eastAsia="fr-FR"/>
        </w:rPr>
      </w:pPr>
    </w:p>
    <w:p w14:paraId="02CA1C4F" w14:textId="77777777" w:rsidR="00243A59" w:rsidRPr="003D654D" w:rsidRDefault="00243A59" w:rsidP="00243A59">
      <w:pPr>
        <w:rPr>
          <w:rFonts w:ascii="Arial" w:eastAsia="Times New Roman" w:hAnsi="Arial" w:cs="Arial"/>
          <w:sz w:val="24"/>
          <w:szCs w:val="24"/>
          <w:lang w:eastAsia="fr-FR"/>
        </w:rPr>
      </w:pPr>
      <w:bookmarkStart w:id="56" w:name="_Toc61637072"/>
      <w:r w:rsidRPr="003D654D">
        <w:rPr>
          <w:rFonts w:ascii="Arial" w:eastAsia="Times New Roman" w:hAnsi="Arial" w:cs="Arial"/>
          <w:b/>
          <w:sz w:val="24"/>
          <w:szCs w:val="24"/>
          <w:lang w:eastAsia="fr-FR"/>
        </w:rPr>
        <w:t>Tableau X</w:t>
      </w:r>
      <w:r>
        <w:rPr>
          <w:rFonts w:ascii="Arial" w:eastAsia="Times New Roman" w:hAnsi="Arial" w:cs="Arial"/>
          <w:b/>
          <w:sz w:val="24"/>
          <w:szCs w:val="24"/>
          <w:lang w:eastAsia="fr-FR"/>
        </w:rPr>
        <w:t>VI</w:t>
      </w:r>
      <w:r w:rsidRPr="003D654D">
        <w:rPr>
          <w:rFonts w:ascii="Arial" w:eastAsia="Times New Roman" w:hAnsi="Arial" w:cs="Arial"/>
          <w:sz w:val="24"/>
          <w:szCs w:val="24"/>
          <w:lang w:eastAsia="fr-FR"/>
        </w:rPr>
        <w:t xml:space="preserve"> : Inventaire des canaux de communication selon </w:t>
      </w:r>
      <w:bookmarkEnd w:id="56"/>
      <w:r w:rsidRPr="003D654D">
        <w:rPr>
          <w:rFonts w:ascii="Arial" w:eastAsia="Times New Roman" w:hAnsi="Arial" w:cs="Arial"/>
          <w:sz w:val="24"/>
          <w:szCs w:val="24"/>
          <w:lang w:eastAsia="fr-FR"/>
        </w:rPr>
        <w:t>les cibles prioritaires</w:t>
      </w: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52"/>
        <w:gridCol w:w="3402"/>
        <w:gridCol w:w="3827"/>
      </w:tblGrid>
      <w:tr w:rsidR="00243A59" w:rsidRPr="003D654D" w14:paraId="4358AC6B" w14:textId="77777777" w:rsidTr="005460BC">
        <w:trPr>
          <w:trHeight w:val="205"/>
        </w:trPr>
        <w:tc>
          <w:tcPr>
            <w:tcW w:w="2652" w:type="dxa"/>
            <w:shd w:val="clear" w:color="auto" w:fill="auto"/>
            <w:tcMar>
              <w:top w:w="20" w:type="dxa"/>
              <w:left w:w="100" w:type="dxa"/>
              <w:bottom w:w="100" w:type="dxa"/>
              <w:right w:w="100" w:type="dxa"/>
            </w:tcMar>
            <w:hideMark/>
          </w:tcPr>
          <w:p w14:paraId="1EACBCB2" w14:textId="77777777" w:rsidR="00243A59" w:rsidRPr="003D654D" w:rsidRDefault="00243A59" w:rsidP="007A6C92">
            <w:pPr>
              <w:spacing w:after="0" w:line="240" w:lineRule="auto"/>
              <w:jc w:val="both"/>
              <w:rPr>
                <w:rFonts w:ascii="Arial" w:eastAsia="Times New Roman" w:hAnsi="Arial" w:cs="Arial"/>
                <w:szCs w:val="24"/>
                <w:lang w:eastAsia="fr-FR"/>
              </w:rPr>
            </w:pPr>
            <w:r w:rsidRPr="003D654D">
              <w:rPr>
                <w:rFonts w:ascii="Arial" w:eastAsia="Times New Roman" w:hAnsi="Arial" w:cs="Arial"/>
                <w:szCs w:val="24"/>
                <w:lang w:eastAsia="fr-FR"/>
              </w:rPr>
              <w:t> </w:t>
            </w:r>
            <w:r w:rsidRPr="003D654D">
              <w:rPr>
                <w:rFonts w:ascii="Arial" w:eastAsia="Times New Roman" w:hAnsi="Arial" w:cs="Arial"/>
                <w:b/>
                <w:bCs/>
                <w:szCs w:val="24"/>
                <w:lang w:eastAsia="fr-FR"/>
              </w:rPr>
              <w:t>Cibles de la vaccination</w:t>
            </w:r>
          </w:p>
        </w:tc>
        <w:tc>
          <w:tcPr>
            <w:tcW w:w="3402" w:type="dxa"/>
            <w:shd w:val="clear" w:color="auto" w:fill="auto"/>
            <w:tcMar>
              <w:top w:w="20" w:type="dxa"/>
              <w:left w:w="100" w:type="dxa"/>
              <w:bottom w:w="100" w:type="dxa"/>
              <w:right w:w="100" w:type="dxa"/>
            </w:tcMar>
            <w:hideMark/>
          </w:tcPr>
          <w:p w14:paraId="63CFC2C5" w14:textId="77777777" w:rsidR="00243A59" w:rsidRPr="003D654D" w:rsidRDefault="00243A59" w:rsidP="007A6C92">
            <w:pPr>
              <w:spacing w:after="0" w:line="240" w:lineRule="auto"/>
              <w:jc w:val="both"/>
              <w:rPr>
                <w:rFonts w:ascii="Arial" w:eastAsia="Times New Roman" w:hAnsi="Arial" w:cs="Arial"/>
                <w:szCs w:val="24"/>
                <w:lang w:eastAsia="fr-FR"/>
              </w:rPr>
            </w:pPr>
            <w:r w:rsidRPr="003D654D">
              <w:rPr>
                <w:rFonts w:ascii="Arial" w:eastAsia="Times New Roman" w:hAnsi="Arial" w:cs="Arial"/>
                <w:b/>
                <w:bCs/>
                <w:szCs w:val="24"/>
                <w:lang w:eastAsia="fr-FR"/>
              </w:rPr>
              <w:t>Qui  influence la cible ?</w:t>
            </w:r>
          </w:p>
        </w:tc>
        <w:tc>
          <w:tcPr>
            <w:tcW w:w="3827" w:type="dxa"/>
            <w:shd w:val="clear" w:color="auto" w:fill="auto"/>
            <w:tcMar>
              <w:top w:w="20" w:type="dxa"/>
              <w:left w:w="100" w:type="dxa"/>
              <w:bottom w:w="100" w:type="dxa"/>
              <w:right w:w="100" w:type="dxa"/>
            </w:tcMar>
            <w:hideMark/>
          </w:tcPr>
          <w:p w14:paraId="346FE2B3" w14:textId="77777777" w:rsidR="00243A59" w:rsidRPr="003D654D" w:rsidRDefault="00243A59" w:rsidP="007A6C92">
            <w:pPr>
              <w:spacing w:after="0" w:line="240" w:lineRule="auto"/>
              <w:jc w:val="both"/>
              <w:rPr>
                <w:rFonts w:ascii="Arial" w:eastAsia="Times New Roman" w:hAnsi="Arial" w:cs="Arial"/>
                <w:szCs w:val="24"/>
                <w:lang w:eastAsia="fr-FR"/>
              </w:rPr>
            </w:pPr>
            <w:r w:rsidRPr="003D654D">
              <w:rPr>
                <w:rFonts w:ascii="Arial" w:eastAsia="Times New Roman" w:hAnsi="Arial" w:cs="Arial"/>
                <w:b/>
                <w:bCs/>
                <w:szCs w:val="24"/>
                <w:lang w:eastAsia="fr-FR"/>
              </w:rPr>
              <w:t>Quels canaux sont adaptés à la cible ?</w:t>
            </w:r>
          </w:p>
        </w:tc>
      </w:tr>
      <w:tr w:rsidR="00243A59" w:rsidRPr="003D654D" w14:paraId="41F98DC3" w14:textId="77777777" w:rsidTr="005460BC">
        <w:trPr>
          <w:trHeight w:val="600"/>
        </w:trPr>
        <w:tc>
          <w:tcPr>
            <w:tcW w:w="2652" w:type="dxa"/>
            <w:shd w:val="clear" w:color="auto" w:fill="auto"/>
            <w:tcMar>
              <w:top w:w="20" w:type="dxa"/>
              <w:left w:w="100" w:type="dxa"/>
              <w:bottom w:w="100" w:type="dxa"/>
              <w:right w:w="100" w:type="dxa"/>
            </w:tcMar>
            <w:hideMark/>
          </w:tcPr>
          <w:p w14:paraId="3BDB51F9" w14:textId="77777777" w:rsidR="00243A59" w:rsidRPr="003D654D" w:rsidRDefault="00243A59" w:rsidP="007A6C92">
            <w:pPr>
              <w:spacing w:after="0" w:line="240" w:lineRule="auto"/>
              <w:jc w:val="both"/>
              <w:rPr>
                <w:rFonts w:ascii="Arial" w:eastAsia="Times New Roman" w:hAnsi="Arial" w:cs="Arial"/>
                <w:szCs w:val="24"/>
                <w:lang w:eastAsia="fr-FR"/>
              </w:rPr>
            </w:pPr>
            <w:r w:rsidRPr="003D654D">
              <w:rPr>
                <w:rFonts w:ascii="Arial" w:eastAsia="Times New Roman" w:hAnsi="Arial" w:cs="Arial"/>
                <w:b/>
                <w:bCs/>
                <w:szCs w:val="24"/>
                <w:lang w:eastAsia="fr-FR"/>
              </w:rPr>
              <w:t>Personnel de santé</w:t>
            </w:r>
          </w:p>
        </w:tc>
        <w:tc>
          <w:tcPr>
            <w:tcW w:w="3402" w:type="dxa"/>
            <w:shd w:val="clear" w:color="auto" w:fill="auto"/>
            <w:tcMar>
              <w:top w:w="20" w:type="dxa"/>
              <w:left w:w="100" w:type="dxa"/>
              <w:bottom w:w="100" w:type="dxa"/>
              <w:right w:w="100" w:type="dxa"/>
            </w:tcMar>
            <w:hideMark/>
          </w:tcPr>
          <w:p w14:paraId="67E493C6" w14:textId="77777777" w:rsidR="00243A59" w:rsidRPr="003D654D" w:rsidRDefault="00243A59" w:rsidP="007A6C92">
            <w:pPr>
              <w:numPr>
                <w:ilvl w:val="0"/>
                <w:numId w:val="6"/>
              </w:numPr>
              <w:tabs>
                <w:tab w:val="num" w:pos="325"/>
              </w:tabs>
              <w:spacing w:after="0" w:line="240" w:lineRule="auto"/>
              <w:ind w:hanging="678"/>
              <w:textAlignment w:val="baseline"/>
              <w:rPr>
                <w:rFonts w:ascii="Arial" w:eastAsia="Times New Roman" w:hAnsi="Arial" w:cs="Arial"/>
                <w:szCs w:val="24"/>
                <w:lang w:eastAsia="fr-FR"/>
              </w:rPr>
            </w:pPr>
            <w:r w:rsidRPr="003D654D">
              <w:rPr>
                <w:rFonts w:ascii="Arial" w:eastAsia="Times New Roman" w:hAnsi="Arial" w:cs="Arial"/>
                <w:szCs w:val="24"/>
                <w:lang w:eastAsia="fr-FR"/>
              </w:rPr>
              <w:t>Autorités sanitaires et scientifiques</w:t>
            </w:r>
          </w:p>
        </w:tc>
        <w:tc>
          <w:tcPr>
            <w:tcW w:w="3827" w:type="dxa"/>
            <w:shd w:val="clear" w:color="auto" w:fill="auto"/>
            <w:tcMar>
              <w:top w:w="20" w:type="dxa"/>
              <w:left w:w="100" w:type="dxa"/>
              <w:bottom w:w="100" w:type="dxa"/>
              <w:right w:w="100" w:type="dxa"/>
            </w:tcMar>
            <w:hideMark/>
          </w:tcPr>
          <w:p w14:paraId="4705F65C" w14:textId="77777777" w:rsidR="00243A59" w:rsidRPr="003D654D" w:rsidRDefault="00243A59" w:rsidP="007A6C92">
            <w:pPr>
              <w:numPr>
                <w:ilvl w:val="0"/>
                <w:numId w:val="7"/>
              </w:numPr>
              <w:tabs>
                <w:tab w:val="num" w:pos="325"/>
              </w:tabs>
              <w:spacing w:after="0" w:line="240" w:lineRule="auto"/>
              <w:ind w:left="325" w:hanging="283"/>
              <w:textAlignment w:val="baseline"/>
              <w:rPr>
                <w:rFonts w:ascii="Arial" w:eastAsia="Times New Roman" w:hAnsi="Arial" w:cs="Arial"/>
                <w:szCs w:val="24"/>
                <w:lang w:eastAsia="fr-FR"/>
              </w:rPr>
            </w:pPr>
            <w:r w:rsidRPr="003D654D">
              <w:rPr>
                <w:rFonts w:ascii="Arial" w:eastAsia="Times New Roman" w:hAnsi="Arial" w:cs="Arial"/>
                <w:szCs w:val="24"/>
                <w:lang w:eastAsia="fr-FR"/>
              </w:rPr>
              <w:t xml:space="preserve"> Réunion d’information</w:t>
            </w:r>
          </w:p>
          <w:p w14:paraId="4AC902AF" w14:textId="77777777" w:rsidR="00243A59" w:rsidRPr="003D654D" w:rsidRDefault="00243A59" w:rsidP="007A6C92">
            <w:pPr>
              <w:numPr>
                <w:ilvl w:val="0"/>
                <w:numId w:val="7"/>
              </w:numPr>
              <w:tabs>
                <w:tab w:val="num" w:pos="325"/>
              </w:tabs>
              <w:spacing w:after="0" w:line="240" w:lineRule="auto"/>
              <w:ind w:left="325" w:hanging="283"/>
              <w:textAlignment w:val="baseline"/>
              <w:rPr>
                <w:rFonts w:ascii="Arial" w:eastAsia="Times New Roman" w:hAnsi="Arial" w:cs="Arial"/>
                <w:szCs w:val="24"/>
                <w:lang w:eastAsia="fr-FR"/>
              </w:rPr>
            </w:pPr>
            <w:r w:rsidRPr="003D654D">
              <w:rPr>
                <w:rFonts w:ascii="Arial" w:eastAsia="Times New Roman" w:hAnsi="Arial" w:cs="Arial"/>
                <w:szCs w:val="24"/>
                <w:lang w:eastAsia="fr-FR"/>
              </w:rPr>
              <w:t> Médias de masse, Réseaux sociaux</w:t>
            </w:r>
          </w:p>
          <w:p w14:paraId="1C78D68F" w14:textId="77777777" w:rsidR="00243A59" w:rsidRPr="003D654D" w:rsidRDefault="00243A59" w:rsidP="007A6C92">
            <w:pPr>
              <w:numPr>
                <w:ilvl w:val="0"/>
                <w:numId w:val="7"/>
              </w:numPr>
              <w:tabs>
                <w:tab w:val="num" w:pos="325"/>
              </w:tabs>
              <w:spacing w:after="0" w:line="240" w:lineRule="auto"/>
              <w:ind w:left="325" w:hanging="283"/>
              <w:textAlignment w:val="baseline"/>
              <w:rPr>
                <w:rFonts w:ascii="Arial" w:eastAsia="Times New Roman" w:hAnsi="Arial" w:cs="Arial"/>
                <w:szCs w:val="24"/>
                <w:lang w:eastAsia="fr-FR"/>
              </w:rPr>
            </w:pPr>
            <w:r w:rsidRPr="003D654D">
              <w:rPr>
                <w:rFonts w:ascii="Arial" w:eastAsia="Times New Roman" w:hAnsi="Arial" w:cs="Arial"/>
                <w:szCs w:val="24"/>
                <w:lang w:eastAsia="fr-FR"/>
              </w:rPr>
              <w:t>Réseaux professionnels</w:t>
            </w:r>
          </w:p>
          <w:p w14:paraId="62CBDD66" w14:textId="77777777" w:rsidR="00243A59" w:rsidRPr="003D654D" w:rsidRDefault="00243A59" w:rsidP="007A6C92">
            <w:pPr>
              <w:numPr>
                <w:ilvl w:val="0"/>
                <w:numId w:val="7"/>
              </w:numPr>
              <w:tabs>
                <w:tab w:val="num" w:pos="325"/>
              </w:tabs>
              <w:spacing w:after="0" w:line="240" w:lineRule="auto"/>
              <w:ind w:left="325" w:hanging="283"/>
              <w:textAlignment w:val="baseline"/>
              <w:rPr>
                <w:rFonts w:ascii="Arial" w:eastAsia="Times New Roman" w:hAnsi="Arial" w:cs="Arial"/>
                <w:szCs w:val="24"/>
                <w:lang w:eastAsia="fr-FR"/>
              </w:rPr>
            </w:pPr>
            <w:r w:rsidRPr="003D654D">
              <w:rPr>
                <w:rFonts w:ascii="Arial" w:eastAsia="Times New Roman" w:hAnsi="Arial" w:cs="Arial"/>
                <w:szCs w:val="24"/>
                <w:lang w:eastAsia="fr-FR"/>
              </w:rPr>
              <w:t>CIP</w:t>
            </w:r>
          </w:p>
        </w:tc>
      </w:tr>
      <w:tr w:rsidR="00243A59" w:rsidRPr="003D654D" w14:paraId="50D793D7" w14:textId="77777777" w:rsidTr="005460BC">
        <w:trPr>
          <w:trHeight w:val="1022"/>
        </w:trPr>
        <w:tc>
          <w:tcPr>
            <w:tcW w:w="2652" w:type="dxa"/>
            <w:shd w:val="clear" w:color="auto" w:fill="auto"/>
            <w:tcMar>
              <w:top w:w="20" w:type="dxa"/>
              <w:left w:w="100" w:type="dxa"/>
              <w:bottom w:w="100" w:type="dxa"/>
              <w:right w:w="100" w:type="dxa"/>
            </w:tcMar>
            <w:hideMark/>
          </w:tcPr>
          <w:p w14:paraId="1DC04769" w14:textId="77777777" w:rsidR="00243A59" w:rsidRPr="003D654D" w:rsidRDefault="00243A59" w:rsidP="007A6C92">
            <w:pPr>
              <w:spacing w:after="0" w:line="240" w:lineRule="auto"/>
              <w:jc w:val="both"/>
              <w:rPr>
                <w:rFonts w:ascii="Arial" w:eastAsia="Times New Roman" w:hAnsi="Arial" w:cs="Arial"/>
                <w:szCs w:val="24"/>
                <w:lang w:eastAsia="fr-FR"/>
              </w:rPr>
            </w:pPr>
            <w:r w:rsidRPr="003D654D">
              <w:rPr>
                <w:rFonts w:ascii="Arial" w:eastAsia="Times New Roman" w:hAnsi="Arial" w:cs="Arial"/>
                <w:b/>
                <w:bCs/>
                <w:szCs w:val="24"/>
                <w:lang w:eastAsia="fr-FR"/>
              </w:rPr>
              <w:t xml:space="preserve">Personne âgée de plus de </w:t>
            </w:r>
            <w:r>
              <w:rPr>
                <w:rFonts w:ascii="Arial" w:eastAsia="Times New Roman" w:hAnsi="Arial" w:cs="Arial"/>
                <w:b/>
                <w:bCs/>
                <w:szCs w:val="24"/>
                <w:lang w:eastAsia="fr-FR"/>
              </w:rPr>
              <w:t>5</w:t>
            </w:r>
            <w:r w:rsidRPr="003D654D">
              <w:rPr>
                <w:rFonts w:ascii="Arial" w:eastAsia="Times New Roman" w:hAnsi="Arial" w:cs="Arial"/>
                <w:b/>
                <w:bCs/>
                <w:szCs w:val="24"/>
                <w:lang w:eastAsia="fr-FR"/>
              </w:rPr>
              <w:t>0 ans</w:t>
            </w:r>
          </w:p>
        </w:tc>
        <w:tc>
          <w:tcPr>
            <w:tcW w:w="3402" w:type="dxa"/>
            <w:shd w:val="clear" w:color="auto" w:fill="auto"/>
            <w:tcMar>
              <w:top w:w="20" w:type="dxa"/>
              <w:left w:w="100" w:type="dxa"/>
              <w:bottom w:w="100" w:type="dxa"/>
              <w:right w:w="100" w:type="dxa"/>
            </w:tcMar>
            <w:hideMark/>
          </w:tcPr>
          <w:p w14:paraId="74804B40" w14:textId="77777777" w:rsidR="00243A59" w:rsidRPr="003D654D" w:rsidRDefault="00243A59" w:rsidP="007A6C92">
            <w:pPr>
              <w:numPr>
                <w:ilvl w:val="0"/>
                <w:numId w:val="8"/>
              </w:numPr>
              <w:tabs>
                <w:tab w:val="num" w:pos="325"/>
              </w:tabs>
              <w:spacing w:after="0" w:line="240" w:lineRule="auto"/>
              <w:ind w:hanging="678"/>
              <w:textAlignment w:val="baseline"/>
              <w:rPr>
                <w:rFonts w:ascii="Arial" w:eastAsia="Times New Roman" w:hAnsi="Arial" w:cs="Arial"/>
                <w:szCs w:val="24"/>
                <w:lang w:eastAsia="fr-FR"/>
              </w:rPr>
            </w:pPr>
            <w:r w:rsidRPr="003D654D">
              <w:rPr>
                <w:rFonts w:ascii="Arial" w:eastAsia="Times New Roman" w:hAnsi="Arial" w:cs="Arial"/>
                <w:szCs w:val="24"/>
                <w:lang w:eastAsia="fr-FR"/>
              </w:rPr>
              <w:t>Membre de la famille</w:t>
            </w:r>
          </w:p>
          <w:p w14:paraId="78D3DAB8" w14:textId="77777777" w:rsidR="00243A59" w:rsidRPr="003D654D" w:rsidRDefault="00243A59" w:rsidP="007A6C92">
            <w:pPr>
              <w:numPr>
                <w:ilvl w:val="0"/>
                <w:numId w:val="8"/>
              </w:numPr>
              <w:tabs>
                <w:tab w:val="num" w:pos="325"/>
              </w:tabs>
              <w:spacing w:after="0" w:line="240" w:lineRule="auto"/>
              <w:ind w:hanging="678"/>
              <w:textAlignment w:val="baseline"/>
              <w:rPr>
                <w:rFonts w:ascii="Arial" w:eastAsia="Times New Roman" w:hAnsi="Arial" w:cs="Arial"/>
                <w:szCs w:val="24"/>
                <w:lang w:eastAsia="fr-FR"/>
              </w:rPr>
            </w:pPr>
            <w:r w:rsidRPr="003D654D">
              <w:rPr>
                <w:rFonts w:ascii="Arial" w:eastAsia="Times New Roman" w:hAnsi="Arial" w:cs="Arial"/>
                <w:szCs w:val="24"/>
                <w:lang w:eastAsia="fr-FR"/>
              </w:rPr>
              <w:t>Leaders religieux</w:t>
            </w:r>
          </w:p>
          <w:p w14:paraId="727ACA70" w14:textId="77777777" w:rsidR="00243A59" w:rsidRPr="003D654D" w:rsidRDefault="00243A59" w:rsidP="007A6C92">
            <w:pPr>
              <w:numPr>
                <w:ilvl w:val="0"/>
                <w:numId w:val="8"/>
              </w:numPr>
              <w:tabs>
                <w:tab w:val="num" w:pos="325"/>
              </w:tabs>
              <w:spacing w:after="0" w:line="240" w:lineRule="auto"/>
              <w:ind w:hanging="678"/>
              <w:textAlignment w:val="baseline"/>
              <w:rPr>
                <w:rFonts w:ascii="Arial" w:eastAsia="Times New Roman" w:hAnsi="Arial" w:cs="Arial"/>
                <w:szCs w:val="24"/>
                <w:lang w:eastAsia="fr-FR"/>
              </w:rPr>
            </w:pPr>
            <w:r w:rsidRPr="003D654D">
              <w:rPr>
                <w:rFonts w:ascii="Arial" w:eastAsia="Times New Roman" w:hAnsi="Arial" w:cs="Arial"/>
                <w:szCs w:val="24"/>
                <w:lang w:eastAsia="fr-FR"/>
              </w:rPr>
              <w:t>Autorités politiques et administratives </w:t>
            </w:r>
          </w:p>
        </w:tc>
        <w:tc>
          <w:tcPr>
            <w:tcW w:w="3827" w:type="dxa"/>
            <w:shd w:val="clear" w:color="auto" w:fill="auto"/>
            <w:tcMar>
              <w:top w:w="20" w:type="dxa"/>
              <w:left w:w="100" w:type="dxa"/>
              <w:bottom w:w="100" w:type="dxa"/>
              <w:right w:w="100" w:type="dxa"/>
            </w:tcMar>
            <w:hideMark/>
          </w:tcPr>
          <w:p w14:paraId="6BB525CB" w14:textId="77777777" w:rsidR="00243A59" w:rsidRPr="003D654D" w:rsidRDefault="00243A59" w:rsidP="007A6C92">
            <w:pPr>
              <w:numPr>
                <w:ilvl w:val="0"/>
                <w:numId w:val="9"/>
              </w:numPr>
              <w:tabs>
                <w:tab w:val="num" w:pos="325"/>
              </w:tabs>
              <w:spacing w:after="0" w:line="240" w:lineRule="auto"/>
              <w:ind w:left="325" w:hanging="283"/>
              <w:textAlignment w:val="baseline"/>
              <w:rPr>
                <w:rFonts w:ascii="Arial" w:eastAsia="Times New Roman" w:hAnsi="Arial" w:cs="Arial"/>
                <w:szCs w:val="24"/>
                <w:lang w:eastAsia="fr-FR"/>
              </w:rPr>
            </w:pPr>
            <w:r w:rsidRPr="003D654D">
              <w:rPr>
                <w:rFonts w:ascii="Arial" w:eastAsia="Times New Roman" w:hAnsi="Arial" w:cs="Arial"/>
                <w:szCs w:val="24"/>
                <w:lang w:eastAsia="fr-FR"/>
              </w:rPr>
              <w:t>Lieux de culte</w:t>
            </w:r>
          </w:p>
          <w:p w14:paraId="1F77C75F" w14:textId="77777777" w:rsidR="00243A59" w:rsidRPr="003D654D" w:rsidRDefault="00243A59" w:rsidP="007A6C92">
            <w:pPr>
              <w:numPr>
                <w:ilvl w:val="0"/>
                <w:numId w:val="9"/>
              </w:numPr>
              <w:tabs>
                <w:tab w:val="num" w:pos="325"/>
              </w:tabs>
              <w:spacing w:after="0" w:line="240" w:lineRule="auto"/>
              <w:ind w:left="325" w:hanging="283"/>
              <w:textAlignment w:val="baseline"/>
              <w:rPr>
                <w:rFonts w:ascii="Arial" w:eastAsia="Times New Roman" w:hAnsi="Arial" w:cs="Arial"/>
                <w:szCs w:val="24"/>
                <w:lang w:eastAsia="fr-FR"/>
              </w:rPr>
            </w:pPr>
            <w:r w:rsidRPr="003D654D">
              <w:rPr>
                <w:rFonts w:ascii="Arial" w:eastAsia="Times New Roman" w:hAnsi="Arial" w:cs="Arial"/>
                <w:szCs w:val="24"/>
                <w:lang w:eastAsia="fr-FR"/>
              </w:rPr>
              <w:t>Réseaux communautaires  </w:t>
            </w:r>
          </w:p>
          <w:p w14:paraId="51284D45" w14:textId="77777777" w:rsidR="00243A59" w:rsidRPr="003D654D" w:rsidRDefault="00243A59" w:rsidP="007A6C92">
            <w:pPr>
              <w:numPr>
                <w:ilvl w:val="0"/>
                <w:numId w:val="9"/>
              </w:numPr>
              <w:tabs>
                <w:tab w:val="num" w:pos="325"/>
              </w:tabs>
              <w:spacing w:after="0" w:line="240" w:lineRule="auto"/>
              <w:ind w:left="325" w:hanging="283"/>
              <w:textAlignment w:val="baseline"/>
              <w:rPr>
                <w:rFonts w:ascii="Arial" w:eastAsia="Times New Roman" w:hAnsi="Arial" w:cs="Arial"/>
                <w:szCs w:val="24"/>
                <w:lang w:eastAsia="fr-FR"/>
              </w:rPr>
            </w:pPr>
            <w:r w:rsidRPr="003D654D">
              <w:rPr>
                <w:rFonts w:ascii="Arial" w:eastAsia="Times New Roman" w:hAnsi="Arial" w:cs="Arial"/>
                <w:szCs w:val="24"/>
                <w:lang w:eastAsia="fr-FR"/>
              </w:rPr>
              <w:t>Médias</w:t>
            </w:r>
          </w:p>
          <w:p w14:paraId="12292E08" w14:textId="77777777" w:rsidR="00243A59" w:rsidRPr="003D654D" w:rsidRDefault="00243A59" w:rsidP="007A6C92">
            <w:pPr>
              <w:numPr>
                <w:ilvl w:val="0"/>
                <w:numId w:val="9"/>
              </w:numPr>
              <w:tabs>
                <w:tab w:val="num" w:pos="325"/>
              </w:tabs>
              <w:spacing w:after="0" w:line="240" w:lineRule="auto"/>
              <w:ind w:left="325" w:hanging="283"/>
              <w:textAlignment w:val="baseline"/>
              <w:rPr>
                <w:rFonts w:ascii="Arial" w:eastAsia="Times New Roman" w:hAnsi="Arial" w:cs="Arial"/>
                <w:szCs w:val="24"/>
                <w:lang w:eastAsia="fr-FR"/>
              </w:rPr>
            </w:pPr>
            <w:r w:rsidRPr="003D654D">
              <w:rPr>
                <w:rFonts w:ascii="Arial" w:eastAsia="Times New Roman" w:hAnsi="Arial" w:cs="Arial"/>
                <w:szCs w:val="24"/>
                <w:lang w:eastAsia="fr-FR"/>
              </w:rPr>
              <w:t>CIP</w:t>
            </w:r>
          </w:p>
        </w:tc>
      </w:tr>
      <w:tr w:rsidR="00243A59" w:rsidRPr="003D654D" w14:paraId="4B8FD564" w14:textId="77777777" w:rsidTr="005460BC">
        <w:trPr>
          <w:trHeight w:val="797"/>
        </w:trPr>
        <w:tc>
          <w:tcPr>
            <w:tcW w:w="2652" w:type="dxa"/>
            <w:shd w:val="clear" w:color="auto" w:fill="auto"/>
            <w:tcMar>
              <w:top w:w="20" w:type="dxa"/>
              <w:left w:w="100" w:type="dxa"/>
              <w:bottom w:w="100" w:type="dxa"/>
              <w:right w:w="100" w:type="dxa"/>
            </w:tcMar>
            <w:hideMark/>
          </w:tcPr>
          <w:p w14:paraId="794F7C03" w14:textId="77777777" w:rsidR="00243A59" w:rsidRPr="003D654D" w:rsidRDefault="00243A59" w:rsidP="007A6C92">
            <w:pPr>
              <w:spacing w:after="0" w:line="240" w:lineRule="auto"/>
              <w:jc w:val="both"/>
              <w:rPr>
                <w:rFonts w:ascii="Arial" w:eastAsia="Times New Roman" w:hAnsi="Arial" w:cs="Arial"/>
                <w:szCs w:val="24"/>
                <w:lang w:eastAsia="fr-FR"/>
              </w:rPr>
            </w:pPr>
            <w:r w:rsidRPr="003D654D">
              <w:rPr>
                <w:rFonts w:ascii="Arial" w:eastAsia="Times New Roman" w:hAnsi="Arial" w:cs="Arial"/>
                <w:b/>
                <w:bCs/>
                <w:szCs w:val="24"/>
                <w:lang w:eastAsia="fr-FR"/>
              </w:rPr>
              <w:t>Personnes occupant un emploi stratégique</w:t>
            </w:r>
          </w:p>
        </w:tc>
        <w:tc>
          <w:tcPr>
            <w:tcW w:w="3402" w:type="dxa"/>
            <w:shd w:val="clear" w:color="auto" w:fill="auto"/>
            <w:tcMar>
              <w:top w:w="20" w:type="dxa"/>
              <w:left w:w="100" w:type="dxa"/>
              <w:bottom w:w="100" w:type="dxa"/>
              <w:right w:w="100" w:type="dxa"/>
            </w:tcMar>
            <w:hideMark/>
          </w:tcPr>
          <w:p w14:paraId="79558848" w14:textId="77777777" w:rsidR="00243A59" w:rsidRPr="003D654D" w:rsidRDefault="00243A59" w:rsidP="007A6C92">
            <w:pPr>
              <w:numPr>
                <w:ilvl w:val="0"/>
                <w:numId w:val="10"/>
              </w:numPr>
              <w:tabs>
                <w:tab w:val="num" w:pos="325"/>
              </w:tabs>
              <w:spacing w:after="0" w:line="240" w:lineRule="auto"/>
              <w:ind w:hanging="678"/>
              <w:textAlignment w:val="baseline"/>
              <w:rPr>
                <w:rFonts w:ascii="Arial" w:eastAsia="Times New Roman" w:hAnsi="Arial" w:cs="Arial"/>
                <w:szCs w:val="24"/>
                <w:lang w:eastAsia="fr-FR"/>
              </w:rPr>
            </w:pPr>
            <w:r w:rsidRPr="003D654D">
              <w:rPr>
                <w:rFonts w:ascii="Arial" w:eastAsia="Times New Roman" w:hAnsi="Arial" w:cs="Arial"/>
                <w:szCs w:val="24"/>
                <w:lang w:eastAsia="fr-FR"/>
              </w:rPr>
              <w:t xml:space="preserve"> Autorités administratives</w:t>
            </w:r>
          </w:p>
          <w:p w14:paraId="615A2279" w14:textId="77777777" w:rsidR="00243A59" w:rsidRPr="003D654D" w:rsidRDefault="00243A59" w:rsidP="007A6C92">
            <w:pPr>
              <w:numPr>
                <w:ilvl w:val="0"/>
                <w:numId w:val="10"/>
              </w:numPr>
              <w:tabs>
                <w:tab w:val="num" w:pos="325"/>
              </w:tabs>
              <w:spacing w:after="0" w:line="240" w:lineRule="auto"/>
              <w:ind w:hanging="678"/>
              <w:textAlignment w:val="baseline"/>
              <w:rPr>
                <w:rFonts w:ascii="Arial" w:eastAsia="Times New Roman" w:hAnsi="Arial" w:cs="Arial"/>
                <w:szCs w:val="24"/>
                <w:lang w:eastAsia="fr-FR"/>
              </w:rPr>
            </w:pPr>
            <w:r w:rsidRPr="003D654D">
              <w:rPr>
                <w:rFonts w:ascii="Arial" w:eastAsia="Times New Roman" w:hAnsi="Arial" w:cs="Arial"/>
                <w:szCs w:val="24"/>
                <w:lang w:eastAsia="fr-FR"/>
              </w:rPr>
              <w:t> Syndicats</w:t>
            </w:r>
          </w:p>
          <w:p w14:paraId="59E96096" w14:textId="77777777" w:rsidR="00243A59" w:rsidRPr="003D654D" w:rsidRDefault="00243A59" w:rsidP="007A6C92">
            <w:pPr>
              <w:numPr>
                <w:ilvl w:val="0"/>
                <w:numId w:val="10"/>
              </w:numPr>
              <w:tabs>
                <w:tab w:val="num" w:pos="325"/>
              </w:tabs>
              <w:spacing w:after="0" w:line="240" w:lineRule="auto"/>
              <w:ind w:hanging="678"/>
              <w:textAlignment w:val="baseline"/>
              <w:rPr>
                <w:rFonts w:ascii="Arial" w:eastAsia="Times New Roman" w:hAnsi="Arial" w:cs="Arial"/>
                <w:szCs w:val="24"/>
                <w:lang w:eastAsia="fr-FR"/>
              </w:rPr>
            </w:pPr>
            <w:r w:rsidRPr="003D654D">
              <w:rPr>
                <w:rFonts w:ascii="Arial" w:eastAsia="Times New Roman" w:hAnsi="Arial" w:cs="Arial"/>
                <w:szCs w:val="24"/>
                <w:lang w:eastAsia="fr-FR"/>
              </w:rPr>
              <w:t>Corporation</w:t>
            </w:r>
          </w:p>
        </w:tc>
        <w:tc>
          <w:tcPr>
            <w:tcW w:w="3827" w:type="dxa"/>
            <w:shd w:val="clear" w:color="auto" w:fill="auto"/>
            <w:tcMar>
              <w:top w:w="20" w:type="dxa"/>
              <w:left w:w="100" w:type="dxa"/>
              <w:bottom w:w="100" w:type="dxa"/>
              <w:right w:w="100" w:type="dxa"/>
            </w:tcMar>
            <w:hideMark/>
          </w:tcPr>
          <w:p w14:paraId="692B3228" w14:textId="77777777" w:rsidR="00243A59" w:rsidRPr="003D654D" w:rsidRDefault="00243A59" w:rsidP="007A6C92">
            <w:pPr>
              <w:numPr>
                <w:ilvl w:val="0"/>
                <w:numId w:val="11"/>
              </w:numPr>
              <w:tabs>
                <w:tab w:val="num" w:pos="325"/>
              </w:tabs>
              <w:spacing w:after="0" w:line="240" w:lineRule="auto"/>
              <w:ind w:left="325" w:hanging="283"/>
              <w:textAlignment w:val="baseline"/>
              <w:rPr>
                <w:rFonts w:ascii="Arial" w:eastAsia="Times New Roman" w:hAnsi="Arial" w:cs="Arial"/>
                <w:szCs w:val="24"/>
                <w:lang w:eastAsia="fr-FR"/>
              </w:rPr>
            </w:pPr>
            <w:r w:rsidRPr="003D654D">
              <w:rPr>
                <w:rFonts w:ascii="Arial" w:eastAsia="Times New Roman" w:hAnsi="Arial" w:cs="Arial"/>
                <w:szCs w:val="24"/>
                <w:lang w:eastAsia="fr-FR"/>
              </w:rPr>
              <w:t xml:space="preserve"> Réunion d’information</w:t>
            </w:r>
          </w:p>
          <w:p w14:paraId="3930164D" w14:textId="77777777" w:rsidR="00243A59" w:rsidRPr="003D654D" w:rsidRDefault="00243A59" w:rsidP="007A6C92">
            <w:pPr>
              <w:numPr>
                <w:ilvl w:val="0"/>
                <w:numId w:val="11"/>
              </w:numPr>
              <w:tabs>
                <w:tab w:val="num" w:pos="325"/>
              </w:tabs>
              <w:spacing w:after="0" w:line="240" w:lineRule="auto"/>
              <w:ind w:left="325" w:hanging="283"/>
              <w:textAlignment w:val="baseline"/>
              <w:rPr>
                <w:rFonts w:ascii="Arial" w:eastAsia="Times New Roman" w:hAnsi="Arial" w:cs="Arial"/>
                <w:szCs w:val="24"/>
                <w:lang w:eastAsia="fr-FR"/>
              </w:rPr>
            </w:pPr>
            <w:r w:rsidRPr="003D654D">
              <w:rPr>
                <w:rFonts w:ascii="Arial" w:eastAsia="Times New Roman" w:hAnsi="Arial" w:cs="Arial"/>
                <w:szCs w:val="24"/>
                <w:lang w:eastAsia="fr-FR"/>
              </w:rPr>
              <w:t>Médias</w:t>
            </w:r>
          </w:p>
          <w:p w14:paraId="04D465C9" w14:textId="77777777" w:rsidR="00243A59" w:rsidRPr="003D654D" w:rsidRDefault="00243A59" w:rsidP="007A6C92">
            <w:pPr>
              <w:numPr>
                <w:ilvl w:val="0"/>
                <w:numId w:val="11"/>
              </w:numPr>
              <w:tabs>
                <w:tab w:val="num" w:pos="325"/>
              </w:tabs>
              <w:spacing w:after="0" w:line="240" w:lineRule="auto"/>
              <w:ind w:left="325" w:hanging="283"/>
              <w:textAlignment w:val="baseline"/>
              <w:rPr>
                <w:rFonts w:ascii="Arial" w:eastAsia="Times New Roman" w:hAnsi="Arial" w:cs="Arial"/>
                <w:szCs w:val="24"/>
                <w:lang w:eastAsia="fr-FR"/>
              </w:rPr>
            </w:pPr>
            <w:r w:rsidRPr="003D654D">
              <w:rPr>
                <w:rFonts w:ascii="Arial" w:eastAsia="Times New Roman" w:hAnsi="Arial" w:cs="Arial"/>
                <w:szCs w:val="24"/>
                <w:lang w:eastAsia="fr-FR"/>
              </w:rPr>
              <w:t>Réseaux sociaux</w:t>
            </w:r>
          </w:p>
          <w:p w14:paraId="63519361" w14:textId="77777777" w:rsidR="00243A59" w:rsidRPr="003D654D" w:rsidRDefault="00243A59" w:rsidP="007A6C92">
            <w:pPr>
              <w:numPr>
                <w:ilvl w:val="0"/>
                <w:numId w:val="11"/>
              </w:numPr>
              <w:tabs>
                <w:tab w:val="num" w:pos="325"/>
              </w:tabs>
              <w:spacing w:after="0" w:line="240" w:lineRule="auto"/>
              <w:ind w:left="325" w:hanging="283"/>
              <w:textAlignment w:val="baseline"/>
              <w:rPr>
                <w:rFonts w:ascii="Arial" w:eastAsia="Times New Roman" w:hAnsi="Arial" w:cs="Arial"/>
                <w:szCs w:val="24"/>
                <w:lang w:eastAsia="fr-FR"/>
              </w:rPr>
            </w:pPr>
            <w:r w:rsidRPr="003D654D">
              <w:rPr>
                <w:rFonts w:ascii="Arial" w:eastAsia="Times New Roman" w:hAnsi="Arial" w:cs="Arial"/>
                <w:szCs w:val="24"/>
                <w:lang w:eastAsia="fr-FR"/>
              </w:rPr>
              <w:t>CIP</w:t>
            </w:r>
          </w:p>
        </w:tc>
      </w:tr>
      <w:tr w:rsidR="00243A59" w:rsidRPr="003D654D" w14:paraId="4BD17C61" w14:textId="77777777" w:rsidTr="005460BC">
        <w:trPr>
          <w:trHeight w:val="1024"/>
        </w:trPr>
        <w:tc>
          <w:tcPr>
            <w:tcW w:w="2652" w:type="dxa"/>
            <w:shd w:val="clear" w:color="auto" w:fill="auto"/>
            <w:tcMar>
              <w:top w:w="20" w:type="dxa"/>
              <w:left w:w="100" w:type="dxa"/>
              <w:bottom w:w="100" w:type="dxa"/>
              <w:right w:w="100" w:type="dxa"/>
            </w:tcMar>
            <w:hideMark/>
          </w:tcPr>
          <w:p w14:paraId="67FA3F68" w14:textId="77777777" w:rsidR="00243A59" w:rsidRPr="003D654D" w:rsidRDefault="00243A59" w:rsidP="007A6C92">
            <w:pPr>
              <w:spacing w:after="0" w:line="240" w:lineRule="auto"/>
              <w:jc w:val="both"/>
              <w:rPr>
                <w:rFonts w:ascii="Arial" w:eastAsia="Times New Roman" w:hAnsi="Arial" w:cs="Arial"/>
                <w:szCs w:val="24"/>
                <w:lang w:eastAsia="fr-FR"/>
              </w:rPr>
            </w:pPr>
            <w:r w:rsidRPr="003D654D">
              <w:rPr>
                <w:rFonts w:ascii="Arial" w:eastAsia="Times New Roman" w:hAnsi="Arial" w:cs="Arial"/>
                <w:b/>
                <w:bCs/>
                <w:szCs w:val="24"/>
                <w:lang w:eastAsia="fr-FR"/>
              </w:rPr>
              <w:t>Pèlerins et voyageurs</w:t>
            </w:r>
          </w:p>
        </w:tc>
        <w:tc>
          <w:tcPr>
            <w:tcW w:w="3402" w:type="dxa"/>
            <w:shd w:val="clear" w:color="auto" w:fill="auto"/>
            <w:tcMar>
              <w:top w:w="20" w:type="dxa"/>
              <w:left w:w="100" w:type="dxa"/>
              <w:bottom w:w="100" w:type="dxa"/>
              <w:right w:w="100" w:type="dxa"/>
            </w:tcMar>
            <w:hideMark/>
          </w:tcPr>
          <w:p w14:paraId="065F7012" w14:textId="77777777" w:rsidR="00243A59" w:rsidRPr="003D654D" w:rsidRDefault="00243A59" w:rsidP="007A6C92">
            <w:pPr>
              <w:numPr>
                <w:ilvl w:val="0"/>
                <w:numId w:val="12"/>
              </w:numPr>
              <w:tabs>
                <w:tab w:val="num" w:pos="325"/>
              </w:tabs>
              <w:spacing w:after="0" w:line="240" w:lineRule="auto"/>
              <w:ind w:hanging="678"/>
              <w:textAlignment w:val="baseline"/>
              <w:rPr>
                <w:rFonts w:ascii="Arial" w:eastAsia="Times New Roman" w:hAnsi="Arial" w:cs="Arial"/>
                <w:szCs w:val="24"/>
                <w:lang w:eastAsia="fr-FR"/>
              </w:rPr>
            </w:pPr>
            <w:r w:rsidRPr="003D654D">
              <w:rPr>
                <w:rFonts w:ascii="Arial" w:eastAsia="Times New Roman" w:hAnsi="Arial" w:cs="Arial"/>
                <w:szCs w:val="24"/>
                <w:lang w:eastAsia="fr-FR"/>
              </w:rPr>
              <w:t xml:space="preserve"> SGAR</w:t>
            </w:r>
          </w:p>
          <w:p w14:paraId="165B1C9D" w14:textId="77777777" w:rsidR="00243A59" w:rsidRPr="003D654D" w:rsidRDefault="00243A59" w:rsidP="007A6C92">
            <w:pPr>
              <w:numPr>
                <w:ilvl w:val="0"/>
                <w:numId w:val="12"/>
              </w:numPr>
              <w:tabs>
                <w:tab w:val="num" w:pos="325"/>
              </w:tabs>
              <w:spacing w:after="0" w:line="240" w:lineRule="auto"/>
              <w:ind w:hanging="678"/>
              <w:textAlignment w:val="baseline"/>
              <w:rPr>
                <w:rFonts w:ascii="Arial" w:eastAsia="Times New Roman" w:hAnsi="Arial" w:cs="Arial"/>
                <w:szCs w:val="24"/>
                <w:lang w:eastAsia="fr-FR"/>
              </w:rPr>
            </w:pPr>
            <w:r w:rsidRPr="003D654D">
              <w:rPr>
                <w:rFonts w:ascii="Arial" w:eastAsia="Times New Roman" w:hAnsi="Arial" w:cs="Arial"/>
                <w:szCs w:val="24"/>
                <w:lang w:eastAsia="fr-FR"/>
              </w:rPr>
              <w:t>Agences/compagnies de voyage</w:t>
            </w:r>
          </w:p>
          <w:p w14:paraId="40655DBF" w14:textId="77777777" w:rsidR="00243A59" w:rsidRPr="003D654D" w:rsidRDefault="00243A59" w:rsidP="007A6C92">
            <w:pPr>
              <w:numPr>
                <w:ilvl w:val="0"/>
                <w:numId w:val="12"/>
              </w:numPr>
              <w:tabs>
                <w:tab w:val="num" w:pos="325"/>
              </w:tabs>
              <w:spacing w:after="0" w:line="240" w:lineRule="auto"/>
              <w:ind w:hanging="678"/>
              <w:textAlignment w:val="baseline"/>
              <w:rPr>
                <w:rFonts w:ascii="Arial" w:eastAsia="Times New Roman" w:hAnsi="Arial" w:cs="Arial"/>
                <w:szCs w:val="24"/>
                <w:lang w:eastAsia="fr-FR"/>
              </w:rPr>
            </w:pPr>
            <w:r w:rsidRPr="003D654D">
              <w:rPr>
                <w:rFonts w:ascii="Arial" w:eastAsia="Times New Roman" w:hAnsi="Arial" w:cs="Arial"/>
                <w:szCs w:val="24"/>
                <w:lang w:eastAsia="fr-FR"/>
              </w:rPr>
              <w:t>Autorités administratives et aéroportuaires</w:t>
            </w:r>
          </w:p>
        </w:tc>
        <w:tc>
          <w:tcPr>
            <w:tcW w:w="3827" w:type="dxa"/>
            <w:shd w:val="clear" w:color="auto" w:fill="auto"/>
            <w:tcMar>
              <w:top w:w="20" w:type="dxa"/>
              <w:left w:w="100" w:type="dxa"/>
              <w:bottom w:w="100" w:type="dxa"/>
              <w:right w:w="100" w:type="dxa"/>
            </w:tcMar>
            <w:hideMark/>
          </w:tcPr>
          <w:p w14:paraId="0BCA3065" w14:textId="77777777" w:rsidR="00243A59" w:rsidRPr="003D654D" w:rsidRDefault="00243A59" w:rsidP="007A6C92">
            <w:pPr>
              <w:numPr>
                <w:ilvl w:val="0"/>
                <w:numId w:val="13"/>
              </w:numPr>
              <w:tabs>
                <w:tab w:val="num" w:pos="325"/>
              </w:tabs>
              <w:spacing w:after="0" w:line="240" w:lineRule="auto"/>
              <w:ind w:left="325" w:hanging="283"/>
              <w:textAlignment w:val="baseline"/>
              <w:rPr>
                <w:rFonts w:ascii="Arial" w:eastAsia="Times New Roman" w:hAnsi="Arial" w:cs="Arial"/>
                <w:szCs w:val="24"/>
                <w:lang w:eastAsia="fr-FR"/>
              </w:rPr>
            </w:pPr>
            <w:r w:rsidRPr="003D654D">
              <w:rPr>
                <w:rFonts w:ascii="Arial" w:eastAsia="Times New Roman" w:hAnsi="Arial" w:cs="Arial"/>
                <w:szCs w:val="24"/>
                <w:lang w:eastAsia="fr-FR"/>
              </w:rPr>
              <w:t>Leaders religieux</w:t>
            </w:r>
          </w:p>
          <w:p w14:paraId="66AF5B85" w14:textId="77777777" w:rsidR="00243A59" w:rsidRPr="003D654D" w:rsidRDefault="00243A59" w:rsidP="007A6C92">
            <w:pPr>
              <w:numPr>
                <w:ilvl w:val="0"/>
                <w:numId w:val="13"/>
              </w:numPr>
              <w:tabs>
                <w:tab w:val="num" w:pos="325"/>
              </w:tabs>
              <w:spacing w:after="0" w:line="240" w:lineRule="auto"/>
              <w:ind w:left="325" w:hanging="283"/>
              <w:textAlignment w:val="baseline"/>
              <w:rPr>
                <w:rFonts w:ascii="Arial" w:eastAsia="Times New Roman" w:hAnsi="Arial" w:cs="Arial"/>
                <w:szCs w:val="24"/>
                <w:lang w:eastAsia="fr-FR"/>
              </w:rPr>
            </w:pPr>
            <w:r w:rsidRPr="003D654D">
              <w:rPr>
                <w:rFonts w:ascii="Arial" w:eastAsia="Times New Roman" w:hAnsi="Arial" w:cs="Arial"/>
                <w:szCs w:val="24"/>
                <w:lang w:eastAsia="fr-FR"/>
              </w:rPr>
              <w:t>Médias</w:t>
            </w:r>
          </w:p>
          <w:p w14:paraId="7056EC6F" w14:textId="77777777" w:rsidR="00243A59" w:rsidRPr="003D654D" w:rsidRDefault="00243A59" w:rsidP="007A6C92">
            <w:pPr>
              <w:numPr>
                <w:ilvl w:val="0"/>
                <w:numId w:val="13"/>
              </w:numPr>
              <w:tabs>
                <w:tab w:val="num" w:pos="325"/>
              </w:tabs>
              <w:spacing w:after="0" w:line="240" w:lineRule="auto"/>
              <w:ind w:left="325" w:hanging="283"/>
              <w:textAlignment w:val="baseline"/>
              <w:rPr>
                <w:rFonts w:ascii="Arial" w:eastAsia="Times New Roman" w:hAnsi="Arial" w:cs="Arial"/>
                <w:szCs w:val="24"/>
                <w:lang w:eastAsia="fr-FR"/>
              </w:rPr>
            </w:pPr>
            <w:r w:rsidRPr="003D654D">
              <w:rPr>
                <w:rFonts w:ascii="Arial" w:eastAsia="Times New Roman" w:hAnsi="Arial" w:cs="Arial"/>
                <w:szCs w:val="24"/>
                <w:lang w:eastAsia="fr-FR"/>
              </w:rPr>
              <w:t>Agence de voyage  </w:t>
            </w:r>
          </w:p>
          <w:p w14:paraId="51B94679" w14:textId="77777777" w:rsidR="00243A59" w:rsidRPr="003D654D" w:rsidRDefault="00243A59" w:rsidP="007A6C92">
            <w:pPr>
              <w:numPr>
                <w:ilvl w:val="0"/>
                <w:numId w:val="13"/>
              </w:numPr>
              <w:tabs>
                <w:tab w:val="num" w:pos="325"/>
              </w:tabs>
              <w:spacing w:after="0" w:line="240" w:lineRule="auto"/>
              <w:ind w:left="325" w:hanging="283"/>
              <w:textAlignment w:val="baseline"/>
              <w:rPr>
                <w:rFonts w:ascii="Arial" w:eastAsia="Times New Roman" w:hAnsi="Arial" w:cs="Arial"/>
                <w:szCs w:val="24"/>
                <w:lang w:eastAsia="fr-FR"/>
              </w:rPr>
            </w:pPr>
            <w:r w:rsidRPr="003D654D">
              <w:rPr>
                <w:rFonts w:ascii="Arial" w:eastAsia="Times New Roman" w:hAnsi="Arial" w:cs="Arial"/>
                <w:szCs w:val="24"/>
                <w:lang w:eastAsia="fr-FR"/>
              </w:rPr>
              <w:t>CIP</w:t>
            </w:r>
          </w:p>
        </w:tc>
      </w:tr>
      <w:tr w:rsidR="00243A59" w:rsidRPr="003D654D" w14:paraId="1E809369" w14:textId="77777777" w:rsidTr="005460BC">
        <w:trPr>
          <w:trHeight w:val="977"/>
        </w:trPr>
        <w:tc>
          <w:tcPr>
            <w:tcW w:w="2652" w:type="dxa"/>
            <w:shd w:val="clear" w:color="auto" w:fill="auto"/>
            <w:tcMar>
              <w:top w:w="20" w:type="dxa"/>
              <w:left w:w="100" w:type="dxa"/>
              <w:bottom w:w="100" w:type="dxa"/>
              <w:right w:w="100" w:type="dxa"/>
            </w:tcMar>
            <w:hideMark/>
          </w:tcPr>
          <w:p w14:paraId="3E9D68B5" w14:textId="77777777" w:rsidR="00243A59" w:rsidRPr="003D654D" w:rsidRDefault="00243A59" w:rsidP="007A6C92">
            <w:pPr>
              <w:spacing w:after="0" w:line="240" w:lineRule="auto"/>
              <w:jc w:val="both"/>
              <w:rPr>
                <w:rFonts w:ascii="Arial" w:eastAsia="Times New Roman" w:hAnsi="Arial" w:cs="Arial"/>
                <w:szCs w:val="24"/>
                <w:lang w:eastAsia="fr-FR"/>
              </w:rPr>
            </w:pPr>
            <w:r w:rsidRPr="003D654D">
              <w:rPr>
                <w:rFonts w:ascii="Arial" w:eastAsia="Times New Roman" w:hAnsi="Arial" w:cs="Arial"/>
                <w:b/>
                <w:bCs/>
                <w:szCs w:val="24"/>
                <w:lang w:eastAsia="fr-FR"/>
              </w:rPr>
              <w:t xml:space="preserve"> Personnes vivant avec maladies chroniques</w:t>
            </w:r>
          </w:p>
        </w:tc>
        <w:tc>
          <w:tcPr>
            <w:tcW w:w="3402" w:type="dxa"/>
            <w:shd w:val="clear" w:color="auto" w:fill="auto"/>
            <w:tcMar>
              <w:top w:w="20" w:type="dxa"/>
              <w:left w:w="100" w:type="dxa"/>
              <w:bottom w:w="100" w:type="dxa"/>
              <w:right w:w="100" w:type="dxa"/>
            </w:tcMar>
            <w:hideMark/>
          </w:tcPr>
          <w:p w14:paraId="37C6CEEE" w14:textId="77777777" w:rsidR="00243A59" w:rsidRPr="003D654D" w:rsidRDefault="00243A59" w:rsidP="007A6C92">
            <w:pPr>
              <w:numPr>
                <w:ilvl w:val="0"/>
                <w:numId w:val="14"/>
              </w:numPr>
              <w:tabs>
                <w:tab w:val="num" w:pos="325"/>
              </w:tabs>
              <w:spacing w:after="0" w:line="240" w:lineRule="auto"/>
              <w:ind w:hanging="678"/>
              <w:textAlignment w:val="baseline"/>
              <w:rPr>
                <w:rFonts w:ascii="Arial" w:eastAsia="Times New Roman" w:hAnsi="Arial" w:cs="Arial"/>
                <w:szCs w:val="24"/>
                <w:lang w:eastAsia="fr-FR"/>
              </w:rPr>
            </w:pPr>
            <w:r w:rsidRPr="003D654D">
              <w:rPr>
                <w:rFonts w:ascii="Arial" w:eastAsia="Times New Roman" w:hAnsi="Arial" w:cs="Arial"/>
                <w:szCs w:val="24"/>
                <w:lang w:eastAsia="fr-FR"/>
              </w:rPr>
              <w:t xml:space="preserve"> Personnel de santé</w:t>
            </w:r>
          </w:p>
          <w:p w14:paraId="60FD5EDE" w14:textId="77777777" w:rsidR="00243A59" w:rsidRPr="003D654D" w:rsidRDefault="00243A59" w:rsidP="007A6C92">
            <w:pPr>
              <w:numPr>
                <w:ilvl w:val="0"/>
                <w:numId w:val="14"/>
              </w:numPr>
              <w:tabs>
                <w:tab w:val="num" w:pos="325"/>
              </w:tabs>
              <w:spacing w:after="0" w:line="240" w:lineRule="auto"/>
              <w:ind w:hanging="678"/>
              <w:textAlignment w:val="baseline"/>
              <w:rPr>
                <w:rFonts w:ascii="Arial" w:eastAsia="Times New Roman" w:hAnsi="Arial" w:cs="Arial"/>
                <w:szCs w:val="24"/>
                <w:lang w:eastAsia="fr-FR"/>
              </w:rPr>
            </w:pPr>
            <w:r w:rsidRPr="003D654D">
              <w:rPr>
                <w:rFonts w:ascii="Arial" w:eastAsia="Times New Roman" w:hAnsi="Arial" w:cs="Arial"/>
                <w:szCs w:val="24"/>
                <w:lang w:eastAsia="fr-FR"/>
              </w:rPr>
              <w:t>Médias</w:t>
            </w:r>
          </w:p>
          <w:p w14:paraId="732D65C1" w14:textId="77777777" w:rsidR="00243A59" w:rsidRPr="003D654D" w:rsidRDefault="00243A59" w:rsidP="007A6C92">
            <w:pPr>
              <w:numPr>
                <w:ilvl w:val="0"/>
                <w:numId w:val="14"/>
              </w:numPr>
              <w:tabs>
                <w:tab w:val="num" w:pos="325"/>
              </w:tabs>
              <w:spacing w:after="0" w:line="240" w:lineRule="auto"/>
              <w:ind w:hanging="678"/>
              <w:textAlignment w:val="baseline"/>
              <w:rPr>
                <w:rFonts w:ascii="Arial" w:eastAsia="Times New Roman" w:hAnsi="Arial" w:cs="Arial"/>
                <w:szCs w:val="24"/>
                <w:lang w:eastAsia="fr-FR"/>
              </w:rPr>
            </w:pPr>
            <w:r w:rsidRPr="003D654D">
              <w:rPr>
                <w:rFonts w:ascii="Arial" w:eastAsia="Times New Roman" w:hAnsi="Arial" w:cs="Arial"/>
                <w:szCs w:val="24"/>
                <w:lang w:eastAsia="fr-FR"/>
              </w:rPr>
              <w:t>Famille</w:t>
            </w:r>
          </w:p>
          <w:p w14:paraId="2FA587AA" w14:textId="77777777" w:rsidR="00243A59" w:rsidRPr="003D654D" w:rsidRDefault="00243A59" w:rsidP="007A6C92">
            <w:pPr>
              <w:numPr>
                <w:ilvl w:val="0"/>
                <w:numId w:val="14"/>
              </w:numPr>
              <w:tabs>
                <w:tab w:val="num" w:pos="325"/>
              </w:tabs>
              <w:spacing w:after="0" w:line="240" w:lineRule="auto"/>
              <w:ind w:hanging="678"/>
              <w:textAlignment w:val="baseline"/>
              <w:rPr>
                <w:rFonts w:ascii="Arial" w:eastAsia="Times New Roman" w:hAnsi="Arial" w:cs="Arial"/>
                <w:szCs w:val="24"/>
                <w:lang w:eastAsia="fr-FR"/>
              </w:rPr>
            </w:pPr>
            <w:r w:rsidRPr="003D654D">
              <w:rPr>
                <w:rFonts w:ascii="Arial" w:eastAsia="Times New Roman" w:hAnsi="Arial" w:cs="Arial"/>
                <w:szCs w:val="24"/>
                <w:lang w:eastAsia="fr-FR"/>
              </w:rPr>
              <w:t>Réseaux professionnels</w:t>
            </w:r>
          </w:p>
        </w:tc>
        <w:tc>
          <w:tcPr>
            <w:tcW w:w="3827" w:type="dxa"/>
            <w:shd w:val="clear" w:color="auto" w:fill="auto"/>
            <w:tcMar>
              <w:top w:w="20" w:type="dxa"/>
              <w:left w:w="100" w:type="dxa"/>
              <w:bottom w:w="100" w:type="dxa"/>
              <w:right w:w="100" w:type="dxa"/>
            </w:tcMar>
            <w:hideMark/>
          </w:tcPr>
          <w:p w14:paraId="7C52439F" w14:textId="77777777" w:rsidR="00243A59" w:rsidRPr="003D654D" w:rsidRDefault="00243A59" w:rsidP="007A6C92">
            <w:pPr>
              <w:numPr>
                <w:ilvl w:val="0"/>
                <w:numId w:val="15"/>
              </w:numPr>
              <w:tabs>
                <w:tab w:val="num" w:pos="325"/>
              </w:tabs>
              <w:spacing w:after="0" w:line="240" w:lineRule="auto"/>
              <w:ind w:left="325" w:hanging="283"/>
              <w:textAlignment w:val="baseline"/>
              <w:rPr>
                <w:rFonts w:ascii="Arial" w:eastAsia="Times New Roman" w:hAnsi="Arial" w:cs="Arial"/>
                <w:szCs w:val="24"/>
                <w:lang w:eastAsia="fr-FR"/>
              </w:rPr>
            </w:pPr>
            <w:r w:rsidRPr="003D654D">
              <w:rPr>
                <w:rFonts w:ascii="Arial" w:eastAsia="Times New Roman" w:hAnsi="Arial" w:cs="Arial"/>
                <w:szCs w:val="24"/>
                <w:lang w:eastAsia="fr-FR"/>
              </w:rPr>
              <w:t xml:space="preserve"> Réunion d’information</w:t>
            </w:r>
          </w:p>
          <w:p w14:paraId="7AF913CF" w14:textId="77777777" w:rsidR="00243A59" w:rsidRPr="003D654D" w:rsidRDefault="00243A59" w:rsidP="007A6C92">
            <w:pPr>
              <w:numPr>
                <w:ilvl w:val="0"/>
                <w:numId w:val="15"/>
              </w:numPr>
              <w:tabs>
                <w:tab w:val="num" w:pos="325"/>
              </w:tabs>
              <w:spacing w:after="0" w:line="240" w:lineRule="auto"/>
              <w:ind w:left="325" w:hanging="283"/>
              <w:textAlignment w:val="baseline"/>
              <w:rPr>
                <w:rFonts w:ascii="Arial" w:eastAsia="Times New Roman" w:hAnsi="Arial" w:cs="Arial"/>
                <w:szCs w:val="24"/>
                <w:lang w:eastAsia="fr-FR"/>
              </w:rPr>
            </w:pPr>
            <w:r w:rsidRPr="003D654D">
              <w:rPr>
                <w:rFonts w:ascii="Arial" w:eastAsia="Times New Roman" w:hAnsi="Arial" w:cs="Arial"/>
                <w:szCs w:val="24"/>
                <w:lang w:eastAsia="fr-FR"/>
              </w:rPr>
              <w:t>CIP</w:t>
            </w:r>
          </w:p>
          <w:p w14:paraId="4079DF84" w14:textId="77777777" w:rsidR="00243A59" w:rsidRPr="003D654D" w:rsidRDefault="00243A59" w:rsidP="007A6C92">
            <w:pPr>
              <w:numPr>
                <w:ilvl w:val="0"/>
                <w:numId w:val="15"/>
              </w:numPr>
              <w:tabs>
                <w:tab w:val="num" w:pos="325"/>
              </w:tabs>
              <w:spacing w:after="240" w:line="240" w:lineRule="auto"/>
              <w:ind w:left="325" w:hanging="283"/>
              <w:textAlignment w:val="baseline"/>
              <w:rPr>
                <w:rFonts w:ascii="Arial" w:eastAsia="Times New Roman" w:hAnsi="Arial" w:cs="Arial"/>
                <w:szCs w:val="24"/>
                <w:lang w:eastAsia="fr-FR"/>
              </w:rPr>
            </w:pPr>
            <w:r w:rsidRPr="003D654D">
              <w:rPr>
                <w:rFonts w:ascii="Arial" w:eastAsia="Times New Roman" w:hAnsi="Arial" w:cs="Arial"/>
                <w:szCs w:val="24"/>
                <w:lang w:eastAsia="fr-FR"/>
              </w:rPr>
              <w:t>Médias</w:t>
            </w:r>
          </w:p>
        </w:tc>
      </w:tr>
      <w:tr w:rsidR="00243A59" w:rsidRPr="003D654D" w14:paraId="76CF3063" w14:textId="77777777" w:rsidTr="005460BC">
        <w:trPr>
          <w:trHeight w:val="254"/>
        </w:trPr>
        <w:tc>
          <w:tcPr>
            <w:tcW w:w="2652" w:type="dxa"/>
            <w:shd w:val="clear" w:color="auto" w:fill="auto"/>
            <w:tcMar>
              <w:top w:w="20" w:type="dxa"/>
              <w:left w:w="100" w:type="dxa"/>
              <w:bottom w:w="100" w:type="dxa"/>
              <w:right w:w="100" w:type="dxa"/>
            </w:tcMar>
            <w:hideMark/>
          </w:tcPr>
          <w:p w14:paraId="45A3EF6C" w14:textId="77777777" w:rsidR="00243A59" w:rsidRPr="003D654D" w:rsidRDefault="00243A59" w:rsidP="007A6C92">
            <w:pPr>
              <w:spacing w:after="0" w:line="240" w:lineRule="auto"/>
              <w:jc w:val="both"/>
              <w:rPr>
                <w:rFonts w:ascii="Arial" w:eastAsia="Times New Roman" w:hAnsi="Arial" w:cs="Arial"/>
                <w:szCs w:val="24"/>
                <w:lang w:eastAsia="fr-FR"/>
              </w:rPr>
            </w:pPr>
            <w:r w:rsidRPr="003D654D">
              <w:rPr>
                <w:rFonts w:ascii="Arial" w:eastAsia="Times New Roman" w:hAnsi="Arial" w:cs="Arial"/>
                <w:b/>
                <w:bCs/>
                <w:szCs w:val="24"/>
                <w:lang w:eastAsia="fr-FR"/>
              </w:rPr>
              <w:t>Populations des zones minières</w:t>
            </w:r>
          </w:p>
        </w:tc>
        <w:tc>
          <w:tcPr>
            <w:tcW w:w="3402" w:type="dxa"/>
            <w:shd w:val="clear" w:color="auto" w:fill="auto"/>
            <w:tcMar>
              <w:top w:w="20" w:type="dxa"/>
              <w:left w:w="100" w:type="dxa"/>
              <w:bottom w:w="100" w:type="dxa"/>
              <w:right w:w="100" w:type="dxa"/>
            </w:tcMar>
            <w:hideMark/>
          </w:tcPr>
          <w:p w14:paraId="3D24D8A1" w14:textId="77777777" w:rsidR="00243A59" w:rsidRPr="003D654D" w:rsidRDefault="00243A59" w:rsidP="007A6C92">
            <w:pPr>
              <w:numPr>
                <w:ilvl w:val="0"/>
                <w:numId w:val="16"/>
              </w:numPr>
              <w:tabs>
                <w:tab w:val="num" w:pos="325"/>
              </w:tabs>
              <w:spacing w:after="0" w:line="240" w:lineRule="auto"/>
              <w:ind w:hanging="678"/>
              <w:textAlignment w:val="baseline"/>
              <w:rPr>
                <w:rFonts w:ascii="Arial" w:eastAsia="Times New Roman" w:hAnsi="Arial" w:cs="Arial"/>
                <w:szCs w:val="24"/>
                <w:lang w:eastAsia="fr-FR"/>
              </w:rPr>
            </w:pPr>
            <w:r w:rsidRPr="003D654D">
              <w:rPr>
                <w:rFonts w:ascii="Arial" w:eastAsia="Times New Roman" w:hAnsi="Arial" w:cs="Arial"/>
                <w:szCs w:val="24"/>
                <w:lang w:eastAsia="fr-FR"/>
              </w:rPr>
              <w:t>Autorités locales</w:t>
            </w:r>
          </w:p>
          <w:p w14:paraId="49975C86" w14:textId="77777777" w:rsidR="00243A59" w:rsidRPr="003D654D" w:rsidRDefault="00243A59" w:rsidP="007A6C92">
            <w:pPr>
              <w:numPr>
                <w:ilvl w:val="0"/>
                <w:numId w:val="16"/>
              </w:numPr>
              <w:tabs>
                <w:tab w:val="num" w:pos="325"/>
              </w:tabs>
              <w:spacing w:after="0" w:line="240" w:lineRule="auto"/>
              <w:ind w:hanging="678"/>
              <w:textAlignment w:val="baseline"/>
              <w:rPr>
                <w:rFonts w:ascii="Arial" w:eastAsia="Times New Roman" w:hAnsi="Arial" w:cs="Arial"/>
                <w:szCs w:val="24"/>
                <w:lang w:eastAsia="fr-FR"/>
              </w:rPr>
            </w:pPr>
            <w:r w:rsidRPr="003D654D">
              <w:rPr>
                <w:rFonts w:ascii="Arial" w:eastAsia="Times New Roman" w:hAnsi="Arial" w:cs="Arial"/>
                <w:szCs w:val="24"/>
                <w:lang w:eastAsia="fr-FR"/>
              </w:rPr>
              <w:t>Leaders religieux</w:t>
            </w:r>
          </w:p>
          <w:p w14:paraId="4EC557D2" w14:textId="77777777" w:rsidR="00243A59" w:rsidRPr="003D654D" w:rsidRDefault="00243A59" w:rsidP="007A6C92">
            <w:pPr>
              <w:numPr>
                <w:ilvl w:val="0"/>
                <w:numId w:val="16"/>
              </w:numPr>
              <w:tabs>
                <w:tab w:val="num" w:pos="325"/>
              </w:tabs>
              <w:spacing w:after="0" w:line="240" w:lineRule="auto"/>
              <w:ind w:hanging="678"/>
              <w:textAlignment w:val="baseline"/>
              <w:rPr>
                <w:rFonts w:ascii="Arial" w:eastAsia="Times New Roman" w:hAnsi="Arial" w:cs="Arial"/>
                <w:szCs w:val="24"/>
                <w:lang w:eastAsia="fr-FR"/>
              </w:rPr>
            </w:pPr>
            <w:r w:rsidRPr="003D654D">
              <w:rPr>
                <w:rFonts w:ascii="Arial" w:eastAsia="Times New Roman" w:hAnsi="Arial" w:cs="Arial"/>
                <w:szCs w:val="24"/>
                <w:lang w:eastAsia="fr-FR"/>
              </w:rPr>
              <w:t>Leaders d’opinion</w:t>
            </w:r>
          </w:p>
          <w:p w14:paraId="03C6F6A6" w14:textId="77777777" w:rsidR="00243A59" w:rsidRPr="003D654D" w:rsidRDefault="00243A59" w:rsidP="007A6C92">
            <w:pPr>
              <w:numPr>
                <w:ilvl w:val="0"/>
                <w:numId w:val="16"/>
              </w:numPr>
              <w:tabs>
                <w:tab w:val="num" w:pos="325"/>
              </w:tabs>
              <w:spacing w:after="0" w:line="240" w:lineRule="auto"/>
              <w:ind w:hanging="678"/>
              <w:textAlignment w:val="baseline"/>
              <w:rPr>
                <w:rFonts w:ascii="Arial" w:eastAsia="Times New Roman" w:hAnsi="Arial" w:cs="Arial"/>
                <w:szCs w:val="24"/>
                <w:lang w:eastAsia="fr-FR"/>
              </w:rPr>
            </w:pPr>
            <w:r w:rsidRPr="003D654D">
              <w:rPr>
                <w:rFonts w:ascii="Arial" w:eastAsia="Times New Roman" w:hAnsi="Arial" w:cs="Arial"/>
                <w:szCs w:val="24"/>
                <w:lang w:eastAsia="fr-FR"/>
              </w:rPr>
              <w:t>Syndicats</w:t>
            </w:r>
          </w:p>
          <w:p w14:paraId="02F0EC3D" w14:textId="77777777" w:rsidR="00243A59" w:rsidRPr="003D654D" w:rsidRDefault="00243A59" w:rsidP="007A6C92">
            <w:pPr>
              <w:numPr>
                <w:ilvl w:val="0"/>
                <w:numId w:val="16"/>
              </w:numPr>
              <w:tabs>
                <w:tab w:val="num" w:pos="325"/>
              </w:tabs>
              <w:spacing w:after="0" w:line="240" w:lineRule="auto"/>
              <w:ind w:hanging="678"/>
              <w:textAlignment w:val="baseline"/>
              <w:rPr>
                <w:rFonts w:ascii="Arial" w:eastAsia="Times New Roman" w:hAnsi="Arial" w:cs="Arial"/>
                <w:szCs w:val="24"/>
                <w:lang w:eastAsia="fr-FR"/>
              </w:rPr>
            </w:pPr>
            <w:r w:rsidRPr="003D654D">
              <w:rPr>
                <w:rFonts w:ascii="Arial" w:eastAsia="Times New Roman" w:hAnsi="Arial" w:cs="Arial"/>
                <w:szCs w:val="24"/>
                <w:lang w:eastAsia="fr-FR"/>
              </w:rPr>
              <w:t>Groupements et associations</w:t>
            </w:r>
          </w:p>
        </w:tc>
        <w:tc>
          <w:tcPr>
            <w:tcW w:w="3827" w:type="dxa"/>
            <w:shd w:val="clear" w:color="auto" w:fill="auto"/>
            <w:tcMar>
              <w:top w:w="20" w:type="dxa"/>
              <w:left w:w="100" w:type="dxa"/>
              <w:bottom w:w="100" w:type="dxa"/>
              <w:right w:w="100" w:type="dxa"/>
            </w:tcMar>
            <w:hideMark/>
          </w:tcPr>
          <w:p w14:paraId="6FA3A0E5" w14:textId="77777777" w:rsidR="00243A59" w:rsidRPr="003D654D" w:rsidRDefault="00243A59" w:rsidP="007A6C92">
            <w:pPr>
              <w:numPr>
                <w:ilvl w:val="0"/>
                <w:numId w:val="17"/>
              </w:numPr>
              <w:tabs>
                <w:tab w:val="num" w:pos="325"/>
              </w:tabs>
              <w:spacing w:after="0" w:line="240" w:lineRule="auto"/>
              <w:ind w:left="325" w:hanging="283"/>
              <w:textAlignment w:val="baseline"/>
              <w:rPr>
                <w:rFonts w:ascii="Arial" w:eastAsia="Times New Roman" w:hAnsi="Arial" w:cs="Arial"/>
                <w:szCs w:val="24"/>
                <w:lang w:eastAsia="fr-FR"/>
              </w:rPr>
            </w:pPr>
            <w:r w:rsidRPr="003D654D">
              <w:rPr>
                <w:rFonts w:ascii="Arial" w:eastAsia="Times New Roman" w:hAnsi="Arial" w:cs="Arial"/>
                <w:szCs w:val="24"/>
                <w:lang w:eastAsia="fr-FR"/>
              </w:rPr>
              <w:t>Réunion communautaires</w:t>
            </w:r>
          </w:p>
          <w:p w14:paraId="73606EFF" w14:textId="77777777" w:rsidR="00243A59" w:rsidRPr="003D654D" w:rsidRDefault="00243A59" w:rsidP="007A6C92">
            <w:pPr>
              <w:numPr>
                <w:ilvl w:val="0"/>
                <w:numId w:val="17"/>
              </w:numPr>
              <w:tabs>
                <w:tab w:val="num" w:pos="325"/>
              </w:tabs>
              <w:spacing w:after="0" w:line="240" w:lineRule="auto"/>
              <w:ind w:left="325" w:hanging="283"/>
              <w:textAlignment w:val="baseline"/>
              <w:rPr>
                <w:rFonts w:ascii="Arial" w:eastAsia="Times New Roman" w:hAnsi="Arial" w:cs="Arial"/>
                <w:szCs w:val="24"/>
                <w:lang w:eastAsia="fr-FR"/>
              </w:rPr>
            </w:pPr>
            <w:r w:rsidRPr="003D654D">
              <w:rPr>
                <w:rFonts w:ascii="Arial" w:eastAsia="Times New Roman" w:hAnsi="Arial" w:cs="Arial"/>
                <w:szCs w:val="24"/>
                <w:lang w:eastAsia="fr-FR"/>
              </w:rPr>
              <w:t>Médias</w:t>
            </w:r>
          </w:p>
          <w:p w14:paraId="558F1C81" w14:textId="77777777" w:rsidR="00243A59" w:rsidRPr="003D654D" w:rsidRDefault="00243A59" w:rsidP="007A6C92">
            <w:pPr>
              <w:numPr>
                <w:ilvl w:val="0"/>
                <w:numId w:val="17"/>
              </w:numPr>
              <w:tabs>
                <w:tab w:val="num" w:pos="325"/>
              </w:tabs>
              <w:spacing w:after="0" w:line="240" w:lineRule="auto"/>
              <w:ind w:left="325" w:hanging="283"/>
              <w:textAlignment w:val="baseline"/>
              <w:rPr>
                <w:rFonts w:ascii="Arial" w:eastAsia="Times New Roman" w:hAnsi="Arial" w:cs="Arial"/>
                <w:szCs w:val="24"/>
                <w:lang w:eastAsia="fr-FR"/>
              </w:rPr>
            </w:pPr>
            <w:r w:rsidRPr="003D654D">
              <w:rPr>
                <w:rFonts w:ascii="Arial" w:eastAsia="Times New Roman" w:hAnsi="Arial" w:cs="Arial"/>
                <w:szCs w:val="24"/>
                <w:lang w:eastAsia="fr-FR"/>
              </w:rPr>
              <w:t>Réseaux sociaux</w:t>
            </w:r>
          </w:p>
          <w:p w14:paraId="6E45620B" w14:textId="77777777" w:rsidR="00243A59" w:rsidRPr="003D654D" w:rsidRDefault="00243A59" w:rsidP="007A6C92">
            <w:pPr>
              <w:numPr>
                <w:ilvl w:val="0"/>
                <w:numId w:val="17"/>
              </w:numPr>
              <w:tabs>
                <w:tab w:val="num" w:pos="325"/>
              </w:tabs>
              <w:spacing w:after="240" w:line="240" w:lineRule="auto"/>
              <w:ind w:left="325" w:hanging="283"/>
              <w:textAlignment w:val="baseline"/>
              <w:rPr>
                <w:rFonts w:ascii="Arial" w:eastAsia="Times New Roman" w:hAnsi="Arial" w:cs="Arial"/>
                <w:szCs w:val="24"/>
                <w:lang w:eastAsia="fr-FR"/>
              </w:rPr>
            </w:pPr>
            <w:r w:rsidRPr="003D654D">
              <w:rPr>
                <w:rFonts w:ascii="Arial" w:eastAsia="Times New Roman" w:hAnsi="Arial" w:cs="Arial"/>
                <w:szCs w:val="24"/>
                <w:lang w:eastAsia="fr-FR"/>
              </w:rPr>
              <w:t>Etc</w:t>
            </w:r>
          </w:p>
        </w:tc>
      </w:tr>
    </w:tbl>
    <w:p w14:paraId="0580317E" w14:textId="77777777" w:rsidR="00243A59" w:rsidRDefault="00243A59" w:rsidP="00243A59">
      <w:pPr>
        <w:spacing w:before="240" w:after="24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Les résultats comportementaux spécifiques attendus sont les suivants : (i) Au moins 95% de la population disposent d’informations fiables et correctes sur le vaccin ; (ii)  Au moins 95% des autorités politiques, administratives, coutumières et religieuses et les leaders communautaires s’engagent et soutiennent les interventions de vaccination contre la COVID 19 ; (iii)  Au moins 95% des personnes éligibles pour cette vaccination disposent des informations sur l’organisation et le  déroulement de la campagne ; et (iv) Au moins 95% des cibles acceptent le vaccin.</w:t>
      </w:r>
    </w:p>
    <w:p w14:paraId="21F75510" w14:textId="77777777" w:rsidR="00243A59" w:rsidRDefault="00243A59" w:rsidP="00243A59">
      <w:pPr>
        <w:pStyle w:val="Paragraphedeliste"/>
        <w:numPr>
          <w:ilvl w:val="0"/>
          <w:numId w:val="53"/>
        </w:numPr>
        <w:spacing w:after="0"/>
        <w:jc w:val="both"/>
        <w:rPr>
          <w:rFonts w:ascii="Arial" w:hAnsi="Arial" w:cs="Arial"/>
          <w:b/>
          <w:kern w:val="36"/>
          <w:sz w:val="24"/>
          <w:szCs w:val="24"/>
        </w:rPr>
      </w:pPr>
      <w:r w:rsidRPr="00571DB0">
        <w:rPr>
          <w:rFonts w:ascii="Arial" w:hAnsi="Arial" w:cs="Arial"/>
          <w:b/>
          <w:kern w:val="36"/>
          <w:sz w:val="24"/>
          <w:szCs w:val="24"/>
        </w:rPr>
        <w:t xml:space="preserve">Coordination et planification des interventions </w:t>
      </w:r>
    </w:p>
    <w:p w14:paraId="288719AF" w14:textId="77777777" w:rsidR="00243A59" w:rsidRPr="00571DB0" w:rsidRDefault="00243A59" w:rsidP="00243A59">
      <w:pPr>
        <w:pStyle w:val="Paragraphedeliste"/>
        <w:spacing w:after="0"/>
        <w:jc w:val="both"/>
        <w:rPr>
          <w:rFonts w:ascii="Arial" w:hAnsi="Arial" w:cs="Arial"/>
          <w:b/>
          <w:kern w:val="36"/>
          <w:sz w:val="24"/>
          <w:szCs w:val="24"/>
        </w:rPr>
      </w:pPr>
    </w:p>
    <w:p w14:paraId="61F1245E" w14:textId="77777777" w:rsidR="00243A59" w:rsidRDefault="00243A59" w:rsidP="00243A59">
      <w:pPr>
        <w:spacing w:after="0"/>
        <w:jc w:val="both"/>
        <w:rPr>
          <w:rFonts w:ascii="Arial" w:eastAsia="Times New Roman" w:hAnsi="Arial" w:cs="Arial"/>
          <w:bCs/>
          <w:kern w:val="36"/>
          <w:sz w:val="24"/>
          <w:szCs w:val="24"/>
          <w:lang w:eastAsia="fr-FR"/>
        </w:rPr>
      </w:pPr>
      <w:r>
        <w:rPr>
          <w:rFonts w:ascii="Arial" w:eastAsia="Times New Roman" w:hAnsi="Arial" w:cs="Arial"/>
          <w:bCs/>
          <w:kern w:val="36"/>
          <w:sz w:val="24"/>
          <w:szCs w:val="24"/>
          <w:lang w:eastAsia="fr-FR"/>
        </w:rPr>
        <w:t>Les sous-groupes thématiques de travail de la commission communication et mobilisation sociale seront redynamisés. Des réunions regroupant l’ensemble des acteurs clés et partenaires techniques intervenant dans le cadre de la communication et mobilisation sociale se tiendront de façon régulière. Le but de ces réunions serait de capitaliser les bonnes pratiques et harmoniser les efforts sur le terrain. Elles consisteront également à la mise à jour et la validation des messages, outils et supports de communication pour éviter la discordance des messages sur le terrain.</w:t>
      </w:r>
    </w:p>
    <w:p w14:paraId="7B0D0329" w14:textId="77777777" w:rsidR="00243A59" w:rsidRPr="00615FD2" w:rsidRDefault="00243A59" w:rsidP="00243A59">
      <w:pPr>
        <w:pStyle w:val="Paragraphedeliste"/>
        <w:numPr>
          <w:ilvl w:val="0"/>
          <w:numId w:val="53"/>
        </w:numPr>
        <w:spacing w:after="0"/>
        <w:jc w:val="both"/>
        <w:rPr>
          <w:rFonts w:ascii="Arial" w:hAnsi="Arial" w:cs="Arial"/>
          <w:b/>
          <w:kern w:val="36"/>
          <w:sz w:val="24"/>
          <w:szCs w:val="24"/>
        </w:rPr>
      </w:pPr>
      <w:r w:rsidRPr="00615FD2">
        <w:rPr>
          <w:rFonts w:ascii="Arial" w:hAnsi="Arial" w:cs="Arial"/>
          <w:b/>
          <w:kern w:val="36"/>
          <w:sz w:val="24"/>
          <w:szCs w:val="24"/>
          <w:lang w:val="fr-FR"/>
        </w:rPr>
        <w:t>Mécanisme de collecte et d’utilisation des données locales</w:t>
      </w:r>
    </w:p>
    <w:p w14:paraId="3D3F3401" w14:textId="77777777" w:rsidR="00243A59" w:rsidRPr="00615FD2" w:rsidRDefault="00243A59" w:rsidP="00243A59">
      <w:pPr>
        <w:spacing w:after="0"/>
        <w:jc w:val="both"/>
        <w:rPr>
          <w:rFonts w:ascii="Arial" w:hAnsi="Arial" w:cs="Arial"/>
          <w:b/>
          <w:kern w:val="36"/>
          <w:sz w:val="24"/>
          <w:szCs w:val="24"/>
        </w:rPr>
      </w:pPr>
      <w:r>
        <w:rPr>
          <w:rFonts w:ascii="Arial" w:hAnsi="Arial" w:cs="Arial"/>
          <w:b/>
          <w:kern w:val="36"/>
          <w:sz w:val="24"/>
          <w:szCs w:val="24"/>
        </w:rPr>
        <w:t xml:space="preserve">Les rumeurs et autres informations </w:t>
      </w:r>
    </w:p>
    <w:p w14:paraId="3CBAEACC" w14:textId="77777777" w:rsidR="00243A59" w:rsidRDefault="00243A59" w:rsidP="00243A59">
      <w:pPr>
        <w:spacing w:after="0"/>
        <w:jc w:val="both"/>
        <w:rPr>
          <w:rFonts w:ascii="Arial" w:hAnsi="Arial" w:cs="Arial"/>
          <w:bCs/>
          <w:kern w:val="36"/>
          <w:sz w:val="24"/>
          <w:szCs w:val="24"/>
        </w:rPr>
      </w:pPr>
      <w:r>
        <w:rPr>
          <w:rFonts w:ascii="Arial" w:hAnsi="Arial" w:cs="Arial"/>
          <w:bCs/>
          <w:kern w:val="36"/>
          <w:sz w:val="24"/>
          <w:szCs w:val="24"/>
        </w:rPr>
        <w:t xml:space="preserve">Les données de mobilisation sociale et de l’engagement communautaire seront collectées et remontées au niveau central pour analyse et déconstruction des rumeurs, infodemies, infox et désinformation. La mise en place d’un mécanisme national de feedback communautaire et d’un centre d’écoute dynamique et de gestion des rumeurs permettra de favoriser le retour aux membres de la communauté des messages clés de déconstruction à travers un bulletin infox covid-19. </w:t>
      </w:r>
    </w:p>
    <w:p w14:paraId="69CE652E" w14:textId="77777777" w:rsidR="00243A59" w:rsidRDefault="00243A59" w:rsidP="00243A59">
      <w:pPr>
        <w:spacing w:after="0"/>
        <w:jc w:val="both"/>
        <w:rPr>
          <w:rFonts w:ascii="Arial" w:hAnsi="Arial" w:cs="Arial"/>
          <w:bCs/>
          <w:kern w:val="36"/>
          <w:sz w:val="24"/>
          <w:szCs w:val="24"/>
        </w:rPr>
      </w:pPr>
      <w:r>
        <w:rPr>
          <w:rFonts w:ascii="Arial" w:hAnsi="Arial" w:cs="Arial"/>
          <w:bCs/>
          <w:kern w:val="36"/>
          <w:sz w:val="24"/>
          <w:szCs w:val="24"/>
        </w:rPr>
        <w:t xml:space="preserve">Une synergie d’action entre les départements communication et la surveillance permettra d’intégrer les données de mobilisation sociale et de veille média dans le dhsi2. </w:t>
      </w:r>
    </w:p>
    <w:p w14:paraId="2E0C8415" w14:textId="77777777" w:rsidR="00243A59" w:rsidRDefault="00243A59" w:rsidP="00243A59">
      <w:pPr>
        <w:pStyle w:val="Titre2"/>
        <w:numPr>
          <w:ilvl w:val="3"/>
          <w:numId w:val="16"/>
        </w:numPr>
        <w:ind w:left="1134" w:hanging="141"/>
        <w:rPr>
          <w:rFonts w:ascii="Arial" w:hAnsi="Arial" w:cs="Arial"/>
          <w:bCs w:val="0"/>
          <w:color w:val="auto"/>
          <w:kern w:val="36"/>
          <w:szCs w:val="24"/>
        </w:rPr>
      </w:pPr>
      <w:bookmarkStart w:id="57" w:name="_Toc65257826"/>
      <w:r w:rsidRPr="003D654D">
        <w:rPr>
          <w:rFonts w:ascii="Arial" w:hAnsi="Arial" w:cs="Arial"/>
          <w:bCs w:val="0"/>
          <w:color w:val="auto"/>
          <w:kern w:val="36"/>
          <w:szCs w:val="24"/>
        </w:rPr>
        <w:t>Stratégies du plan de communication</w:t>
      </w:r>
      <w:bookmarkEnd w:id="57"/>
    </w:p>
    <w:p w14:paraId="3133E276" w14:textId="77777777" w:rsidR="00243A59" w:rsidRPr="00DC456D" w:rsidRDefault="00243A59" w:rsidP="00243A59">
      <w:pPr>
        <w:jc w:val="both"/>
        <w:rPr>
          <w:rFonts w:ascii="Arial" w:hAnsi="Arial" w:cs="Arial"/>
          <w:bCs/>
          <w:kern w:val="36"/>
          <w:sz w:val="24"/>
          <w:szCs w:val="24"/>
        </w:rPr>
      </w:pPr>
      <w:r w:rsidRPr="00DC456D">
        <w:rPr>
          <w:rFonts w:ascii="Arial" w:hAnsi="Arial" w:cs="Arial"/>
          <w:bCs/>
          <w:kern w:val="36"/>
          <w:sz w:val="24"/>
          <w:szCs w:val="24"/>
        </w:rPr>
        <w:t>Les stratégies de communication et de mobilisation sociale seront mises en œuvre par niveau et par cible (politique, décideurs, gestionnaires, prestataires de vaccination, leaders communautaires, communauté …) afin de favoriser l’acceptation du vaccin, minimiser les cas de refus et favoriser la vaccination complète.</w:t>
      </w:r>
    </w:p>
    <w:p w14:paraId="2E8391A0" w14:textId="77777777" w:rsidR="00243A59" w:rsidRPr="00DC456D" w:rsidRDefault="00243A59" w:rsidP="00243A59">
      <w:pPr>
        <w:jc w:val="both"/>
        <w:rPr>
          <w:rFonts w:ascii="Arial" w:hAnsi="Arial" w:cs="Arial"/>
          <w:bCs/>
          <w:kern w:val="36"/>
          <w:sz w:val="24"/>
          <w:szCs w:val="24"/>
        </w:rPr>
      </w:pPr>
      <w:r w:rsidRPr="00DC456D">
        <w:rPr>
          <w:rFonts w:ascii="Arial" w:hAnsi="Arial" w:cs="Arial"/>
          <w:bCs/>
          <w:kern w:val="36"/>
          <w:sz w:val="24"/>
          <w:szCs w:val="24"/>
        </w:rPr>
        <w:t>Ces stratégies visent à susciter l’acceptation du vaccin contre la covid-19 et au respect des mesures de barrière sanitaire. Elles viseront également à accentuer la communication à l’endroit des personnes vulnérables (personnes de 50 ans et plus et celles vivant avec des comorbidités).</w:t>
      </w:r>
    </w:p>
    <w:p w14:paraId="087668EA" w14:textId="77777777" w:rsidR="00243A59" w:rsidRPr="00DD1F3B" w:rsidRDefault="00243A59" w:rsidP="00243A59">
      <w:pPr>
        <w:pStyle w:val="Titre3"/>
        <w:numPr>
          <w:ilvl w:val="1"/>
          <w:numId w:val="41"/>
        </w:numPr>
        <w:tabs>
          <w:tab w:val="num" w:pos="360"/>
        </w:tabs>
        <w:ind w:left="1701" w:hanging="425"/>
        <w:rPr>
          <w:rFonts w:ascii="Arial" w:hAnsi="Arial" w:cs="Arial"/>
          <w:bCs w:val="0"/>
          <w:kern w:val="36"/>
          <w:szCs w:val="24"/>
          <w:lang w:val="fr-FR"/>
        </w:rPr>
      </w:pPr>
      <w:r>
        <w:rPr>
          <w:rFonts w:ascii="Arial" w:hAnsi="Arial" w:cs="Arial"/>
          <w:bCs w:val="0"/>
          <w:kern w:val="36"/>
          <w:szCs w:val="24"/>
          <w:lang w:val="fr-FR"/>
        </w:rPr>
        <w:t xml:space="preserve">Plaidoyer </w:t>
      </w:r>
    </w:p>
    <w:p w14:paraId="41A39EEB" w14:textId="77777777" w:rsidR="00243A59" w:rsidRDefault="00243A59" w:rsidP="00243A59">
      <w:pPr>
        <w:jc w:val="both"/>
        <w:rPr>
          <w:rFonts w:ascii="Arial" w:eastAsia="Times New Roman" w:hAnsi="Arial" w:cs="Arial"/>
          <w:sz w:val="24"/>
          <w:szCs w:val="24"/>
          <w:lang w:eastAsia="fr-FR"/>
        </w:rPr>
      </w:pPr>
      <w:r>
        <w:rPr>
          <w:rFonts w:ascii="Arial" w:eastAsia="Times New Roman" w:hAnsi="Arial" w:cs="Arial"/>
          <w:sz w:val="24"/>
          <w:szCs w:val="24"/>
          <w:lang w:eastAsia="fr-FR"/>
        </w:rPr>
        <w:t>Il sera organisé par niveau (stratégique et opérationnel) et sera p</w:t>
      </w:r>
      <w:r w:rsidRPr="00AA387C">
        <w:rPr>
          <w:rFonts w:ascii="Arial" w:eastAsia="Times New Roman" w:hAnsi="Arial" w:cs="Arial"/>
          <w:sz w:val="24"/>
          <w:szCs w:val="24"/>
          <w:lang w:eastAsia="fr-FR"/>
        </w:rPr>
        <w:t xml:space="preserve">lacé sous la présidence des gouverneurs, préfets, sous-préfets et maires, les sessions de plaidoyer </w:t>
      </w:r>
      <w:r>
        <w:rPr>
          <w:rFonts w:ascii="Arial" w:eastAsia="Times New Roman" w:hAnsi="Arial" w:cs="Arial"/>
          <w:sz w:val="24"/>
          <w:szCs w:val="24"/>
          <w:lang w:eastAsia="fr-FR"/>
        </w:rPr>
        <w:t>pourront contribuer à la mobilisation des</w:t>
      </w:r>
      <w:r w:rsidRPr="00AA387C">
        <w:rPr>
          <w:rFonts w:ascii="Arial" w:eastAsia="Times New Roman" w:hAnsi="Arial" w:cs="Arial"/>
          <w:sz w:val="24"/>
          <w:szCs w:val="24"/>
          <w:lang w:eastAsia="fr-FR"/>
        </w:rPr>
        <w:t xml:space="preserve"> autorités politique, administrative, leaders communautaires et parties prenantes. Le but est de créer un environnement favorable à l’adhésion de la population à la mise en œuvre du plan accéléré de vaccination contre la covid-19. L’organisation des cérémonies de lancement officiel renforcera les actions de plaidoyer. Pour y arriver, tous les canaux (</w:t>
      </w:r>
      <w:r>
        <w:rPr>
          <w:rFonts w:ascii="Arial" w:eastAsia="Times New Roman" w:hAnsi="Arial" w:cs="Arial"/>
          <w:sz w:val="24"/>
          <w:szCs w:val="24"/>
          <w:lang w:eastAsia="fr-FR"/>
        </w:rPr>
        <w:t>TV</w:t>
      </w:r>
      <w:r w:rsidRPr="00AA387C">
        <w:rPr>
          <w:rFonts w:ascii="Arial" w:eastAsia="Times New Roman" w:hAnsi="Arial" w:cs="Arial"/>
          <w:sz w:val="24"/>
          <w:szCs w:val="24"/>
          <w:lang w:eastAsia="fr-FR"/>
        </w:rPr>
        <w:t>, radio, communiqué, lettre d’information, téléphone, etc.) appropriés seront mis en exergue pour mobiliser les cibles.</w:t>
      </w:r>
    </w:p>
    <w:p w14:paraId="3D1462E8" w14:textId="77777777" w:rsidR="00243A59" w:rsidRPr="00AA387C" w:rsidRDefault="00243A59" w:rsidP="00243A59">
      <w:pPr>
        <w:jc w:val="both"/>
        <w:rPr>
          <w:rFonts w:ascii="Arial" w:eastAsia="Times New Roman" w:hAnsi="Arial" w:cs="Arial"/>
          <w:sz w:val="24"/>
          <w:szCs w:val="24"/>
          <w:lang w:eastAsia="fr-FR"/>
        </w:rPr>
      </w:pPr>
      <w:r>
        <w:rPr>
          <w:rFonts w:ascii="Arial" w:eastAsia="Times New Roman" w:hAnsi="Arial" w:cs="Arial"/>
          <w:sz w:val="24"/>
          <w:szCs w:val="24"/>
          <w:lang w:eastAsia="fr-FR"/>
        </w:rPr>
        <w:t>Il s’agira donc</w:t>
      </w:r>
      <w:r w:rsidRPr="001D7EBD" w:rsidDel="00701B81">
        <w:rPr>
          <w:rFonts w:ascii="Arial" w:eastAsia="Times New Roman" w:hAnsi="Arial" w:cs="Arial"/>
          <w:sz w:val="24"/>
          <w:szCs w:val="24"/>
          <w:lang w:eastAsia="fr-FR"/>
        </w:rPr>
        <w:t xml:space="preserve"> </w:t>
      </w:r>
      <w:r>
        <w:rPr>
          <w:rFonts w:ascii="Arial" w:eastAsia="Times New Roman" w:hAnsi="Arial" w:cs="Arial"/>
          <w:sz w:val="24"/>
          <w:szCs w:val="24"/>
          <w:lang w:eastAsia="fr-FR"/>
        </w:rPr>
        <w:t>d’agir de manière à</w:t>
      </w:r>
      <w:r w:rsidRPr="001D7EBD" w:rsidDel="00701B81">
        <w:rPr>
          <w:rFonts w:ascii="Arial" w:eastAsia="Times New Roman" w:hAnsi="Arial" w:cs="Arial"/>
          <w:sz w:val="24"/>
          <w:szCs w:val="24"/>
          <w:lang w:eastAsia="fr-FR"/>
        </w:rPr>
        <w:t xml:space="preserve"> influencer les décideurs par divers moyens, notamment </w:t>
      </w:r>
      <w:r>
        <w:rPr>
          <w:rFonts w:ascii="Arial" w:eastAsia="Times New Roman" w:hAnsi="Arial" w:cs="Arial"/>
          <w:sz w:val="24"/>
          <w:szCs w:val="24"/>
          <w:lang w:eastAsia="fr-FR"/>
        </w:rPr>
        <w:t xml:space="preserve">les </w:t>
      </w:r>
      <w:r w:rsidRPr="001D7EBD" w:rsidDel="00701B81">
        <w:rPr>
          <w:rFonts w:ascii="Arial" w:eastAsia="Times New Roman" w:hAnsi="Arial" w:cs="Arial"/>
          <w:sz w:val="24"/>
          <w:szCs w:val="24"/>
          <w:lang w:eastAsia="fr-FR"/>
        </w:rPr>
        <w:t xml:space="preserve">réunions entre différents niveaux de pouvoirs publics et des organisations de la société civile, couverture médiatique, mémorandums d’accord officiels et autres manifestations politiques. </w:t>
      </w:r>
      <w:r>
        <w:rPr>
          <w:rFonts w:ascii="Arial" w:eastAsia="Times New Roman" w:hAnsi="Arial" w:cs="Arial"/>
          <w:sz w:val="24"/>
          <w:szCs w:val="24"/>
          <w:lang w:eastAsia="fr-FR"/>
        </w:rPr>
        <w:t xml:space="preserve"> </w:t>
      </w:r>
    </w:p>
    <w:p w14:paraId="52232756" w14:textId="77777777" w:rsidR="00243A59" w:rsidRPr="00254250" w:rsidRDefault="00243A59" w:rsidP="00243A59">
      <w:pPr>
        <w:pStyle w:val="Titre3"/>
        <w:numPr>
          <w:ilvl w:val="1"/>
          <w:numId w:val="41"/>
        </w:numPr>
        <w:tabs>
          <w:tab w:val="num" w:pos="360"/>
        </w:tabs>
        <w:ind w:left="1701" w:hanging="425"/>
        <w:rPr>
          <w:b w:val="0"/>
          <w:bCs w:val="0"/>
          <w:sz w:val="28"/>
          <w:szCs w:val="28"/>
        </w:rPr>
      </w:pPr>
      <w:r>
        <w:rPr>
          <w:b w:val="0"/>
          <w:bCs w:val="0"/>
          <w:sz w:val="28"/>
          <w:szCs w:val="28"/>
        </w:rPr>
        <w:t xml:space="preserve">  </w:t>
      </w:r>
      <w:r>
        <w:rPr>
          <w:rFonts w:ascii="Arial" w:hAnsi="Arial" w:cs="Arial"/>
          <w:bCs w:val="0"/>
          <w:kern w:val="36"/>
          <w:szCs w:val="24"/>
          <w:lang w:val="fr-FR"/>
        </w:rPr>
        <w:t>C</w:t>
      </w:r>
      <w:r w:rsidRPr="00514E6C">
        <w:rPr>
          <w:rFonts w:ascii="Arial" w:hAnsi="Arial" w:cs="Arial"/>
          <w:bCs w:val="0"/>
          <w:kern w:val="36"/>
          <w:szCs w:val="24"/>
          <w:lang w:val="fr-FR"/>
        </w:rPr>
        <w:t>ommunication et engagement des médias</w:t>
      </w:r>
      <w:r w:rsidRPr="00254250">
        <w:rPr>
          <w:sz w:val="28"/>
          <w:szCs w:val="28"/>
        </w:rPr>
        <w:t xml:space="preserve"> </w:t>
      </w:r>
    </w:p>
    <w:p w14:paraId="29A8EBE7" w14:textId="77777777" w:rsidR="00243A59" w:rsidRDefault="00243A59" w:rsidP="00243A59">
      <w:pPr>
        <w:jc w:val="both"/>
        <w:rPr>
          <w:rFonts w:ascii="Arial" w:eastAsia="Times New Roman" w:hAnsi="Arial" w:cs="Arial"/>
          <w:sz w:val="24"/>
          <w:szCs w:val="24"/>
          <w:lang w:eastAsia="fr-FR"/>
        </w:rPr>
      </w:pPr>
      <w:r w:rsidRPr="00AA387C">
        <w:rPr>
          <w:rFonts w:ascii="Arial" w:eastAsia="Times New Roman" w:hAnsi="Arial" w:cs="Arial"/>
          <w:sz w:val="24"/>
          <w:szCs w:val="24"/>
          <w:lang w:eastAsia="fr-FR"/>
        </w:rPr>
        <w:t>Elle consistera à renforcer le partenariat avec les médias publics et privés par la mise en synergie des radios pour la diffusion des spots audio de sensibilisation.</w:t>
      </w:r>
      <w:r>
        <w:rPr>
          <w:rFonts w:ascii="Arial" w:eastAsia="Times New Roman" w:hAnsi="Arial" w:cs="Arial"/>
          <w:sz w:val="24"/>
          <w:szCs w:val="24"/>
          <w:lang w:eastAsia="fr-FR"/>
        </w:rPr>
        <w:t xml:space="preserve"> Une agence de communication spécialisée sera identifiée pour assurer la mise en œuvre d’un plan media avant, pendant et après les campagnes trimestrielles de vaccination en étroite collaboration avec des radios publiques et ou privées du pays. Pour renforcer la communication médias un plaidoyer devra être organisé auprès du ministère de l’information et de la communication à travers la direction générale des radios rurales de Guinée pour faciliter et accompagner de façon permanente la diffusion des messages de sensibilisation (spots, émissions interactives) et couverture des campagnes de vaccination. Cette stratégie permettra de faciliter la collaboration des districts sanitaires avec les médias.</w:t>
      </w:r>
    </w:p>
    <w:p w14:paraId="506ED8B4" w14:textId="77777777" w:rsidR="00243A59" w:rsidRPr="00AA387C" w:rsidRDefault="00243A59" w:rsidP="00243A59">
      <w:pPr>
        <w:jc w:val="both"/>
        <w:rPr>
          <w:rFonts w:ascii="Arial" w:eastAsia="Times New Roman" w:hAnsi="Arial" w:cs="Arial"/>
          <w:sz w:val="24"/>
          <w:szCs w:val="24"/>
          <w:lang w:eastAsia="fr-FR"/>
        </w:rPr>
      </w:pPr>
      <w:r w:rsidRPr="00AA387C">
        <w:rPr>
          <w:rFonts w:ascii="Arial" w:eastAsia="Times New Roman" w:hAnsi="Arial" w:cs="Arial"/>
          <w:sz w:val="24"/>
          <w:szCs w:val="24"/>
          <w:lang w:eastAsia="fr-FR"/>
        </w:rPr>
        <w:t xml:space="preserve"> Des sessions d’orientation seront organisées à l’intention des hommes de média pour faciliter la mise à jour des messages et supports de communication afin d’harmoniser et animer les émissions de santé. Elle permettra également à la coordination des activités médiatiques avant, pendant et après la campagne et la participation des agences de communication dans la riposte contre la covid-19.  </w:t>
      </w:r>
    </w:p>
    <w:p w14:paraId="477C5EC9" w14:textId="77777777" w:rsidR="00243A59" w:rsidRPr="001D7EBD" w:rsidRDefault="00243A59" w:rsidP="00243A59">
      <w:pPr>
        <w:pStyle w:val="Titre3"/>
        <w:numPr>
          <w:ilvl w:val="1"/>
          <w:numId w:val="41"/>
        </w:numPr>
        <w:rPr>
          <w:rFonts w:ascii="Arial" w:hAnsi="Arial" w:cs="Arial"/>
          <w:bCs w:val="0"/>
          <w:kern w:val="36"/>
          <w:szCs w:val="24"/>
          <w:lang w:val="fr-FR"/>
        </w:rPr>
      </w:pPr>
      <w:r>
        <w:rPr>
          <w:sz w:val="28"/>
          <w:szCs w:val="28"/>
        </w:rPr>
        <w:t xml:space="preserve"> </w:t>
      </w:r>
      <w:r w:rsidRPr="001D7EBD">
        <w:rPr>
          <w:rFonts w:ascii="Arial" w:hAnsi="Arial" w:cs="Arial"/>
          <w:bCs w:val="0"/>
          <w:kern w:val="36"/>
          <w:szCs w:val="24"/>
          <w:lang w:val="fr-FR"/>
        </w:rPr>
        <w:t>La communication sur les risques</w:t>
      </w:r>
    </w:p>
    <w:p w14:paraId="094D265B" w14:textId="77777777" w:rsidR="00243A59" w:rsidRPr="001D7EBD" w:rsidRDefault="00243A59" w:rsidP="00243A59">
      <w:pPr>
        <w:spacing w:before="240" w:after="240"/>
        <w:jc w:val="both"/>
        <w:rPr>
          <w:rFonts w:ascii="Arial" w:eastAsia="Times New Roman" w:hAnsi="Arial" w:cs="Arial"/>
          <w:sz w:val="24"/>
          <w:szCs w:val="24"/>
          <w:lang w:eastAsia="fr-FR"/>
        </w:rPr>
      </w:pPr>
      <w:r w:rsidRPr="001D7EBD">
        <w:rPr>
          <w:rFonts w:ascii="Arial" w:eastAsia="Times New Roman" w:hAnsi="Arial" w:cs="Arial"/>
          <w:sz w:val="24"/>
          <w:szCs w:val="24"/>
          <w:lang w:eastAsia="fr-FR"/>
        </w:rPr>
        <w:t xml:space="preserve"> Elle consistera à fournir plus d’informations sur les mesures préventives et les gestes barrières pour augmenter le niveau de connaissance des populations sur la maladie. Cela va leur permettre de prendre des décisions en connaissance de cause pour adhérer à la vaccination et passer à l’action en acceptant de se faire vacciner. </w:t>
      </w:r>
    </w:p>
    <w:p w14:paraId="6FC522A9" w14:textId="77777777" w:rsidR="00243A59" w:rsidRPr="001D7EBD" w:rsidRDefault="00243A59" w:rsidP="00243A59">
      <w:pPr>
        <w:spacing w:before="240" w:after="240"/>
        <w:jc w:val="both"/>
        <w:rPr>
          <w:rFonts w:ascii="Arial" w:eastAsia="Times New Roman" w:hAnsi="Arial" w:cs="Arial"/>
          <w:sz w:val="24"/>
          <w:szCs w:val="24"/>
          <w:lang w:eastAsia="fr-FR"/>
        </w:rPr>
      </w:pPr>
      <w:r w:rsidRPr="001D7EBD">
        <w:rPr>
          <w:rFonts w:ascii="Arial" w:eastAsia="Times New Roman" w:hAnsi="Arial" w:cs="Arial"/>
          <w:sz w:val="24"/>
          <w:szCs w:val="24"/>
          <w:lang w:eastAsia="fr-FR"/>
        </w:rPr>
        <w:t> Il est évident que de nombreuses idées reçues sur les vaccins ont circulé à travers le monde, notamment en Guinée. Ces idées mettaient en avant toutes les sortes de polémiques afférentes aux vaccins-candidats contre la pandémie. En récoltant et analysant ces rumeurs, l’on pourra mieux comprendre la désinformation et proposer des actions correctrices pouvant faciliter l’émergence d’une demande de vaccins chez les populations. Une stratégie pour communiquer sur les problèmes de sécurité des vaccins contre la Covid-19 à toutes les parties prenantes concernées et pour faire face aux crises de sécurité des vaccins va être développée.</w:t>
      </w:r>
    </w:p>
    <w:p w14:paraId="78CF90AC" w14:textId="77777777" w:rsidR="00243A59" w:rsidRPr="001D7EBD" w:rsidRDefault="00243A59" w:rsidP="00243A59">
      <w:pPr>
        <w:spacing w:before="240" w:after="240"/>
        <w:jc w:val="both"/>
        <w:rPr>
          <w:rFonts w:ascii="Arial" w:eastAsia="Times New Roman" w:hAnsi="Arial" w:cs="Arial"/>
          <w:sz w:val="24"/>
          <w:szCs w:val="24"/>
          <w:lang w:eastAsia="fr-FR"/>
        </w:rPr>
      </w:pPr>
      <w:r w:rsidRPr="001D7EBD">
        <w:rPr>
          <w:rFonts w:ascii="Arial" w:eastAsia="Times New Roman" w:hAnsi="Arial" w:cs="Arial"/>
          <w:sz w:val="24"/>
          <w:szCs w:val="24"/>
          <w:lang w:eastAsia="fr-FR"/>
        </w:rPr>
        <w:t xml:space="preserve">Avec les informations issues de la relecture documentaire énoncée plus haut l’équipe de communication va se saisir des évidences pour mieux circonscrire les différents participants à la campagne, leurs perceptions de la pandémie et de la vaccination et mieux définir et opérationnaliser les actions à mener pour atteindre les résultats escomptés.  </w:t>
      </w:r>
    </w:p>
    <w:p w14:paraId="4DEE0A40" w14:textId="77777777" w:rsidR="00243A59" w:rsidRDefault="00243A59" w:rsidP="00243A59">
      <w:pPr>
        <w:spacing w:before="240" w:after="240"/>
        <w:jc w:val="both"/>
        <w:rPr>
          <w:rFonts w:ascii="Arial" w:eastAsia="Times New Roman" w:hAnsi="Arial" w:cs="Arial"/>
          <w:sz w:val="24"/>
          <w:szCs w:val="24"/>
          <w:lang w:eastAsia="fr-FR"/>
        </w:rPr>
      </w:pPr>
      <w:r w:rsidRPr="001D7EBD">
        <w:rPr>
          <w:rFonts w:ascii="Arial" w:eastAsia="Times New Roman" w:hAnsi="Arial" w:cs="Arial"/>
          <w:sz w:val="24"/>
          <w:szCs w:val="24"/>
          <w:lang w:eastAsia="fr-FR"/>
        </w:rPr>
        <w:t>Les influenceurs nationaux et locaux ainsi que les célébrités nationales auront un rôle essentiel à jouer en vue de booster la demande et l’acceptation des vaccins contre la Covid-19. Il faudra d’abord identifier des célébrités au niveau national et des influenceurs locaux dans les communautés, et ensuite les former sur les mesures de prévention et la vaccination contre la Covid-19. L’équipe en charge de la communication mettra à leur disposition des messages clés et outils de persuasion (Kits, affiches, gadgets, dépliants...) afin de leur permettre d’être plus persuasif et plus convaincant vis-à-vis des populations réticentes et d’atteindre toutes les cibles de la vaccination dans toutes les couches de la population (pauvres, riches, …). Les influenceurs nationaux et locaux ainsi que les célébrités nationales pourront également utiliser les plateformes des réseaux sociaux pour atteindre la population cible</w:t>
      </w:r>
    </w:p>
    <w:p w14:paraId="400C0527" w14:textId="77777777" w:rsidR="00243A59" w:rsidRPr="001D7EBD" w:rsidRDefault="00243A59" w:rsidP="00243A59">
      <w:pPr>
        <w:pStyle w:val="Titre3"/>
        <w:numPr>
          <w:ilvl w:val="0"/>
          <w:numId w:val="0"/>
        </w:numPr>
        <w:ind w:left="360"/>
        <w:rPr>
          <w:rFonts w:ascii="Arial" w:hAnsi="Arial" w:cs="Arial"/>
          <w:bCs w:val="0"/>
          <w:kern w:val="36"/>
          <w:szCs w:val="24"/>
          <w:lang w:val="fr-FR"/>
        </w:rPr>
      </w:pPr>
      <w:r>
        <w:rPr>
          <w:rFonts w:ascii="Arial" w:hAnsi="Arial" w:cs="Arial"/>
          <w:szCs w:val="24"/>
          <w:lang w:val="fr-FR"/>
        </w:rPr>
        <w:t xml:space="preserve">   1.4 </w:t>
      </w:r>
      <w:r w:rsidRPr="00254250">
        <w:rPr>
          <w:rFonts w:ascii="Arial" w:hAnsi="Arial" w:cs="Arial"/>
          <w:bCs w:val="0"/>
          <w:kern w:val="36"/>
          <w:szCs w:val="24"/>
          <w:lang w:val="fr-FR"/>
        </w:rPr>
        <w:t xml:space="preserve"> </w:t>
      </w:r>
      <w:r w:rsidRPr="001D7EBD">
        <w:rPr>
          <w:rFonts w:ascii="Arial" w:hAnsi="Arial" w:cs="Arial"/>
          <w:bCs w:val="0"/>
          <w:kern w:val="36"/>
          <w:szCs w:val="24"/>
          <w:lang w:val="fr-FR"/>
        </w:rPr>
        <w:t xml:space="preserve"> Renforcement de capacités</w:t>
      </w:r>
    </w:p>
    <w:p w14:paraId="282E8315" w14:textId="77777777" w:rsidR="00243A59" w:rsidRPr="000B44C0" w:rsidRDefault="00243A59" w:rsidP="00243A59">
      <w:pPr>
        <w:spacing w:before="240" w:after="240"/>
        <w:jc w:val="both"/>
        <w:rPr>
          <w:rFonts w:ascii="Arial" w:eastAsia="Times New Roman" w:hAnsi="Arial" w:cs="Arial"/>
          <w:sz w:val="24"/>
          <w:szCs w:val="24"/>
          <w:lang w:eastAsia="fr-FR"/>
        </w:rPr>
      </w:pPr>
      <w:r w:rsidRPr="001D7EBD">
        <w:rPr>
          <w:rFonts w:ascii="Arial" w:eastAsia="Times New Roman" w:hAnsi="Arial" w:cs="Arial"/>
          <w:sz w:val="24"/>
          <w:szCs w:val="24"/>
          <w:lang w:eastAsia="fr-FR"/>
        </w:rPr>
        <w:t xml:space="preserve"> Il faut renforcer les compétences des mobilisateurs sociaux, des relais communautaires, des DRS, CS, élus locaux, des chefs d’entreprises, des acteurs des médias et des réseaux sociaux en communication interpersonnelle et aussi sur les messages essentiels relatifs aux questions de la COVID 19 y compris les rumeurs et fausses informations sur l’épidémie.  Il s’agira de renforcer </w:t>
      </w:r>
      <w:r>
        <w:rPr>
          <w:rFonts w:ascii="Arial" w:eastAsia="Times New Roman" w:hAnsi="Arial" w:cs="Arial"/>
          <w:sz w:val="24"/>
          <w:szCs w:val="24"/>
          <w:lang w:eastAsia="fr-FR"/>
        </w:rPr>
        <w:t xml:space="preserve">de manière continue </w:t>
      </w:r>
      <w:r w:rsidRPr="001D7EBD">
        <w:rPr>
          <w:rFonts w:ascii="Arial" w:eastAsia="Times New Roman" w:hAnsi="Arial" w:cs="Arial"/>
          <w:sz w:val="24"/>
          <w:szCs w:val="24"/>
          <w:lang w:eastAsia="fr-FR"/>
        </w:rPr>
        <w:t xml:space="preserve">les capacités techniques mais aussi organisationnelles des acteurs et institutions pour que ces derniers puissent contribuer à l’atteinte des résultats attendus. </w:t>
      </w:r>
      <w:r>
        <w:rPr>
          <w:rFonts w:ascii="Arial" w:eastAsia="Times New Roman" w:hAnsi="Arial" w:cs="Arial"/>
          <w:sz w:val="24"/>
          <w:szCs w:val="24"/>
          <w:lang w:eastAsia="fr-FR"/>
        </w:rPr>
        <w:t xml:space="preserve">Des sessions de renforcement de capacités des acteurs (OSC, plateformes, médias etc…) en communication sur les risques et engagement communautaire seront selon l’évolution de la situation de covid-19 dans le pays.  </w:t>
      </w:r>
      <w:r w:rsidRPr="001D7EBD">
        <w:rPr>
          <w:rFonts w:ascii="Arial" w:eastAsia="Times New Roman" w:hAnsi="Arial" w:cs="Arial"/>
          <w:sz w:val="24"/>
          <w:szCs w:val="24"/>
          <w:lang w:eastAsia="fr-FR"/>
        </w:rPr>
        <w:t>Si elle est bien conduite, la communication interpersonnelle facilite une bonne interaction et crée un environnement de confiance mutuelle entre les acteurs de mise en œuvre et les communautés.</w:t>
      </w:r>
    </w:p>
    <w:p w14:paraId="1B679546" w14:textId="77777777" w:rsidR="00243A59" w:rsidRPr="001D7EBD" w:rsidRDefault="00243A59" w:rsidP="00243A59">
      <w:pPr>
        <w:pStyle w:val="Titre3"/>
        <w:numPr>
          <w:ilvl w:val="1"/>
          <w:numId w:val="55"/>
        </w:numPr>
        <w:rPr>
          <w:rFonts w:ascii="Arial" w:hAnsi="Arial" w:cs="Arial"/>
          <w:bCs w:val="0"/>
          <w:kern w:val="36"/>
          <w:szCs w:val="24"/>
        </w:rPr>
      </w:pPr>
      <w:r>
        <w:rPr>
          <w:rFonts w:ascii="Arial" w:hAnsi="Arial" w:cs="Arial"/>
          <w:szCs w:val="24"/>
          <w:lang w:val="fr-FR"/>
        </w:rPr>
        <w:t xml:space="preserve"> </w:t>
      </w:r>
      <w:r w:rsidRPr="001D7EBD">
        <w:rPr>
          <w:rFonts w:ascii="Arial" w:hAnsi="Arial" w:cs="Arial"/>
          <w:szCs w:val="24"/>
        </w:rPr>
        <w:t xml:space="preserve">Recherche- action </w:t>
      </w:r>
    </w:p>
    <w:p w14:paraId="6FD64D55" w14:textId="77777777" w:rsidR="00243A59" w:rsidRPr="001D7EBD" w:rsidRDefault="00243A59" w:rsidP="00243A59">
      <w:pPr>
        <w:spacing w:before="240" w:after="240"/>
        <w:jc w:val="both"/>
        <w:rPr>
          <w:rFonts w:ascii="Arial" w:eastAsia="Times New Roman" w:hAnsi="Arial" w:cs="Arial"/>
          <w:sz w:val="24"/>
          <w:szCs w:val="24"/>
          <w:lang w:eastAsia="fr-FR"/>
        </w:rPr>
      </w:pPr>
      <w:r w:rsidRPr="00C956CD">
        <w:rPr>
          <w:rFonts w:ascii="Arial" w:eastAsia="Times New Roman" w:hAnsi="Arial" w:cs="Arial"/>
          <w:sz w:val="24"/>
          <w:szCs w:val="24"/>
          <w:lang w:val="x-none" w:eastAsia="fr-FR"/>
        </w:rPr>
        <w:t xml:space="preserve">Dans le présent plan, la recherche-action sera essentiellement conduite à travers une </w:t>
      </w:r>
      <w:r>
        <w:rPr>
          <w:rFonts w:ascii="Arial" w:eastAsia="Times New Roman" w:hAnsi="Arial" w:cs="Arial"/>
          <w:sz w:val="24"/>
          <w:szCs w:val="24"/>
          <w:lang w:eastAsia="fr-FR"/>
        </w:rPr>
        <w:t xml:space="preserve">enquête CAP pour mesurer les changements intervenus dans les comportements, aptitudes et pratiques des populations dans le respect des mesures de barrière sanitaire et la vaccination. Aussi, elle consistera à une </w:t>
      </w:r>
      <w:r w:rsidRPr="00C956CD">
        <w:rPr>
          <w:rFonts w:ascii="Arial" w:eastAsia="Times New Roman" w:hAnsi="Arial" w:cs="Arial"/>
          <w:sz w:val="24"/>
          <w:szCs w:val="24"/>
          <w:lang w:val="x-none" w:eastAsia="fr-FR"/>
        </w:rPr>
        <w:t xml:space="preserve">relecture des documents et analyses déjà existantes. Cette </w:t>
      </w:r>
      <w:r>
        <w:rPr>
          <w:rFonts w:ascii="Arial" w:eastAsia="Times New Roman" w:hAnsi="Arial" w:cs="Arial"/>
          <w:sz w:val="24"/>
          <w:szCs w:val="24"/>
          <w:lang w:eastAsia="fr-FR"/>
        </w:rPr>
        <w:t xml:space="preserve">enquête </w:t>
      </w:r>
      <w:r w:rsidRPr="00C956CD">
        <w:rPr>
          <w:rFonts w:ascii="Arial" w:eastAsia="Times New Roman" w:hAnsi="Arial" w:cs="Arial"/>
          <w:sz w:val="24"/>
          <w:szCs w:val="24"/>
          <w:lang w:val="x-none" w:eastAsia="fr-FR"/>
        </w:rPr>
        <w:t xml:space="preserve">servira à </w:t>
      </w:r>
      <w:r>
        <w:rPr>
          <w:rFonts w:ascii="Arial" w:eastAsia="Times New Roman" w:hAnsi="Arial" w:cs="Arial"/>
          <w:sz w:val="24"/>
          <w:szCs w:val="24"/>
          <w:lang w:eastAsia="fr-FR"/>
        </w:rPr>
        <w:t>orienter</w:t>
      </w:r>
      <w:r w:rsidRPr="00C956CD">
        <w:rPr>
          <w:rFonts w:ascii="Arial" w:eastAsia="Times New Roman" w:hAnsi="Arial" w:cs="Arial"/>
          <w:sz w:val="24"/>
          <w:szCs w:val="24"/>
          <w:lang w:val="x-none" w:eastAsia="fr-FR"/>
        </w:rPr>
        <w:t xml:space="preserve"> l’élaboration des messages et le contenu des différents </w:t>
      </w:r>
      <w:r>
        <w:rPr>
          <w:rFonts w:ascii="Arial" w:eastAsia="Times New Roman" w:hAnsi="Arial" w:cs="Arial"/>
          <w:sz w:val="24"/>
          <w:szCs w:val="24"/>
          <w:lang w:eastAsia="fr-FR"/>
        </w:rPr>
        <w:t xml:space="preserve"> des programmes</w:t>
      </w:r>
    </w:p>
    <w:p w14:paraId="0B61AAD8" w14:textId="77777777" w:rsidR="00243A59" w:rsidRPr="001D7EBD" w:rsidDel="00701B81" w:rsidRDefault="00243A59" w:rsidP="00243A59">
      <w:pPr>
        <w:pStyle w:val="Titre3"/>
        <w:numPr>
          <w:ilvl w:val="1"/>
          <w:numId w:val="55"/>
        </w:numPr>
        <w:tabs>
          <w:tab w:val="num" w:pos="360"/>
          <w:tab w:val="left" w:pos="1701"/>
          <w:tab w:val="left" w:pos="1843"/>
        </w:tabs>
        <w:ind w:left="1418" w:hanging="142"/>
        <w:rPr>
          <w:rFonts w:ascii="Arial" w:hAnsi="Arial" w:cs="Arial"/>
          <w:bCs w:val="0"/>
          <w:kern w:val="36"/>
          <w:szCs w:val="24"/>
          <w:lang w:val="fr-FR"/>
        </w:rPr>
      </w:pPr>
      <w:r w:rsidRPr="001D7EBD" w:rsidDel="00701B81">
        <w:rPr>
          <w:rFonts w:ascii="Arial" w:hAnsi="Arial" w:cs="Arial"/>
          <w:bCs w:val="0"/>
          <w:kern w:val="36"/>
          <w:szCs w:val="24"/>
          <w:lang w:val="fr-FR"/>
        </w:rPr>
        <w:t xml:space="preserve">Mobilisation sociale/ engagement communautaire </w:t>
      </w:r>
    </w:p>
    <w:p w14:paraId="3CE3E8C6" w14:textId="77777777" w:rsidR="00243A59" w:rsidRPr="001D7EBD" w:rsidDel="00701B81" w:rsidRDefault="00243A59" w:rsidP="00243A59">
      <w:pPr>
        <w:spacing w:before="240" w:after="240"/>
        <w:jc w:val="both"/>
        <w:rPr>
          <w:rFonts w:ascii="Arial" w:eastAsia="Times New Roman" w:hAnsi="Arial" w:cs="Arial"/>
          <w:sz w:val="24"/>
          <w:szCs w:val="24"/>
          <w:lang w:eastAsia="fr-FR"/>
        </w:rPr>
      </w:pPr>
      <w:r w:rsidRPr="001D7EBD" w:rsidDel="00701B81">
        <w:rPr>
          <w:rFonts w:ascii="Arial" w:eastAsia="Times New Roman" w:hAnsi="Arial" w:cs="Arial"/>
          <w:sz w:val="24"/>
          <w:szCs w:val="24"/>
          <w:lang w:eastAsia="fr-FR"/>
        </w:rPr>
        <w:t>La mobilisation sociale a pour but de réunir les membres de la communauté et d’autres acteurs pour renforcer la participation communautaire dans le sens de la pérennité et de la capacité d’initiative. Elle encourage le dialogue, la négociation et le consensus parmi divers acteurs tels que décideurs, médias locaux, ONG, personnes influentes et groupements religieux. La mobilisation sociale fait donc intervenir les autorités locales, les chefs et les mobilisateurs sociaux.</w:t>
      </w:r>
    </w:p>
    <w:p w14:paraId="0E65D8A3" w14:textId="77777777" w:rsidR="00243A59" w:rsidRDefault="00243A59" w:rsidP="00243A59">
      <w:pPr>
        <w:spacing w:before="240" w:after="240"/>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 Il s’agira donc d’associer les leaders communautaires, organisations à base communautaire, ONG et plateformes existantes </w:t>
      </w:r>
      <w:r w:rsidRPr="001D7EBD" w:rsidDel="00701B81">
        <w:rPr>
          <w:rFonts w:ascii="Arial" w:eastAsia="Times New Roman" w:hAnsi="Arial" w:cs="Arial"/>
          <w:sz w:val="24"/>
          <w:szCs w:val="24"/>
          <w:lang w:eastAsia="fr-FR"/>
        </w:rPr>
        <w:t xml:space="preserve">à </w:t>
      </w:r>
      <w:r>
        <w:rPr>
          <w:rFonts w:ascii="Arial" w:eastAsia="Times New Roman" w:hAnsi="Arial" w:cs="Arial"/>
          <w:sz w:val="24"/>
          <w:szCs w:val="24"/>
          <w:lang w:eastAsia="fr-FR"/>
        </w:rPr>
        <w:t>la planification et la mise en œuvre des activités de riposte au Covid-19. Il consistera donc à favoriser la mise en place et le fonctionnement des Groupes d’actions Locales ou groupes d’engagement Communautaire. Ces structures étant constitué de toutes les composantes de la communautés (autorités locales, jeunes, femmes et religieux) pourront prendre à mains la continuité de la promotion de la vaccination avec le renforcement de leurs capacités</w:t>
      </w:r>
    </w:p>
    <w:p w14:paraId="74349D7C" w14:textId="77777777" w:rsidR="00243A59" w:rsidRPr="001D7EBD" w:rsidDel="00701B81" w:rsidRDefault="00243A59" w:rsidP="00243A59">
      <w:pPr>
        <w:spacing w:before="240" w:after="240"/>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Pour une meilleure continuité des services de routine, un partenariat local devra être noué avec les OSC dans les différentes localités pour soutenir la promotion des services de vaccination. Ces OSC dont le renforcement de capacités sera nécessaire veilleront à la collecte, analyse, traitement et partage des données vaccinales et sociales à travers la tenue des réunions périodiques au niveau des structures sanitaires avec une participation des leaders communautaires. Pour une meilleure réussite des actions les OSC/Plateformes exploiteront les données des enquêtes CAP et soumettront des plans d’accompagnement de la vaccination en étroite collaboration avec les mairies.  </w:t>
      </w:r>
    </w:p>
    <w:p w14:paraId="218A87B3" w14:textId="77777777" w:rsidR="00243A59" w:rsidRDefault="00243A59" w:rsidP="00243A59">
      <w:pPr>
        <w:spacing w:before="240" w:after="240"/>
        <w:jc w:val="both"/>
        <w:rPr>
          <w:rFonts w:ascii="Arial" w:eastAsia="Times New Roman" w:hAnsi="Arial" w:cs="Arial"/>
          <w:sz w:val="24"/>
          <w:szCs w:val="24"/>
          <w:lang w:eastAsia="fr-FR"/>
        </w:rPr>
      </w:pPr>
      <w:r w:rsidRPr="001D7EBD" w:rsidDel="00701B81">
        <w:rPr>
          <w:rFonts w:ascii="Arial" w:eastAsia="Times New Roman" w:hAnsi="Arial" w:cs="Arial"/>
          <w:sz w:val="24"/>
          <w:szCs w:val="24"/>
          <w:lang w:eastAsia="fr-FR"/>
        </w:rPr>
        <w:t xml:space="preserve"> Dans le cadre de cette campagne de communication, les communautés à travers leurs leaders seront associées à toutes les étapes de la planification et de l’exécution du plan de communication au niveau national, régional et préfectoral.</w:t>
      </w:r>
      <w:r>
        <w:rPr>
          <w:rFonts w:ascii="Arial" w:eastAsia="Times New Roman" w:hAnsi="Arial" w:cs="Arial"/>
          <w:sz w:val="24"/>
          <w:szCs w:val="24"/>
          <w:lang w:eastAsia="fr-FR"/>
        </w:rPr>
        <w:t xml:space="preserve"> Ainsi un accent sera particulièrement mis sur la participation et l’engagement des Groupes d’Action Locales (GAL) ou groupes d’Engagement communautaires (GEC) pour favoriser la continuité et la pérennisation des interventions de riposte à la covid-19.</w:t>
      </w:r>
    </w:p>
    <w:p w14:paraId="5A8495FF" w14:textId="77777777" w:rsidR="00243A59" w:rsidRPr="00BE1AF5" w:rsidRDefault="00243A59" w:rsidP="00243A59">
      <w:pPr>
        <w:spacing w:after="160" w:line="240" w:lineRule="auto"/>
        <w:contextualSpacing/>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Elle devra </w:t>
      </w:r>
      <w:r w:rsidRPr="001D7EBD">
        <w:rPr>
          <w:rFonts w:ascii="Arial" w:eastAsia="Times New Roman" w:hAnsi="Arial" w:cs="Arial"/>
          <w:sz w:val="24"/>
          <w:szCs w:val="24"/>
          <w:lang w:eastAsia="fr-FR"/>
        </w:rPr>
        <w:t>coordonner les activités avec tous les partenaires stratégiques (société civile, dirigeants politiques et communautaires, ONG, etc.)</w:t>
      </w:r>
      <w:r>
        <w:rPr>
          <w:rFonts w:ascii="Arial" w:eastAsia="Times New Roman" w:hAnsi="Arial" w:cs="Arial"/>
          <w:sz w:val="24"/>
          <w:szCs w:val="24"/>
          <w:lang w:eastAsia="fr-FR"/>
        </w:rPr>
        <w:t xml:space="preserve"> et plateformes communautaires</w:t>
      </w:r>
      <w:r w:rsidRPr="001D7EBD">
        <w:rPr>
          <w:rFonts w:ascii="Arial" w:eastAsia="Times New Roman" w:hAnsi="Arial" w:cs="Arial"/>
          <w:sz w:val="24"/>
          <w:szCs w:val="24"/>
          <w:lang w:eastAsia="fr-FR"/>
        </w:rPr>
        <w:t xml:space="preserve"> de manière à ce qu’ils contribuent à un dialogue positif au sujet de la vaccination et du vaccin anti-Covid-19. Impliquer des influenceurs/leaders d’opinions (artistes, sportifs de renommée …), Désigner des porte-paroles, des chaînes de commandement, des types de messages, la gestion des relations avec les médias, l’utilisation des masses médias, des réseaux sociaux, la surveillance des médias nationaux, locaux et autres. Le plan va s’appuyer sur les points focaux communication présents dans tous les </w:t>
      </w:r>
      <w:r>
        <w:rPr>
          <w:rFonts w:ascii="Arial" w:eastAsia="Times New Roman" w:hAnsi="Arial" w:cs="Arial"/>
          <w:sz w:val="24"/>
          <w:szCs w:val="24"/>
          <w:lang w:eastAsia="fr-FR"/>
        </w:rPr>
        <w:t>d</w:t>
      </w:r>
      <w:r w:rsidRPr="001D7EBD">
        <w:rPr>
          <w:rFonts w:ascii="Arial" w:eastAsia="Times New Roman" w:hAnsi="Arial" w:cs="Arial"/>
          <w:sz w:val="24"/>
          <w:szCs w:val="24"/>
          <w:lang w:eastAsia="fr-FR"/>
        </w:rPr>
        <w:t xml:space="preserve">istricts sanitaires du pays afin de s’assurer d’une bonne couverture géographique </w:t>
      </w:r>
      <w:bookmarkStart w:id="58" w:name="_Hlk95292225"/>
      <w:r w:rsidRPr="00BE1AF5">
        <w:rPr>
          <w:rFonts w:ascii="Arial" w:eastAsia="Times New Roman" w:hAnsi="Arial" w:cs="Arial"/>
          <w:sz w:val="24"/>
          <w:szCs w:val="24"/>
          <w:lang w:eastAsia="fr-FR"/>
        </w:rPr>
        <w:t>du plan de communication</w:t>
      </w:r>
    </w:p>
    <w:p w14:paraId="2B7B4BC7" w14:textId="77777777" w:rsidR="00243A59" w:rsidRDefault="00243A59" w:rsidP="00243A59">
      <w:pPr>
        <w:pStyle w:val="Titre2"/>
        <w:numPr>
          <w:ilvl w:val="0"/>
          <w:numId w:val="0"/>
        </w:numPr>
        <w:tabs>
          <w:tab w:val="num" w:pos="1418"/>
        </w:tabs>
        <w:spacing w:after="240"/>
        <w:ind w:left="576" w:hanging="576"/>
        <w:rPr>
          <w:rFonts w:ascii="Arial" w:hAnsi="Arial" w:cs="Arial"/>
          <w:bCs w:val="0"/>
          <w:color w:val="auto"/>
          <w:kern w:val="36"/>
          <w:szCs w:val="24"/>
        </w:rPr>
      </w:pPr>
      <w:r w:rsidRPr="001D7EBD">
        <w:rPr>
          <w:rFonts w:ascii="Arial" w:hAnsi="Arial" w:cs="Arial"/>
          <w:bCs w:val="0"/>
          <w:color w:val="auto"/>
          <w:kern w:val="36"/>
          <w:szCs w:val="24"/>
          <w:lang w:val="fr-FR"/>
        </w:rPr>
        <w:t xml:space="preserve">2.1. </w:t>
      </w:r>
      <w:r w:rsidRPr="001D7EBD">
        <w:rPr>
          <w:rFonts w:ascii="Arial" w:hAnsi="Arial" w:cs="Arial"/>
          <w:bCs w:val="0"/>
          <w:color w:val="auto"/>
          <w:kern w:val="36"/>
          <w:szCs w:val="24"/>
        </w:rPr>
        <w:t> Actions Avant la vaccination :</w:t>
      </w:r>
    </w:p>
    <w:p w14:paraId="3416D99A" w14:textId="77777777" w:rsidR="00243A59" w:rsidRDefault="00243A59" w:rsidP="00243A59">
      <w:pPr>
        <w:numPr>
          <w:ilvl w:val="2"/>
          <w:numId w:val="16"/>
        </w:numPr>
        <w:spacing w:after="160" w:line="240" w:lineRule="auto"/>
        <w:ind w:left="993" w:hanging="284"/>
        <w:contextualSpacing/>
        <w:jc w:val="both"/>
        <w:rPr>
          <w:rFonts w:ascii="Arial" w:eastAsia="Times New Roman" w:hAnsi="Arial" w:cs="Arial"/>
          <w:sz w:val="24"/>
          <w:szCs w:val="24"/>
          <w:lang w:eastAsia="fr-FR"/>
        </w:rPr>
      </w:pPr>
      <w:r w:rsidRPr="001B320C">
        <w:rPr>
          <w:rFonts w:ascii="Arial" w:eastAsia="Times New Roman" w:hAnsi="Arial" w:cs="Arial"/>
          <w:sz w:val="24"/>
          <w:szCs w:val="24"/>
          <w:lang w:eastAsia="fr-FR"/>
        </w:rPr>
        <w:t>Informer régulièrement tous les acteurs impliqués dans la campagne</w:t>
      </w:r>
      <w:r>
        <w:rPr>
          <w:rFonts w:ascii="Arial" w:eastAsia="Times New Roman" w:hAnsi="Arial" w:cs="Arial"/>
          <w:sz w:val="24"/>
          <w:szCs w:val="24"/>
          <w:lang w:eastAsia="fr-FR"/>
        </w:rPr>
        <w:t xml:space="preserve"> à travers des communiqués, spots et réunion d’information,</w:t>
      </w:r>
    </w:p>
    <w:p w14:paraId="6BA6A749" w14:textId="77777777" w:rsidR="00243A59" w:rsidRPr="001B320C" w:rsidRDefault="00243A59" w:rsidP="00243A59">
      <w:pPr>
        <w:numPr>
          <w:ilvl w:val="2"/>
          <w:numId w:val="16"/>
        </w:numPr>
        <w:spacing w:after="160" w:line="240" w:lineRule="auto"/>
        <w:ind w:left="993" w:hanging="284"/>
        <w:contextualSpacing/>
        <w:jc w:val="both"/>
        <w:rPr>
          <w:rFonts w:ascii="Arial" w:eastAsia="Times New Roman" w:hAnsi="Arial" w:cs="Arial"/>
          <w:sz w:val="24"/>
          <w:szCs w:val="24"/>
          <w:lang w:eastAsia="fr-FR"/>
        </w:rPr>
      </w:pPr>
      <w:r>
        <w:rPr>
          <w:rFonts w:ascii="Arial" w:eastAsia="Times New Roman" w:hAnsi="Arial" w:cs="Arial"/>
          <w:sz w:val="24"/>
          <w:szCs w:val="24"/>
          <w:lang w:eastAsia="fr-FR"/>
        </w:rPr>
        <w:t>Organiser des réunions d’information et de sensibilisation à l’intention des acteurs communautaires ;</w:t>
      </w:r>
    </w:p>
    <w:p w14:paraId="736C7A27" w14:textId="77777777" w:rsidR="00243A59" w:rsidRPr="001B320C" w:rsidRDefault="00243A59" w:rsidP="00243A59">
      <w:pPr>
        <w:numPr>
          <w:ilvl w:val="2"/>
          <w:numId w:val="16"/>
        </w:numPr>
        <w:spacing w:after="160" w:line="240" w:lineRule="auto"/>
        <w:ind w:left="993" w:hanging="284"/>
        <w:contextualSpacing/>
        <w:jc w:val="both"/>
        <w:rPr>
          <w:rFonts w:ascii="Arial" w:eastAsia="Times New Roman" w:hAnsi="Arial" w:cs="Arial"/>
          <w:sz w:val="24"/>
          <w:szCs w:val="24"/>
          <w:lang w:eastAsia="fr-FR"/>
        </w:rPr>
      </w:pPr>
      <w:r w:rsidRPr="001B320C">
        <w:rPr>
          <w:rFonts w:ascii="Arial" w:eastAsia="Times New Roman" w:hAnsi="Arial" w:cs="Arial"/>
          <w:sz w:val="24"/>
          <w:szCs w:val="24"/>
          <w:lang w:eastAsia="fr-FR"/>
        </w:rPr>
        <w:t>Concevoir les outils de communication en tenant compte des spécificités culturelles et linguistiques, les pré</w:t>
      </w:r>
      <w:r>
        <w:rPr>
          <w:rFonts w:ascii="Arial" w:eastAsia="Times New Roman" w:hAnsi="Arial" w:cs="Arial"/>
          <w:sz w:val="24"/>
          <w:szCs w:val="24"/>
          <w:lang w:eastAsia="fr-FR"/>
        </w:rPr>
        <w:t>-</w:t>
      </w:r>
      <w:r w:rsidRPr="001B320C">
        <w:rPr>
          <w:rFonts w:ascii="Arial" w:eastAsia="Times New Roman" w:hAnsi="Arial" w:cs="Arial"/>
          <w:sz w:val="24"/>
          <w:szCs w:val="24"/>
          <w:lang w:eastAsia="fr-FR"/>
        </w:rPr>
        <w:t>tester et diffuser</w:t>
      </w:r>
      <w:r>
        <w:rPr>
          <w:rFonts w:ascii="Arial" w:eastAsia="Times New Roman" w:hAnsi="Arial" w:cs="Arial"/>
          <w:sz w:val="24"/>
          <w:szCs w:val="24"/>
          <w:lang w:eastAsia="fr-FR"/>
        </w:rPr>
        <w:t>,</w:t>
      </w:r>
    </w:p>
    <w:p w14:paraId="239713E5" w14:textId="77777777" w:rsidR="00243A59" w:rsidRDefault="00243A59" w:rsidP="00243A59">
      <w:pPr>
        <w:numPr>
          <w:ilvl w:val="2"/>
          <w:numId w:val="16"/>
        </w:numPr>
        <w:spacing w:after="160" w:line="240" w:lineRule="auto"/>
        <w:ind w:left="993" w:hanging="284"/>
        <w:contextualSpacing/>
        <w:jc w:val="both"/>
        <w:rPr>
          <w:rFonts w:ascii="Arial" w:eastAsia="Times New Roman" w:hAnsi="Arial" w:cs="Arial"/>
          <w:sz w:val="24"/>
          <w:szCs w:val="24"/>
          <w:lang w:eastAsia="fr-FR"/>
        </w:rPr>
      </w:pPr>
      <w:r w:rsidRPr="001B320C">
        <w:rPr>
          <w:rFonts w:ascii="Arial" w:eastAsia="Times New Roman" w:hAnsi="Arial" w:cs="Arial"/>
          <w:sz w:val="24"/>
          <w:szCs w:val="24"/>
          <w:lang w:eastAsia="fr-FR"/>
        </w:rPr>
        <w:t>Mettre en place un système de monitorage ou vaccin</w:t>
      </w:r>
      <w:r>
        <w:rPr>
          <w:rFonts w:ascii="Arial" w:eastAsia="Times New Roman" w:hAnsi="Arial" w:cs="Arial"/>
          <w:sz w:val="24"/>
          <w:szCs w:val="24"/>
          <w:lang w:eastAsia="fr-FR"/>
        </w:rPr>
        <w:t>o</w:t>
      </w:r>
      <w:r w:rsidRPr="001B320C">
        <w:rPr>
          <w:rFonts w:ascii="Arial" w:eastAsia="Times New Roman" w:hAnsi="Arial" w:cs="Arial"/>
          <w:sz w:val="24"/>
          <w:szCs w:val="24"/>
          <w:lang w:eastAsia="fr-FR"/>
        </w:rPr>
        <w:t xml:space="preserve"> vigilance et de dissipation des rumeurs</w:t>
      </w:r>
    </w:p>
    <w:p w14:paraId="75E2F70E" w14:textId="77777777" w:rsidR="00243A59" w:rsidRDefault="00243A59" w:rsidP="00243A59">
      <w:pPr>
        <w:numPr>
          <w:ilvl w:val="2"/>
          <w:numId w:val="16"/>
        </w:numPr>
        <w:spacing w:after="160" w:line="240" w:lineRule="auto"/>
        <w:ind w:left="993" w:hanging="284"/>
        <w:contextualSpacing/>
        <w:jc w:val="both"/>
        <w:rPr>
          <w:rFonts w:ascii="Arial" w:eastAsia="Times New Roman" w:hAnsi="Arial" w:cs="Arial"/>
          <w:sz w:val="24"/>
          <w:szCs w:val="24"/>
          <w:lang w:eastAsia="fr-FR"/>
        </w:rPr>
      </w:pPr>
      <w:r>
        <w:rPr>
          <w:rFonts w:ascii="Arial" w:eastAsia="Times New Roman" w:hAnsi="Arial" w:cs="Arial"/>
          <w:sz w:val="24"/>
          <w:szCs w:val="24"/>
          <w:lang w:eastAsia="fr-FR"/>
        </w:rPr>
        <w:t>Identifier et briefer les agents mobilisateurs pour la sensibilisation de la communautaire à l’acceptation de la vaccination ;</w:t>
      </w:r>
    </w:p>
    <w:p w14:paraId="1F2CBD23" w14:textId="77777777" w:rsidR="00243A59" w:rsidRPr="001B320C" w:rsidRDefault="00243A59" w:rsidP="00243A59">
      <w:pPr>
        <w:numPr>
          <w:ilvl w:val="2"/>
          <w:numId w:val="16"/>
        </w:numPr>
        <w:spacing w:after="160" w:line="240" w:lineRule="auto"/>
        <w:ind w:left="993" w:hanging="284"/>
        <w:contextualSpacing/>
        <w:jc w:val="both"/>
        <w:rPr>
          <w:rFonts w:ascii="Arial" w:eastAsia="Times New Roman" w:hAnsi="Arial" w:cs="Arial"/>
          <w:sz w:val="24"/>
          <w:szCs w:val="24"/>
          <w:lang w:eastAsia="fr-FR"/>
        </w:rPr>
      </w:pPr>
      <w:r>
        <w:rPr>
          <w:rFonts w:ascii="Arial" w:eastAsia="Times New Roman" w:hAnsi="Arial" w:cs="Arial"/>
          <w:sz w:val="24"/>
          <w:szCs w:val="24"/>
          <w:lang w:eastAsia="fr-FR"/>
        </w:rPr>
        <w:t>Organiser des sessions de dialogues communautaires avec les leaders communautaires pour discuter des modalités de mise en œuvre de la campagne ;</w:t>
      </w:r>
    </w:p>
    <w:p w14:paraId="1260B4AB" w14:textId="77777777" w:rsidR="00243A59" w:rsidRPr="001B320C" w:rsidRDefault="00243A59" w:rsidP="00243A59">
      <w:pPr>
        <w:numPr>
          <w:ilvl w:val="2"/>
          <w:numId w:val="16"/>
        </w:numPr>
        <w:spacing w:after="160" w:line="240" w:lineRule="auto"/>
        <w:ind w:left="993" w:hanging="284"/>
        <w:contextualSpacing/>
        <w:jc w:val="both"/>
        <w:rPr>
          <w:rFonts w:ascii="Arial" w:eastAsia="Times New Roman" w:hAnsi="Arial" w:cs="Arial"/>
          <w:sz w:val="24"/>
          <w:szCs w:val="24"/>
          <w:lang w:eastAsia="fr-FR"/>
        </w:rPr>
      </w:pPr>
      <w:r w:rsidRPr="001B320C">
        <w:rPr>
          <w:rFonts w:ascii="Arial" w:eastAsia="Times New Roman" w:hAnsi="Arial" w:cs="Arial"/>
          <w:sz w:val="24"/>
          <w:szCs w:val="24"/>
          <w:lang w:eastAsia="fr-FR"/>
        </w:rPr>
        <w:t xml:space="preserve">Identifier et former les célébrités et influenceurs nationaux pour la sensibilisation </w:t>
      </w:r>
    </w:p>
    <w:p w14:paraId="22FFCC81" w14:textId="77777777" w:rsidR="00243A59" w:rsidRDefault="00243A59" w:rsidP="00243A59">
      <w:pPr>
        <w:numPr>
          <w:ilvl w:val="2"/>
          <w:numId w:val="16"/>
        </w:numPr>
        <w:spacing w:after="160" w:line="240" w:lineRule="auto"/>
        <w:ind w:left="993" w:hanging="284"/>
        <w:contextualSpacing/>
        <w:jc w:val="both"/>
        <w:rPr>
          <w:rFonts w:ascii="Arial" w:eastAsia="Times New Roman" w:hAnsi="Arial" w:cs="Arial"/>
          <w:sz w:val="24"/>
          <w:szCs w:val="24"/>
          <w:lang w:eastAsia="fr-FR"/>
        </w:rPr>
      </w:pPr>
      <w:r w:rsidRPr="001B320C">
        <w:rPr>
          <w:rFonts w:ascii="Arial" w:eastAsia="Times New Roman" w:hAnsi="Arial" w:cs="Arial"/>
          <w:sz w:val="24"/>
          <w:szCs w:val="24"/>
          <w:lang w:eastAsia="fr-FR"/>
        </w:rPr>
        <w:t>Communiquer sur les effets bénéfiques de la vaccination</w:t>
      </w:r>
      <w:r>
        <w:rPr>
          <w:rFonts w:ascii="Arial" w:eastAsia="Times New Roman" w:hAnsi="Arial" w:cs="Arial"/>
          <w:sz w:val="24"/>
          <w:szCs w:val="24"/>
          <w:lang w:eastAsia="fr-FR"/>
        </w:rPr>
        <w:t>,</w:t>
      </w:r>
    </w:p>
    <w:p w14:paraId="4A55362C" w14:textId="77777777" w:rsidR="00243A59" w:rsidRPr="001B320C" w:rsidRDefault="00243A59" w:rsidP="00243A59">
      <w:pPr>
        <w:numPr>
          <w:ilvl w:val="2"/>
          <w:numId w:val="16"/>
        </w:numPr>
        <w:spacing w:after="160" w:line="240" w:lineRule="auto"/>
        <w:ind w:left="993" w:hanging="284"/>
        <w:contextualSpacing/>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Elaborer un plan de déploiement des agents sensibilisateurs et de véhicules sonorisés </w:t>
      </w:r>
    </w:p>
    <w:p w14:paraId="420C107F" w14:textId="77777777" w:rsidR="00243A59" w:rsidRPr="001B320C" w:rsidRDefault="00243A59" w:rsidP="00243A59">
      <w:pPr>
        <w:numPr>
          <w:ilvl w:val="2"/>
          <w:numId w:val="16"/>
        </w:numPr>
        <w:spacing w:after="160" w:line="240" w:lineRule="auto"/>
        <w:ind w:left="993" w:hanging="284"/>
        <w:contextualSpacing/>
        <w:jc w:val="both"/>
        <w:rPr>
          <w:rFonts w:ascii="Arial" w:eastAsia="Times New Roman" w:hAnsi="Arial" w:cs="Arial"/>
          <w:sz w:val="24"/>
          <w:szCs w:val="24"/>
          <w:lang w:eastAsia="fr-FR"/>
        </w:rPr>
      </w:pPr>
      <w:r w:rsidRPr="001B320C">
        <w:rPr>
          <w:rFonts w:ascii="Arial" w:eastAsia="Times New Roman" w:hAnsi="Arial" w:cs="Arial"/>
          <w:sz w:val="24"/>
          <w:szCs w:val="24"/>
          <w:lang w:eastAsia="fr-FR"/>
        </w:rPr>
        <w:t>Définir un plan de gestion de crise comportant une stratégie de communication véhiculant des messages conçus pour répondre à des scénari</w:t>
      </w:r>
      <w:r>
        <w:rPr>
          <w:rFonts w:ascii="Arial" w:eastAsia="Times New Roman" w:hAnsi="Arial" w:cs="Arial"/>
          <w:sz w:val="24"/>
          <w:szCs w:val="24"/>
          <w:lang w:eastAsia="fr-FR"/>
        </w:rPr>
        <w:t>os</w:t>
      </w:r>
      <w:r w:rsidRPr="001B320C">
        <w:rPr>
          <w:rFonts w:ascii="Arial" w:eastAsia="Times New Roman" w:hAnsi="Arial" w:cs="Arial"/>
          <w:sz w:val="24"/>
          <w:szCs w:val="24"/>
          <w:lang w:eastAsia="fr-FR"/>
        </w:rPr>
        <w:t xml:space="preserve"> précis.</w:t>
      </w:r>
    </w:p>
    <w:p w14:paraId="63E1C229" w14:textId="77777777" w:rsidR="00243A59" w:rsidRPr="00571DB0" w:rsidRDefault="00243A59" w:rsidP="00243A59">
      <w:pPr>
        <w:numPr>
          <w:ilvl w:val="2"/>
          <w:numId w:val="16"/>
        </w:numPr>
        <w:spacing w:after="160" w:line="240" w:lineRule="auto"/>
        <w:ind w:left="993" w:hanging="284"/>
        <w:contextualSpacing/>
        <w:jc w:val="both"/>
        <w:rPr>
          <w:rFonts w:ascii="Arial" w:eastAsia="Times New Roman" w:hAnsi="Arial" w:cs="Arial"/>
          <w:sz w:val="24"/>
          <w:szCs w:val="24"/>
          <w:lang w:eastAsia="fr-FR"/>
        </w:rPr>
      </w:pPr>
      <w:r w:rsidRPr="001B320C">
        <w:rPr>
          <w:rFonts w:ascii="Arial" w:eastAsia="Times New Roman" w:hAnsi="Arial" w:cs="Arial"/>
          <w:sz w:val="24"/>
          <w:szCs w:val="24"/>
          <w:lang w:eastAsia="fr-FR"/>
        </w:rPr>
        <w:t>Établir une coordination avec les partenaires afin d’assurer la cohérence des messages</w:t>
      </w:r>
    </w:p>
    <w:p w14:paraId="66E2798E" w14:textId="77777777" w:rsidR="00243A59" w:rsidRPr="001B320C" w:rsidRDefault="00243A59" w:rsidP="00243A59">
      <w:pPr>
        <w:numPr>
          <w:ilvl w:val="2"/>
          <w:numId w:val="16"/>
        </w:numPr>
        <w:spacing w:after="160" w:line="240" w:lineRule="auto"/>
        <w:ind w:left="993" w:hanging="284"/>
        <w:contextualSpacing/>
        <w:jc w:val="both"/>
        <w:rPr>
          <w:rFonts w:ascii="Arial" w:eastAsia="Times New Roman" w:hAnsi="Arial" w:cs="Arial"/>
          <w:sz w:val="24"/>
          <w:szCs w:val="24"/>
          <w:lang w:eastAsia="fr-FR"/>
        </w:rPr>
      </w:pPr>
      <w:r w:rsidRPr="001B320C">
        <w:rPr>
          <w:rFonts w:ascii="Arial" w:eastAsia="Times New Roman" w:hAnsi="Arial" w:cs="Arial"/>
          <w:sz w:val="24"/>
          <w:szCs w:val="24"/>
          <w:lang w:eastAsia="fr-FR"/>
        </w:rPr>
        <w:t>Repérer les besoins visant à consolider la confiance de la population envers le(s) vaccin(s) contre la COVID-19 et la demande à cet égard.</w:t>
      </w:r>
    </w:p>
    <w:p w14:paraId="195E348C" w14:textId="77777777" w:rsidR="00243A59" w:rsidRPr="00571DB0" w:rsidRDefault="00243A59" w:rsidP="00243A59">
      <w:pPr>
        <w:numPr>
          <w:ilvl w:val="2"/>
          <w:numId w:val="16"/>
        </w:numPr>
        <w:spacing w:after="160" w:line="240" w:lineRule="auto"/>
        <w:ind w:left="993" w:hanging="284"/>
        <w:contextualSpacing/>
        <w:jc w:val="both"/>
        <w:rPr>
          <w:rFonts w:ascii="Arial" w:hAnsi="Arial" w:cs="Arial"/>
          <w:sz w:val="24"/>
          <w:szCs w:val="24"/>
        </w:rPr>
      </w:pPr>
      <w:r w:rsidRPr="001B320C">
        <w:rPr>
          <w:rFonts w:ascii="Arial" w:eastAsia="Times New Roman" w:hAnsi="Arial" w:cs="Arial"/>
          <w:sz w:val="24"/>
          <w:szCs w:val="24"/>
          <w:lang w:eastAsia="fr-FR"/>
        </w:rPr>
        <w:t>Assurer la veille des médias et des plateformes des réseaux sociaux</w:t>
      </w:r>
    </w:p>
    <w:p w14:paraId="4E12B148" w14:textId="77777777" w:rsidR="00243A59" w:rsidRPr="001B320C" w:rsidRDefault="00243A59" w:rsidP="00243A59">
      <w:pPr>
        <w:numPr>
          <w:ilvl w:val="2"/>
          <w:numId w:val="16"/>
        </w:numPr>
        <w:spacing w:after="160" w:line="240" w:lineRule="auto"/>
        <w:ind w:left="993" w:hanging="284"/>
        <w:contextualSpacing/>
        <w:jc w:val="both"/>
        <w:rPr>
          <w:rFonts w:ascii="Arial" w:hAnsi="Arial" w:cs="Arial"/>
          <w:sz w:val="24"/>
          <w:szCs w:val="24"/>
        </w:rPr>
      </w:pPr>
      <w:r>
        <w:rPr>
          <w:rFonts w:ascii="Arial" w:eastAsia="Times New Roman" w:hAnsi="Arial" w:cs="Arial"/>
          <w:sz w:val="24"/>
          <w:szCs w:val="24"/>
          <w:lang w:eastAsia="fr-FR"/>
        </w:rPr>
        <w:t>Elaborer et mettre en place le plan de suivi des indicateurs de communication et mobilisation sociale,</w:t>
      </w:r>
    </w:p>
    <w:p w14:paraId="3E27E981" w14:textId="77777777" w:rsidR="00243A59" w:rsidRDefault="00243A59" w:rsidP="00243A59">
      <w:pPr>
        <w:numPr>
          <w:ilvl w:val="2"/>
          <w:numId w:val="16"/>
        </w:numPr>
        <w:spacing w:after="160" w:line="240" w:lineRule="auto"/>
        <w:ind w:left="993" w:hanging="284"/>
        <w:contextualSpacing/>
        <w:jc w:val="both"/>
        <w:rPr>
          <w:rFonts w:ascii="Arial" w:hAnsi="Arial" w:cs="Arial"/>
          <w:sz w:val="24"/>
          <w:szCs w:val="24"/>
        </w:rPr>
      </w:pPr>
      <w:r>
        <w:rPr>
          <w:rFonts w:ascii="Arial" w:hAnsi="Arial" w:cs="Arial"/>
          <w:sz w:val="24"/>
          <w:szCs w:val="24"/>
        </w:rPr>
        <w:t>Mettre en place le mécanisme de feedback communautaire pour l’identification et la déconstruction des rumeurs et désinformation</w:t>
      </w:r>
    </w:p>
    <w:p w14:paraId="1C35C53E" w14:textId="77777777" w:rsidR="00243A59" w:rsidRPr="00571DB0" w:rsidRDefault="00243A59" w:rsidP="00243A59">
      <w:pPr>
        <w:numPr>
          <w:ilvl w:val="2"/>
          <w:numId w:val="16"/>
        </w:numPr>
        <w:spacing w:after="160" w:line="240" w:lineRule="auto"/>
        <w:ind w:left="993" w:hanging="284"/>
        <w:contextualSpacing/>
        <w:jc w:val="both"/>
        <w:rPr>
          <w:rFonts w:ascii="Arial" w:hAnsi="Arial" w:cs="Arial"/>
          <w:sz w:val="24"/>
          <w:szCs w:val="24"/>
        </w:rPr>
      </w:pPr>
      <w:r>
        <w:rPr>
          <w:rFonts w:ascii="Arial" w:hAnsi="Arial" w:cs="Arial"/>
          <w:sz w:val="24"/>
          <w:szCs w:val="24"/>
        </w:rPr>
        <w:t>Elaborer un micro plan de la campagne.</w:t>
      </w:r>
    </w:p>
    <w:p w14:paraId="55DCAB05" w14:textId="77777777" w:rsidR="00243A59" w:rsidRPr="00553980" w:rsidRDefault="00243A59" w:rsidP="00243A59">
      <w:pPr>
        <w:rPr>
          <w:lang w:val="x-none" w:eastAsia="fr-FR"/>
        </w:rPr>
      </w:pPr>
    </w:p>
    <w:p w14:paraId="0D99D44F" w14:textId="77777777" w:rsidR="00243A59" w:rsidRPr="001D7EBD" w:rsidRDefault="00243A59" w:rsidP="00243A59">
      <w:pPr>
        <w:pStyle w:val="Titre2"/>
        <w:numPr>
          <w:ilvl w:val="0"/>
          <w:numId w:val="0"/>
        </w:numPr>
        <w:tabs>
          <w:tab w:val="num" w:pos="2127"/>
        </w:tabs>
        <w:spacing w:after="240"/>
        <w:ind w:left="576" w:hanging="576"/>
        <w:rPr>
          <w:rFonts w:ascii="Arial" w:hAnsi="Arial" w:cs="Arial"/>
          <w:bCs w:val="0"/>
          <w:color w:val="auto"/>
          <w:kern w:val="36"/>
          <w:szCs w:val="24"/>
          <w:lang w:val="fr-FR"/>
        </w:rPr>
      </w:pPr>
      <w:r w:rsidRPr="001D7EBD">
        <w:rPr>
          <w:rFonts w:ascii="Arial" w:hAnsi="Arial" w:cs="Arial"/>
          <w:bCs w:val="0"/>
          <w:color w:val="auto"/>
          <w:kern w:val="36"/>
          <w:szCs w:val="24"/>
          <w:lang w:val="fr-FR"/>
        </w:rPr>
        <w:t>2.2. Actions pendant la vaccination</w:t>
      </w:r>
      <w:r>
        <w:rPr>
          <w:rFonts w:ascii="Arial" w:hAnsi="Arial" w:cs="Arial"/>
          <w:bCs w:val="0"/>
          <w:color w:val="auto"/>
          <w:kern w:val="36"/>
          <w:szCs w:val="24"/>
          <w:lang w:val="fr-FR"/>
        </w:rPr>
        <w:t> </w:t>
      </w:r>
      <w:r w:rsidRPr="001D7EBD">
        <w:rPr>
          <w:rFonts w:ascii="Arial" w:hAnsi="Arial" w:cs="Arial"/>
          <w:bCs w:val="0"/>
          <w:color w:val="auto"/>
          <w:kern w:val="36"/>
          <w:szCs w:val="24"/>
          <w:lang w:val="fr-FR"/>
        </w:rPr>
        <w:t xml:space="preserve">: </w:t>
      </w:r>
    </w:p>
    <w:p w14:paraId="617286FB" w14:textId="77777777" w:rsidR="00243A59" w:rsidRDefault="00243A59" w:rsidP="00243A59">
      <w:pPr>
        <w:pStyle w:val="Paragraphedeliste"/>
        <w:numPr>
          <w:ilvl w:val="2"/>
          <w:numId w:val="54"/>
        </w:numPr>
        <w:spacing w:after="0"/>
        <w:ind w:left="993" w:hanging="284"/>
        <w:jc w:val="both"/>
        <w:rPr>
          <w:rFonts w:ascii="Arial" w:hAnsi="Arial" w:cs="Arial"/>
          <w:sz w:val="24"/>
          <w:szCs w:val="24"/>
        </w:rPr>
      </w:pPr>
      <w:r w:rsidRPr="004D625F">
        <w:rPr>
          <w:rFonts w:ascii="Arial" w:hAnsi="Arial" w:cs="Arial"/>
          <w:sz w:val="24"/>
          <w:szCs w:val="24"/>
        </w:rPr>
        <w:t>Poursuivre la diffusion des messages dans les médias</w:t>
      </w:r>
      <w:r>
        <w:rPr>
          <w:rFonts w:ascii="Arial" w:hAnsi="Arial" w:cs="Arial"/>
          <w:sz w:val="24"/>
          <w:szCs w:val="24"/>
          <w:lang w:val="fr-FR"/>
        </w:rPr>
        <w:t xml:space="preserve"> et tv</w:t>
      </w:r>
      <w:r w:rsidRPr="004D625F">
        <w:rPr>
          <w:rFonts w:ascii="Arial" w:hAnsi="Arial" w:cs="Arial"/>
          <w:sz w:val="24"/>
          <w:szCs w:val="24"/>
        </w:rPr>
        <w:t>,</w:t>
      </w:r>
    </w:p>
    <w:p w14:paraId="01B13270" w14:textId="77777777" w:rsidR="00243A59" w:rsidRPr="0032174C" w:rsidRDefault="00243A59" w:rsidP="00243A59">
      <w:pPr>
        <w:pStyle w:val="Paragraphedeliste"/>
        <w:numPr>
          <w:ilvl w:val="2"/>
          <w:numId w:val="54"/>
        </w:numPr>
        <w:spacing w:after="0"/>
        <w:ind w:left="993" w:hanging="284"/>
        <w:jc w:val="both"/>
        <w:rPr>
          <w:rFonts w:ascii="Arial" w:hAnsi="Arial" w:cs="Arial"/>
          <w:sz w:val="24"/>
          <w:szCs w:val="24"/>
        </w:rPr>
      </w:pPr>
      <w:r>
        <w:rPr>
          <w:rFonts w:ascii="Arial" w:hAnsi="Arial" w:cs="Arial"/>
          <w:sz w:val="24"/>
          <w:szCs w:val="24"/>
          <w:lang w:val="fr-FR"/>
        </w:rPr>
        <w:t>Organiser des campagnes de sensibilisation et déambulation sur le terrain,</w:t>
      </w:r>
    </w:p>
    <w:p w14:paraId="05E8B1B5" w14:textId="77777777" w:rsidR="00243A59" w:rsidRPr="0032174C" w:rsidRDefault="00243A59" w:rsidP="00243A59">
      <w:pPr>
        <w:pStyle w:val="Paragraphedeliste"/>
        <w:numPr>
          <w:ilvl w:val="2"/>
          <w:numId w:val="54"/>
        </w:numPr>
        <w:spacing w:after="0"/>
        <w:ind w:left="993" w:hanging="284"/>
        <w:jc w:val="both"/>
        <w:rPr>
          <w:rFonts w:ascii="Arial" w:hAnsi="Arial" w:cs="Arial"/>
          <w:sz w:val="24"/>
          <w:szCs w:val="24"/>
        </w:rPr>
      </w:pPr>
      <w:r>
        <w:rPr>
          <w:rFonts w:ascii="Arial" w:hAnsi="Arial" w:cs="Arial"/>
          <w:sz w:val="24"/>
          <w:szCs w:val="24"/>
          <w:lang w:val="fr-FR"/>
        </w:rPr>
        <w:t>Organiser les cérémonies de lancement officiels de la campagne,</w:t>
      </w:r>
    </w:p>
    <w:p w14:paraId="4AF61704" w14:textId="77777777" w:rsidR="00243A59" w:rsidRPr="0032174C" w:rsidRDefault="00243A59" w:rsidP="00243A59">
      <w:pPr>
        <w:pStyle w:val="Paragraphedeliste"/>
        <w:numPr>
          <w:ilvl w:val="2"/>
          <w:numId w:val="54"/>
        </w:numPr>
        <w:spacing w:after="0"/>
        <w:ind w:left="993" w:hanging="284"/>
        <w:jc w:val="both"/>
        <w:rPr>
          <w:rFonts w:ascii="Arial" w:hAnsi="Arial" w:cs="Arial"/>
          <w:sz w:val="24"/>
          <w:szCs w:val="24"/>
        </w:rPr>
      </w:pPr>
      <w:r>
        <w:rPr>
          <w:rFonts w:ascii="Arial" w:hAnsi="Arial" w:cs="Arial"/>
          <w:sz w:val="24"/>
          <w:szCs w:val="24"/>
          <w:lang w:val="fr-FR"/>
        </w:rPr>
        <w:t>Assurer la supervision des activités de communication de proximité,</w:t>
      </w:r>
    </w:p>
    <w:p w14:paraId="5DDDD001" w14:textId="77777777" w:rsidR="00243A59" w:rsidRPr="0032174C" w:rsidRDefault="00243A59" w:rsidP="00243A59">
      <w:pPr>
        <w:pStyle w:val="Paragraphedeliste"/>
        <w:numPr>
          <w:ilvl w:val="2"/>
          <w:numId w:val="54"/>
        </w:numPr>
        <w:spacing w:after="0"/>
        <w:ind w:left="993" w:hanging="284"/>
        <w:jc w:val="both"/>
        <w:rPr>
          <w:rFonts w:ascii="Arial" w:hAnsi="Arial" w:cs="Arial"/>
          <w:sz w:val="24"/>
          <w:szCs w:val="24"/>
        </w:rPr>
      </w:pPr>
      <w:r>
        <w:rPr>
          <w:rFonts w:ascii="Arial" w:hAnsi="Arial" w:cs="Arial"/>
          <w:sz w:val="24"/>
          <w:szCs w:val="24"/>
          <w:lang w:val="fr-FR"/>
        </w:rPr>
        <w:t>Mettre en œuvre le plan de suivi des indicateurs de mobilisation,</w:t>
      </w:r>
    </w:p>
    <w:p w14:paraId="2181A5EF" w14:textId="77777777" w:rsidR="00243A59" w:rsidRPr="004D625F" w:rsidRDefault="00243A59" w:rsidP="00243A59">
      <w:pPr>
        <w:pStyle w:val="Paragraphedeliste"/>
        <w:numPr>
          <w:ilvl w:val="2"/>
          <w:numId w:val="54"/>
        </w:numPr>
        <w:spacing w:after="0"/>
        <w:ind w:left="993" w:hanging="284"/>
        <w:jc w:val="both"/>
        <w:rPr>
          <w:rFonts w:ascii="Arial" w:hAnsi="Arial" w:cs="Arial"/>
          <w:sz w:val="24"/>
          <w:szCs w:val="24"/>
        </w:rPr>
      </w:pPr>
      <w:r>
        <w:rPr>
          <w:rFonts w:ascii="Arial" w:hAnsi="Arial" w:cs="Arial"/>
          <w:sz w:val="24"/>
          <w:szCs w:val="24"/>
          <w:lang w:val="fr-FR"/>
        </w:rPr>
        <w:t>Renforcer la communication interpersonnelle,</w:t>
      </w:r>
    </w:p>
    <w:p w14:paraId="05C78710" w14:textId="77777777" w:rsidR="00243A59" w:rsidRPr="004D625F" w:rsidRDefault="00243A59" w:rsidP="00243A59">
      <w:pPr>
        <w:pStyle w:val="Paragraphedeliste"/>
        <w:numPr>
          <w:ilvl w:val="2"/>
          <w:numId w:val="54"/>
        </w:numPr>
        <w:spacing w:after="0"/>
        <w:ind w:left="993" w:hanging="284"/>
        <w:jc w:val="both"/>
        <w:rPr>
          <w:rFonts w:ascii="Arial" w:hAnsi="Arial" w:cs="Arial"/>
          <w:sz w:val="24"/>
          <w:szCs w:val="24"/>
        </w:rPr>
      </w:pPr>
      <w:r w:rsidRPr="004D625F">
        <w:rPr>
          <w:rFonts w:ascii="Arial" w:hAnsi="Arial" w:cs="Arial"/>
          <w:sz w:val="24"/>
          <w:szCs w:val="24"/>
        </w:rPr>
        <w:t>Informer</w:t>
      </w:r>
      <w:r>
        <w:rPr>
          <w:rFonts w:ascii="Arial" w:hAnsi="Arial" w:cs="Arial"/>
          <w:sz w:val="24"/>
          <w:szCs w:val="24"/>
          <w:lang w:val="fr-FR"/>
        </w:rPr>
        <w:t xml:space="preserve"> les population sur la cartographie des sites de vaccination,</w:t>
      </w:r>
      <w:r w:rsidRPr="004D625F">
        <w:rPr>
          <w:rFonts w:ascii="Arial" w:hAnsi="Arial" w:cs="Arial"/>
          <w:sz w:val="24"/>
          <w:szCs w:val="24"/>
        </w:rPr>
        <w:t xml:space="preserve"> les heures</w:t>
      </w:r>
      <w:r>
        <w:rPr>
          <w:rFonts w:ascii="Arial" w:hAnsi="Arial" w:cs="Arial"/>
          <w:sz w:val="24"/>
          <w:szCs w:val="24"/>
          <w:lang w:val="fr-FR"/>
        </w:rPr>
        <w:t xml:space="preserve"> d’ouverture et de fermeture des sites</w:t>
      </w:r>
      <w:r w:rsidRPr="004D625F">
        <w:rPr>
          <w:rFonts w:ascii="Arial" w:hAnsi="Arial" w:cs="Arial"/>
          <w:sz w:val="24"/>
          <w:szCs w:val="24"/>
        </w:rPr>
        <w:t>, les rendez-vous pour les futures doses,</w:t>
      </w:r>
    </w:p>
    <w:p w14:paraId="52951DFE" w14:textId="77777777" w:rsidR="00243A59" w:rsidRPr="004D625F" w:rsidRDefault="00243A59" w:rsidP="00243A59">
      <w:pPr>
        <w:pStyle w:val="Paragraphedeliste"/>
        <w:numPr>
          <w:ilvl w:val="2"/>
          <w:numId w:val="54"/>
        </w:numPr>
        <w:spacing w:after="0"/>
        <w:ind w:left="993" w:hanging="284"/>
        <w:jc w:val="both"/>
        <w:rPr>
          <w:rFonts w:ascii="Arial" w:hAnsi="Arial" w:cs="Arial"/>
          <w:sz w:val="24"/>
          <w:szCs w:val="24"/>
        </w:rPr>
      </w:pPr>
      <w:r w:rsidRPr="004D625F">
        <w:rPr>
          <w:rFonts w:ascii="Arial" w:hAnsi="Arial" w:cs="Arial"/>
          <w:sz w:val="24"/>
          <w:szCs w:val="24"/>
        </w:rPr>
        <w:t xml:space="preserve">Informer </w:t>
      </w:r>
      <w:r>
        <w:rPr>
          <w:rFonts w:ascii="Arial" w:hAnsi="Arial" w:cs="Arial"/>
          <w:sz w:val="24"/>
          <w:szCs w:val="24"/>
          <w:lang w:val="fr-FR"/>
        </w:rPr>
        <w:t xml:space="preserve">les cibles </w:t>
      </w:r>
      <w:r w:rsidRPr="004D625F">
        <w:rPr>
          <w:rFonts w:ascii="Arial" w:hAnsi="Arial" w:cs="Arial"/>
          <w:sz w:val="24"/>
          <w:szCs w:val="24"/>
        </w:rPr>
        <w:t xml:space="preserve">sur la conduite </w:t>
      </w:r>
      <w:r>
        <w:rPr>
          <w:rFonts w:ascii="Arial" w:hAnsi="Arial" w:cs="Arial"/>
          <w:sz w:val="24"/>
          <w:szCs w:val="24"/>
          <w:lang w:val="fr-FR"/>
        </w:rPr>
        <w:t xml:space="preserve">après la vaccination en </w:t>
      </w:r>
      <w:r w:rsidRPr="004D625F">
        <w:rPr>
          <w:rFonts w:ascii="Arial" w:hAnsi="Arial" w:cs="Arial"/>
          <w:sz w:val="24"/>
          <w:szCs w:val="24"/>
        </w:rPr>
        <w:t>cas de manifestation post administration (MAPI)</w:t>
      </w:r>
    </w:p>
    <w:p w14:paraId="3DAC876B" w14:textId="77777777" w:rsidR="00243A59" w:rsidRPr="004D625F" w:rsidRDefault="00243A59" w:rsidP="00243A59">
      <w:pPr>
        <w:pStyle w:val="Paragraphedeliste"/>
        <w:numPr>
          <w:ilvl w:val="2"/>
          <w:numId w:val="54"/>
        </w:numPr>
        <w:spacing w:after="0"/>
        <w:ind w:left="993" w:hanging="284"/>
        <w:jc w:val="both"/>
        <w:rPr>
          <w:rFonts w:ascii="Arial" w:hAnsi="Arial" w:cs="Arial"/>
          <w:sz w:val="24"/>
          <w:szCs w:val="24"/>
        </w:rPr>
      </w:pPr>
      <w:r w:rsidRPr="004D625F">
        <w:rPr>
          <w:rFonts w:ascii="Arial" w:hAnsi="Arial" w:cs="Arial"/>
          <w:sz w:val="24"/>
          <w:szCs w:val="24"/>
        </w:rPr>
        <w:t>Rappeler sur le rendez-vous pour la suivante dose</w:t>
      </w:r>
    </w:p>
    <w:p w14:paraId="1ED3EE29" w14:textId="77777777" w:rsidR="00243A59" w:rsidRPr="004D625F" w:rsidRDefault="00243A59" w:rsidP="00243A59">
      <w:pPr>
        <w:pStyle w:val="Paragraphedeliste"/>
        <w:numPr>
          <w:ilvl w:val="2"/>
          <w:numId w:val="54"/>
        </w:numPr>
        <w:spacing w:after="0"/>
        <w:ind w:left="993" w:hanging="284"/>
        <w:jc w:val="both"/>
        <w:rPr>
          <w:rFonts w:ascii="Arial" w:hAnsi="Arial" w:cs="Arial"/>
          <w:sz w:val="24"/>
          <w:szCs w:val="24"/>
        </w:rPr>
      </w:pPr>
      <w:r w:rsidRPr="004D625F">
        <w:rPr>
          <w:rFonts w:ascii="Arial" w:hAnsi="Arial" w:cs="Arial"/>
          <w:sz w:val="24"/>
          <w:szCs w:val="24"/>
        </w:rPr>
        <w:t>Collecter et déconstruire les rumeurs</w:t>
      </w:r>
    </w:p>
    <w:p w14:paraId="43647003" w14:textId="77777777" w:rsidR="00243A59" w:rsidRPr="004D625F" w:rsidRDefault="00243A59" w:rsidP="00243A59">
      <w:pPr>
        <w:pStyle w:val="Paragraphedeliste"/>
        <w:numPr>
          <w:ilvl w:val="2"/>
          <w:numId w:val="54"/>
        </w:numPr>
        <w:spacing w:after="0"/>
        <w:ind w:left="993" w:hanging="284"/>
        <w:jc w:val="both"/>
        <w:rPr>
          <w:rFonts w:ascii="Arial" w:hAnsi="Arial" w:cs="Arial"/>
          <w:sz w:val="24"/>
          <w:szCs w:val="24"/>
        </w:rPr>
      </w:pPr>
      <w:r w:rsidRPr="004D625F">
        <w:rPr>
          <w:rFonts w:ascii="Arial" w:hAnsi="Arial" w:cs="Arial"/>
          <w:sz w:val="24"/>
          <w:szCs w:val="24"/>
        </w:rPr>
        <w:t>Organiser des points de presse/reportages/interviews sur le déroulement de la vaccination</w:t>
      </w:r>
      <w:r>
        <w:rPr>
          <w:rFonts w:ascii="Arial" w:hAnsi="Arial" w:cs="Arial"/>
          <w:sz w:val="24"/>
          <w:szCs w:val="24"/>
          <w:lang w:val="fr-FR"/>
        </w:rPr>
        <w:t>,</w:t>
      </w:r>
    </w:p>
    <w:p w14:paraId="7F2A0A1D" w14:textId="77777777" w:rsidR="00243A59" w:rsidRPr="004D625F" w:rsidRDefault="00243A59" w:rsidP="00243A59">
      <w:pPr>
        <w:pStyle w:val="Paragraphedeliste"/>
        <w:numPr>
          <w:ilvl w:val="2"/>
          <w:numId w:val="54"/>
        </w:numPr>
        <w:spacing w:after="0"/>
        <w:ind w:left="993" w:hanging="284"/>
        <w:jc w:val="both"/>
        <w:rPr>
          <w:rFonts w:ascii="Arial" w:hAnsi="Arial" w:cs="Arial"/>
          <w:sz w:val="24"/>
          <w:szCs w:val="24"/>
        </w:rPr>
      </w:pPr>
      <w:r w:rsidRPr="004D625F">
        <w:rPr>
          <w:rFonts w:ascii="Arial" w:hAnsi="Arial" w:cs="Arial"/>
          <w:sz w:val="24"/>
          <w:szCs w:val="24"/>
        </w:rPr>
        <w:t>Gérer les réticences et prévenir les incidents de sécurité</w:t>
      </w:r>
    </w:p>
    <w:p w14:paraId="0AD2F160" w14:textId="77777777" w:rsidR="00243A59" w:rsidRPr="004D625F" w:rsidRDefault="00243A59" w:rsidP="00243A59">
      <w:pPr>
        <w:pStyle w:val="Paragraphedeliste"/>
        <w:numPr>
          <w:ilvl w:val="2"/>
          <w:numId w:val="54"/>
        </w:numPr>
        <w:spacing w:after="0"/>
        <w:ind w:left="993" w:hanging="284"/>
        <w:jc w:val="both"/>
        <w:rPr>
          <w:rFonts w:ascii="Arial" w:hAnsi="Arial" w:cs="Arial"/>
          <w:sz w:val="24"/>
          <w:szCs w:val="24"/>
        </w:rPr>
      </w:pPr>
      <w:r w:rsidRPr="004D625F">
        <w:rPr>
          <w:rFonts w:ascii="Arial" w:hAnsi="Arial" w:cs="Arial"/>
          <w:sz w:val="24"/>
          <w:szCs w:val="24"/>
        </w:rPr>
        <w:t>Poursuivre la veille médiatique y compris celle des réseaux sociaux.</w:t>
      </w:r>
    </w:p>
    <w:p w14:paraId="5982A6A5" w14:textId="77777777" w:rsidR="00243A59" w:rsidRPr="001D7EBD" w:rsidRDefault="00243A59" w:rsidP="00243A59">
      <w:pPr>
        <w:spacing w:after="0"/>
        <w:ind w:left="709" w:hanging="425"/>
        <w:jc w:val="both"/>
        <w:rPr>
          <w:rFonts w:ascii="Arial" w:eastAsia="Times New Roman" w:hAnsi="Arial" w:cs="Arial"/>
          <w:sz w:val="24"/>
          <w:szCs w:val="24"/>
          <w:lang w:eastAsia="fr-FR"/>
        </w:rPr>
      </w:pPr>
      <w:r w:rsidRPr="001D7EBD">
        <w:rPr>
          <w:rFonts w:ascii="Arial" w:eastAsia="Times New Roman" w:hAnsi="Arial" w:cs="Arial"/>
          <w:bCs/>
          <w:sz w:val="24"/>
          <w:szCs w:val="24"/>
          <w:lang w:eastAsia="fr-FR"/>
        </w:rPr>
        <w:t xml:space="preserve">Ces actions se feront en lien avec les points focaux (MAPI, prestations, …). </w:t>
      </w:r>
    </w:p>
    <w:p w14:paraId="043FFFAE" w14:textId="77777777" w:rsidR="00243A59" w:rsidRPr="001D7EBD" w:rsidRDefault="00243A59" w:rsidP="00243A59">
      <w:pPr>
        <w:pStyle w:val="Titre2"/>
        <w:numPr>
          <w:ilvl w:val="0"/>
          <w:numId w:val="0"/>
        </w:numPr>
        <w:tabs>
          <w:tab w:val="num" w:pos="1701"/>
        </w:tabs>
        <w:ind w:left="576" w:hanging="576"/>
        <w:rPr>
          <w:rFonts w:ascii="Arial" w:hAnsi="Arial" w:cs="Arial"/>
          <w:bCs w:val="0"/>
          <w:color w:val="auto"/>
          <w:kern w:val="36"/>
          <w:szCs w:val="24"/>
          <w:lang w:val="fr-FR"/>
        </w:rPr>
      </w:pPr>
      <w:r w:rsidRPr="001D7EBD">
        <w:rPr>
          <w:rFonts w:ascii="Arial" w:hAnsi="Arial" w:cs="Arial"/>
          <w:bCs w:val="0"/>
          <w:color w:val="auto"/>
          <w:kern w:val="36"/>
          <w:szCs w:val="24"/>
          <w:lang w:val="fr-FR"/>
        </w:rPr>
        <w:t>2.3.  Actions après la vaccination</w:t>
      </w:r>
    </w:p>
    <w:p w14:paraId="264073BB" w14:textId="77777777" w:rsidR="00243A59" w:rsidRPr="001D7EBD" w:rsidRDefault="00243A59" w:rsidP="00243A59">
      <w:pPr>
        <w:spacing w:after="0"/>
        <w:ind w:left="567" w:hanging="283"/>
        <w:jc w:val="both"/>
        <w:rPr>
          <w:rFonts w:ascii="Arial" w:eastAsia="Times New Roman" w:hAnsi="Arial" w:cs="Arial"/>
          <w:sz w:val="24"/>
          <w:szCs w:val="24"/>
          <w:lang w:eastAsia="fr-FR"/>
        </w:rPr>
      </w:pPr>
      <w:r w:rsidRPr="001D7EBD">
        <w:rPr>
          <w:rFonts w:ascii="Arial" w:eastAsia="Times New Roman" w:hAnsi="Arial" w:cs="Arial"/>
          <w:sz w:val="24"/>
          <w:szCs w:val="24"/>
          <w:lang w:eastAsia="fr-FR"/>
        </w:rPr>
        <w:t>·     Évaluer l’efficacité de la communication à travers une enquête</w:t>
      </w:r>
      <w:r>
        <w:rPr>
          <w:rFonts w:ascii="Arial" w:eastAsia="Times New Roman" w:hAnsi="Arial" w:cs="Arial"/>
          <w:sz w:val="24"/>
          <w:szCs w:val="24"/>
          <w:lang w:eastAsia="fr-FR"/>
        </w:rPr>
        <w:t xml:space="preserve"> cap </w:t>
      </w:r>
    </w:p>
    <w:p w14:paraId="11A48548" w14:textId="77777777" w:rsidR="00243A59" w:rsidRPr="001D7EBD" w:rsidRDefault="00243A59" w:rsidP="00243A59">
      <w:pPr>
        <w:spacing w:after="0"/>
        <w:ind w:left="567" w:hanging="283"/>
        <w:jc w:val="both"/>
        <w:rPr>
          <w:rFonts w:ascii="Arial" w:eastAsia="Times New Roman" w:hAnsi="Arial" w:cs="Arial"/>
          <w:sz w:val="24"/>
          <w:szCs w:val="24"/>
          <w:lang w:eastAsia="fr-FR"/>
        </w:rPr>
      </w:pPr>
      <w:r w:rsidRPr="001D7EBD">
        <w:rPr>
          <w:rFonts w:ascii="Arial" w:eastAsia="Times New Roman" w:hAnsi="Arial" w:cs="Arial"/>
          <w:sz w:val="24"/>
          <w:szCs w:val="24"/>
          <w:lang w:eastAsia="fr-FR"/>
        </w:rPr>
        <w:t>·     Documenter la campagne de communication</w:t>
      </w:r>
    </w:p>
    <w:p w14:paraId="6F99E568" w14:textId="77777777" w:rsidR="00243A59" w:rsidRPr="001D7EBD" w:rsidRDefault="00243A59" w:rsidP="00243A59">
      <w:pPr>
        <w:spacing w:after="0"/>
        <w:ind w:left="567" w:hanging="283"/>
        <w:jc w:val="both"/>
        <w:rPr>
          <w:rFonts w:ascii="Arial" w:eastAsia="Times New Roman" w:hAnsi="Arial" w:cs="Arial"/>
          <w:sz w:val="24"/>
          <w:szCs w:val="24"/>
          <w:lang w:eastAsia="fr-FR"/>
        </w:rPr>
      </w:pPr>
      <w:r w:rsidRPr="001D7EBD">
        <w:rPr>
          <w:rFonts w:ascii="Arial" w:eastAsia="Times New Roman" w:hAnsi="Arial" w:cs="Arial"/>
          <w:sz w:val="24"/>
          <w:szCs w:val="24"/>
          <w:lang w:eastAsia="fr-FR"/>
        </w:rPr>
        <w:t>·     Faire des recommandations pour les prochaines échéances.</w:t>
      </w:r>
    </w:p>
    <w:bookmarkEnd w:id="58"/>
    <w:p w14:paraId="7E02C734" w14:textId="77777777" w:rsidR="00243A59" w:rsidRPr="009E496C" w:rsidRDefault="00243A59" w:rsidP="00243A59">
      <w:pPr>
        <w:pStyle w:val="Titre2"/>
        <w:numPr>
          <w:ilvl w:val="0"/>
          <w:numId w:val="0"/>
        </w:numPr>
        <w:tabs>
          <w:tab w:val="num" w:pos="1701"/>
        </w:tabs>
        <w:ind w:left="576" w:hanging="576"/>
        <w:rPr>
          <w:rFonts w:ascii="Arial" w:hAnsi="Arial" w:cs="Arial"/>
          <w:bCs w:val="0"/>
          <w:color w:val="auto"/>
          <w:kern w:val="36"/>
          <w:szCs w:val="24"/>
          <w:lang w:val="fr-FR"/>
        </w:rPr>
      </w:pPr>
      <w:r>
        <w:rPr>
          <w:rFonts w:ascii="Arial" w:hAnsi="Arial" w:cs="Arial"/>
          <w:bCs w:val="0"/>
          <w:color w:val="auto"/>
          <w:kern w:val="36"/>
          <w:szCs w:val="24"/>
          <w:lang w:val="fr-FR"/>
        </w:rPr>
        <w:t xml:space="preserve">2.4.  </w:t>
      </w:r>
      <w:r w:rsidRPr="009E496C">
        <w:rPr>
          <w:rFonts w:ascii="Arial" w:hAnsi="Arial" w:cs="Arial"/>
          <w:bCs w:val="0"/>
          <w:color w:val="auto"/>
          <w:kern w:val="36"/>
          <w:szCs w:val="24"/>
          <w:lang w:val="fr-FR"/>
        </w:rPr>
        <w:t xml:space="preserve">Suivi et évaluation du plan de communication  </w:t>
      </w:r>
    </w:p>
    <w:p w14:paraId="4BA122FB" w14:textId="77777777" w:rsidR="00514E6C" w:rsidRPr="003D654D" w:rsidRDefault="00243A59" w:rsidP="00243A59">
      <w:pPr>
        <w:spacing w:after="0"/>
        <w:jc w:val="both"/>
        <w:rPr>
          <w:rFonts w:ascii="Arial" w:eastAsia="Times New Roman" w:hAnsi="Arial" w:cs="Arial"/>
          <w:sz w:val="24"/>
          <w:szCs w:val="24"/>
          <w:lang w:eastAsia="fr-FR"/>
        </w:rPr>
      </w:pPr>
      <w:r w:rsidRPr="001D7EBD">
        <w:rPr>
          <w:rFonts w:ascii="Arial" w:eastAsia="Times New Roman" w:hAnsi="Arial" w:cs="Arial"/>
          <w:sz w:val="24"/>
          <w:szCs w:val="24"/>
          <w:lang w:eastAsia="fr-FR"/>
        </w:rPr>
        <w:t>A la suite de la mise en œuvre du plan de communication</w:t>
      </w:r>
      <w:r>
        <w:rPr>
          <w:rFonts w:ascii="Arial" w:eastAsia="Times New Roman" w:hAnsi="Arial" w:cs="Arial"/>
          <w:sz w:val="24"/>
          <w:szCs w:val="24"/>
          <w:lang w:eastAsia="fr-FR"/>
        </w:rPr>
        <w:t xml:space="preserve"> et de mobilisation sociale</w:t>
      </w:r>
      <w:r w:rsidRPr="001D7EBD">
        <w:rPr>
          <w:rFonts w:ascii="Arial" w:eastAsia="Times New Roman" w:hAnsi="Arial" w:cs="Arial"/>
          <w:sz w:val="24"/>
          <w:szCs w:val="24"/>
          <w:lang w:eastAsia="fr-FR"/>
        </w:rPr>
        <w:t xml:space="preserve">, une évaluation sera faite </w:t>
      </w:r>
      <w:r>
        <w:rPr>
          <w:rFonts w:ascii="Arial" w:eastAsia="Times New Roman" w:hAnsi="Arial" w:cs="Arial"/>
          <w:sz w:val="24"/>
          <w:szCs w:val="24"/>
          <w:lang w:eastAsia="fr-FR"/>
        </w:rPr>
        <w:t>pour savoir ce qui a très bien marché, moins bien marché et les difficultés rencontrées</w:t>
      </w:r>
      <w:r w:rsidRPr="001D7EBD">
        <w:rPr>
          <w:rFonts w:ascii="Arial" w:eastAsia="Times New Roman" w:hAnsi="Arial" w:cs="Arial"/>
          <w:sz w:val="24"/>
          <w:szCs w:val="24"/>
          <w:lang w:eastAsia="fr-FR"/>
        </w:rPr>
        <w:t xml:space="preserve"> </w:t>
      </w:r>
      <w:r>
        <w:rPr>
          <w:rFonts w:ascii="Arial" w:eastAsia="Times New Roman" w:hAnsi="Arial" w:cs="Arial"/>
          <w:sz w:val="24"/>
          <w:szCs w:val="24"/>
          <w:lang w:eastAsia="fr-FR"/>
        </w:rPr>
        <w:t>pendant la mise en œuvre dudit plan</w:t>
      </w:r>
      <w:r w:rsidR="00514E6C">
        <w:rPr>
          <w:rFonts w:ascii="Arial" w:eastAsia="Times New Roman" w:hAnsi="Arial" w:cs="Arial"/>
          <w:sz w:val="24"/>
          <w:szCs w:val="24"/>
          <w:lang w:eastAsia="fr-FR"/>
        </w:rPr>
        <w:t>.</w:t>
      </w:r>
    </w:p>
    <w:bookmarkEnd w:id="55"/>
    <w:p w14:paraId="7FC7D238" w14:textId="77777777" w:rsidR="00514E6C" w:rsidRPr="005460BC" w:rsidRDefault="00514E6C" w:rsidP="00514E6C">
      <w:pPr>
        <w:spacing w:line="240" w:lineRule="auto"/>
        <w:jc w:val="both"/>
        <w:rPr>
          <w:rFonts w:ascii="Arial" w:eastAsia="Times New Roman" w:hAnsi="Arial" w:cs="Arial"/>
          <w:sz w:val="16"/>
          <w:szCs w:val="24"/>
          <w:lang w:eastAsia="fr-FR"/>
        </w:rPr>
      </w:pPr>
    </w:p>
    <w:p w14:paraId="2FD8A2C9" w14:textId="77777777" w:rsidR="003F417A" w:rsidRPr="003D654D" w:rsidRDefault="007F6C32" w:rsidP="005E1885">
      <w:pPr>
        <w:pStyle w:val="Titre1"/>
        <w:numPr>
          <w:ilvl w:val="0"/>
          <w:numId w:val="0"/>
        </w:numPr>
        <w:ind w:left="432" w:hanging="432"/>
        <w:rPr>
          <w:rFonts w:ascii="Arial" w:hAnsi="Arial" w:cs="Arial"/>
          <w:color w:val="auto"/>
          <w:szCs w:val="24"/>
        </w:rPr>
      </w:pPr>
      <w:bookmarkStart w:id="59" w:name="_Toc97792916"/>
      <w:r w:rsidRPr="003D654D">
        <w:rPr>
          <w:rFonts w:ascii="Arial" w:hAnsi="Arial" w:cs="Arial"/>
          <w:color w:val="auto"/>
          <w:szCs w:val="24"/>
          <w:lang w:val="fr-FR"/>
        </w:rPr>
        <w:t>IX</w:t>
      </w:r>
      <w:r w:rsidR="003F417A" w:rsidRPr="003D654D">
        <w:rPr>
          <w:rFonts w:ascii="Arial" w:hAnsi="Arial" w:cs="Arial"/>
          <w:color w:val="auto"/>
          <w:szCs w:val="24"/>
        </w:rPr>
        <w:t xml:space="preserve">. Surveillance de la sécurité des vaccins, </w:t>
      </w:r>
      <w:r w:rsidR="007904B7" w:rsidRPr="003D654D">
        <w:rPr>
          <w:rFonts w:ascii="Arial" w:hAnsi="Arial" w:cs="Arial"/>
          <w:color w:val="auto"/>
          <w:szCs w:val="24"/>
        </w:rPr>
        <w:t>sécurité des injections</w:t>
      </w:r>
      <w:r w:rsidR="007904B7">
        <w:rPr>
          <w:rFonts w:ascii="Arial" w:hAnsi="Arial" w:cs="Arial"/>
          <w:color w:val="auto"/>
          <w:szCs w:val="24"/>
        </w:rPr>
        <w:t>, g</w:t>
      </w:r>
      <w:r w:rsidR="003F417A" w:rsidRPr="003D654D">
        <w:rPr>
          <w:rFonts w:ascii="Arial" w:hAnsi="Arial" w:cs="Arial"/>
          <w:color w:val="auto"/>
          <w:szCs w:val="24"/>
        </w:rPr>
        <w:t xml:space="preserve">estion des MAPI </w:t>
      </w:r>
      <w:r w:rsidR="007904B7">
        <w:rPr>
          <w:rFonts w:ascii="Arial" w:hAnsi="Arial" w:cs="Arial"/>
          <w:color w:val="auto"/>
          <w:szCs w:val="24"/>
          <w:lang w:val="fr-FR"/>
        </w:rPr>
        <w:t>et effet indésirables graves</w:t>
      </w:r>
      <w:bookmarkEnd w:id="59"/>
      <w:r w:rsidR="003F417A" w:rsidRPr="003D654D">
        <w:rPr>
          <w:rFonts w:ascii="Arial" w:hAnsi="Arial" w:cs="Arial"/>
          <w:color w:val="auto"/>
          <w:szCs w:val="24"/>
        </w:rPr>
        <w:t xml:space="preserve"> </w:t>
      </w:r>
    </w:p>
    <w:p w14:paraId="24E9B6FD" w14:textId="77777777" w:rsidR="003F417A" w:rsidRDefault="003F417A" w:rsidP="003F417A">
      <w:pPr>
        <w:spacing w:after="0" w:line="240" w:lineRule="auto"/>
        <w:jc w:val="both"/>
        <w:rPr>
          <w:rFonts w:ascii="Arial" w:eastAsia="Times New Roman" w:hAnsi="Arial" w:cs="Arial"/>
          <w:b/>
          <w:bCs/>
          <w:sz w:val="24"/>
          <w:szCs w:val="24"/>
          <w:lang w:eastAsia="fr-FR"/>
        </w:rPr>
      </w:pPr>
    </w:p>
    <w:p w14:paraId="351DC3B4" w14:textId="77777777" w:rsidR="003F417A" w:rsidRPr="003D654D" w:rsidRDefault="003F417A" w:rsidP="00263283">
      <w:pPr>
        <w:pStyle w:val="Titre2"/>
        <w:numPr>
          <w:ilvl w:val="1"/>
          <w:numId w:val="15"/>
        </w:numPr>
        <w:ind w:left="1134" w:hanging="283"/>
        <w:rPr>
          <w:rFonts w:ascii="Arial" w:hAnsi="Arial" w:cs="Arial"/>
          <w:bCs w:val="0"/>
          <w:color w:val="auto"/>
          <w:szCs w:val="24"/>
        </w:rPr>
      </w:pPr>
      <w:bookmarkStart w:id="60" w:name="_Toc97792917"/>
      <w:r w:rsidRPr="003D654D">
        <w:rPr>
          <w:rFonts w:ascii="Arial" w:hAnsi="Arial" w:cs="Arial"/>
          <w:bCs w:val="0"/>
          <w:color w:val="auto"/>
          <w:szCs w:val="24"/>
        </w:rPr>
        <w:t>Surveillance de la sécurité des vaccins</w:t>
      </w:r>
      <w:bookmarkEnd w:id="60"/>
    </w:p>
    <w:p w14:paraId="51E9A848" w14:textId="77777777" w:rsidR="003F417A" w:rsidRPr="003D654D" w:rsidRDefault="003F417A" w:rsidP="00525B7E">
      <w:pPr>
        <w:spacing w:before="240" w:after="120"/>
        <w:jc w:val="both"/>
        <w:rPr>
          <w:rFonts w:ascii="Arial" w:eastAsia="Times New Roman" w:hAnsi="Arial" w:cs="Arial"/>
          <w:iCs/>
          <w:sz w:val="24"/>
          <w:szCs w:val="24"/>
          <w:lang w:eastAsia="fr-FR"/>
        </w:rPr>
      </w:pPr>
      <w:r w:rsidRPr="003D654D">
        <w:rPr>
          <w:rFonts w:ascii="Arial" w:eastAsia="Times New Roman" w:hAnsi="Arial" w:cs="Arial"/>
          <w:iCs/>
          <w:sz w:val="24"/>
          <w:szCs w:val="24"/>
          <w:lang w:eastAsia="fr-FR"/>
        </w:rPr>
        <w:t>La Guinée s’est dotée d’une politique de sécurité des injections. Tous les centres vaccinateurs utilisent des seringues autobloquantes et des boites de sécurité. Les directives spécifiques à la sécurité des injections pendant la va</w:t>
      </w:r>
      <w:r w:rsidR="00D56513">
        <w:rPr>
          <w:rFonts w:ascii="Arial" w:eastAsia="Times New Roman" w:hAnsi="Arial" w:cs="Arial"/>
          <w:iCs/>
          <w:sz w:val="24"/>
          <w:szCs w:val="24"/>
          <w:lang w:eastAsia="fr-FR"/>
        </w:rPr>
        <w:t>ccination contre le Covid-19 s</w:t>
      </w:r>
      <w:r w:rsidRPr="003D654D">
        <w:rPr>
          <w:rFonts w:ascii="Arial" w:eastAsia="Times New Roman" w:hAnsi="Arial" w:cs="Arial"/>
          <w:iCs/>
          <w:sz w:val="24"/>
          <w:szCs w:val="24"/>
          <w:lang w:eastAsia="fr-FR"/>
        </w:rPr>
        <w:t xml:space="preserve">ont actualisées et mises à la disposition des équipes de vaccination. </w:t>
      </w:r>
    </w:p>
    <w:p w14:paraId="0BE9AE79" w14:textId="77777777" w:rsidR="003F417A" w:rsidRPr="003D654D" w:rsidRDefault="003F417A" w:rsidP="003F417A">
      <w:pPr>
        <w:spacing w:after="120"/>
        <w:jc w:val="both"/>
        <w:rPr>
          <w:rFonts w:ascii="Arial" w:eastAsia="Times New Roman" w:hAnsi="Arial" w:cs="Arial"/>
          <w:iCs/>
          <w:sz w:val="24"/>
          <w:szCs w:val="24"/>
          <w:lang w:eastAsia="fr-FR"/>
        </w:rPr>
      </w:pPr>
      <w:r w:rsidRPr="003D654D">
        <w:rPr>
          <w:rFonts w:ascii="Arial" w:eastAsia="Times New Roman" w:hAnsi="Arial" w:cs="Arial"/>
          <w:iCs/>
          <w:sz w:val="24"/>
          <w:szCs w:val="24"/>
          <w:lang w:eastAsia="fr-FR"/>
        </w:rPr>
        <w:t xml:space="preserve">L'administration du vaccin contre la </w:t>
      </w:r>
      <w:r w:rsidRPr="003D654D">
        <w:rPr>
          <w:rFonts w:ascii="Arial" w:eastAsia="Times New Roman" w:hAnsi="Arial" w:cs="Arial"/>
          <w:sz w:val="24"/>
          <w:szCs w:val="24"/>
          <w:lang w:eastAsia="fr-FR"/>
        </w:rPr>
        <w:t>Covid-19</w:t>
      </w:r>
      <w:r w:rsidRPr="003D654D">
        <w:rPr>
          <w:rFonts w:ascii="Arial" w:eastAsia="Times New Roman" w:hAnsi="Arial" w:cs="Arial"/>
          <w:iCs/>
          <w:sz w:val="24"/>
          <w:szCs w:val="24"/>
          <w:lang w:eastAsia="fr-FR"/>
        </w:rPr>
        <w:t xml:space="preserve"> se f</w:t>
      </w:r>
      <w:r w:rsidR="00D56513">
        <w:rPr>
          <w:rFonts w:ascii="Arial" w:eastAsia="Times New Roman" w:hAnsi="Arial" w:cs="Arial"/>
          <w:iCs/>
          <w:sz w:val="24"/>
          <w:szCs w:val="24"/>
          <w:lang w:eastAsia="fr-FR"/>
        </w:rPr>
        <w:t>ait</w:t>
      </w:r>
      <w:r w:rsidRPr="003D654D">
        <w:rPr>
          <w:rFonts w:ascii="Arial" w:eastAsia="Times New Roman" w:hAnsi="Arial" w:cs="Arial"/>
          <w:iCs/>
          <w:sz w:val="24"/>
          <w:szCs w:val="24"/>
          <w:lang w:eastAsia="fr-FR"/>
        </w:rPr>
        <w:t xml:space="preserve"> par l'usage de seringues autobloquantes par des agents de santé qualifiés. Les seringues (autobloquantes et à dilution) après utilisation seront mises sans être ré-capuchonnées dans les boîtes de sécurité. Chaque boîte de sécurité va contenir au maximum 100 seringues. </w:t>
      </w:r>
    </w:p>
    <w:p w14:paraId="1ED7030B" w14:textId="77777777" w:rsidR="003F417A" w:rsidRPr="003D654D" w:rsidRDefault="003F417A" w:rsidP="003F417A">
      <w:pPr>
        <w:spacing w:after="0"/>
        <w:jc w:val="both"/>
        <w:rPr>
          <w:rFonts w:ascii="Arial" w:eastAsia="Times New Roman" w:hAnsi="Arial" w:cs="Arial"/>
          <w:sz w:val="24"/>
          <w:szCs w:val="24"/>
          <w:lang w:eastAsia="fr-FR" w:bidi="fr-FR"/>
        </w:rPr>
      </w:pPr>
      <w:r w:rsidRPr="003D654D">
        <w:rPr>
          <w:rFonts w:ascii="Arial" w:eastAsia="Times New Roman" w:hAnsi="Arial" w:cs="Arial"/>
          <w:iCs/>
          <w:sz w:val="24"/>
          <w:szCs w:val="24"/>
          <w:lang w:eastAsia="fr-FR"/>
        </w:rPr>
        <w:t>Les autres déchets (flacons vides, coton utilisés, capuchons des seringues, etc.) seront collectés dans des sachets en plastique appropriés qui seront aussi mis à la disposition des équipes.</w:t>
      </w:r>
    </w:p>
    <w:p w14:paraId="399C817B" w14:textId="77777777" w:rsidR="003F417A" w:rsidRPr="003D654D" w:rsidRDefault="003F417A" w:rsidP="003F417A">
      <w:pPr>
        <w:spacing w:after="0"/>
        <w:jc w:val="both"/>
        <w:rPr>
          <w:rFonts w:ascii="Arial" w:eastAsia="Times New Roman" w:hAnsi="Arial" w:cs="Arial"/>
          <w:sz w:val="24"/>
          <w:szCs w:val="24"/>
          <w:lang w:eastAsia="fr-FR" w:bidi="fr-FR"/>
        </w:rPr>
      </w:pPr>
      <w:r w:rsidRPr="003D654D">
        <w:rPr>
          <w:rFonts w:ascii="Arial" w:eastAsia="Times New Roman" w:hAnsi="Arial" w:cs="Arial"/>
          <w:sz w:val="24"/>
          <w:szCs w:val="24"/>
          <w:lang w:eastAsia="fr-FR" w:bidi="fr-FR"/>
        </w:rPr>
        <w:t>L’actualisation des protocoles relatifs aux mesures de lutte anti-infectieuse, y compris l’adéquation des équipements de protection individuelle sera faite, afin de réduire au minimum le risque d’exposition pendant les séances de vaccination.</w:t>
      </w:r>
    </w:p>
    <w:p w14:paraId="44202646" w14:textId="77777777" w:rsidR="003F417A" w:rsidRPr="001E4AE3" w:rsidRDefault="003F417A" w:rsidP="00263283">
      <w:pPr>
        <w:pStyle w:val="Titre2"/>
        <w:numPr>
          <w:ilvl w:val="1"/>
          <w:numId w:val="15"/>
        </w:numPr>
        <w:ind w:left="1134" w:hanging="283"/>
        <w:rPr>
          <w:rFonts w:ascii="Arial" w:hAnsi="Arial" w:cs="Arial"/>
          <w:color w:val="auto"/>
          <w:szCs w:val="24"/>
        </w:rPr>
      </w:pPr>
      <w:bookmarkStart w:id="61" w:name="_Toc97792918"/>
      <w:r w:rsidRPr="001E4AE3">
        <w:rPr>
          <w:rFonts w:ascii="Arial" w:hAnsi="Arial" w:cs="Arial"/>
          <w:bCs w:val="0"/>
          <w:color w:val="auto"/>
          <w:szCs w:val="24"/>
        </w:rPr>
        <w:t>Gestion des MAPI</w:t>
      </w:r>
      <w:bookmarkEnd w:id="61"/>
      <w:r w:rsidR="006D49A6" w:rsidRPr="001E4AE3">
        <w:rPr>
          <w:rFonts w:ascii="Arial" w:hAnsi="Arial" w:cs="Arial"/>
          <w:bCs w:val="0"/>
          <w:color w:val="auto"/>
          <w:szCs w:val="24"/>
          <w:lang w:val="fr-FR"/>
        </w:rPr>
        <w:t xml:space="preserve"> </w:t>
      </w:r>
    </w:p>
    <w:p w14:paraId="2069160F" w14:textId="77777777" w:rsidR="0091526F" w:rsidRPr="005460BC" w:rsidRDefault="0091526F" w:rsidP="0091526F">
      <w:pPr>
        <w:spacing w:after="240" w:line="240" w:lineRule="auto"/>
        <w:ind w:left="1440"/>
        <w:contextualSpacing/>
        <w:jc w:val="both"/>
        <w:rPr>
          <w:rFonts w:ascii="Arial" w:eastAsia="Times New Roman" w:hAnsi="Arial" w:cs="Arial"/>
          <w:b/>
          <w:sz w:val="14"/>
          <w:szCs w:val="24"/>
          <w:lang w:eastAsia="fr-FR"/>
        </w:rPr>
      </w:pPr>
    </w:p>
    <w:p w14:paraId="7A8013FD" w14:textId="77777777" w:rsidR="003F417A" w:rsidRPr="00671F55" w:rsidRDefault="003F417A" w:rsidP="003F417A">
      <w:pPr>
        <w:spacing w:before="240" w:after="24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La gestion des MAPI lié</w:t>
      </w:r>
      <w:r w:rsidR="00AB4E5A">
        <w:rPr>
          <w:rFonts w:ascii="Arial" w:eastAsia="Times New Roman" w:hAnsi="Arial" w:cs="Arial"/>
          <w:sz w:val="24"/>
          <w:szCs w:val="24"/>
          <w:lang w:eastAsia="fr-FR"/>
        </w:rPr>
        <w:t>s</w:t>
      </w:r>
      <w:r w:rsidRPr="003D654D">
        <w:rPr>
          <w:rFonts w:ascii="Arial" w:eastAsia="Times New Roman" w:hAnsi="Arial" w:cs="Arial"/>
          <w:sz w:val="24"/>
          <w:szCs w:val="24"/>
          <w:lang w:eastAsia="fr-FR"/>
        </w:rPr>
        <w:t xml:space="preserve"> au Covid-19 s’alignera sur le mécanisme de coordination et de gest</w:t>
      </w:r>
      <w:r w:rsidR="00671F55">
        <w:rPr>
          <w:rFonts w:ascii="Arial" w:eastAsia="Times New Roman" w:hAnsi="Arial" w:cs="Arial"/>
          <w:sz w:val="24"/>
          <w:szCs w:val="24"/>
          <w:lang w:eastAsia="fr-FR"/>
        </w:rPr>
        <w:t xml:space="preserve">ion existants au niveau du pays, </w:t>
      </w:r>
      <w:r w:rsidR="00671F55" w:rsidRPr="00671F55">
        <w:rPr>
          <w:rFonts w:ascii="Arial" w:eastAsia="Times New Roman" w:hAnsi="Arial" w:cs="Arial"/>
          <w:sz w:val="24"/>
          <w:szCs w:val="24"/>
          <w:lang w:eastAsia="fr-FR"/>
        </w:rPr>
        <w:t>tel que dé</w:t>
      </w:r>
      <w:r w:rsidR="00197389" w:rsidRPr="00671F55">
        <w:rPr>
          <w:rFonts w:ascii="Arial" w:eastAsia="Times New Roman" w:hAnsi="Arial" w:cs="Arial"/>
          <w:sz w:val="24"/>
          <w:szCs w:val="24"/>
          <w:lang w:eastAsia="fr-FR"/>
        </w:rPr>
        <w:t xml:space="preserve">crit </w:t>
      </w:r>
      <w:r w:rsidR="00671F55">
        <w:rPr>
          <w:rFonts w:ascii="Arial" w:eastAsia="Times New Roman" w:hAnsi="Arial" w:cs="Arial"/>
          <w:sz w:val="24"/>
          <w:szCs w:val="24"/>
          <w:lang w:eastAsia="fr-FR"/>
        </w:rPr>
        <w:t>dans le guide national de MAPI</w:t>
      </w:r>
      <w:r w:rsidR="00197389" w:rsidRPr="00671F55">
        <w:rPr>
          <w:rFonts w:ascii="Arial" w:eastAsia="Times New Roman" w:hAnsi="Arial" w:cs="Arial"/>
          <w:sz w:val="24"/>
          <w:szCs w:val="24"/>
          <w:lang w:eastAsia="fr-FR"/>
        </w:rPr>
        <w:t>.</w:t>
      </w:r>
      <w:r w:rsidR="005460BC">
        <w:rPr>
          <w:rFonts w:ascii="Arial" w:eastAsia="Times New Roman" w:hAnsi="Arial" w:cs="Arial"/>
          <w:sz w:val="24"/>
          <w:szCs w:val="24"/>
          <w:lang w:eastAsia="fr-FR"/>
        </w:rPr>
        <w:t xml:space="preserve"> </w:t>
      </w:r>
    </w:p>
    <w:p w14:paraId="1E8BC93F" w14:textId="438AA813" w:rsidR="00671F55" w:rsidRDefault="00FD2CB9" w:rsidP="00671F55">
      <w:pPr>
        <w:spacing w:before="240" w:after="240"/>
        <w:jc w:val="both"/>
        <w:rPr>
          <w:rFonts w:ascii="Arial" w:eastAsia="Times New Roman" w:hAnsi="Arial" w:cs="Arial"/>
          <w:sz w:val="24"/>
          <w:szCs w:val="24"/>
          <w:lang w:eastAsia="fr-FR"/>
        </w:rPr>
      </w:pPr>
      <w:r>
        <w:rPr>
          <w:rFonts w:ascii="Arial" w:eastAsia="Times New Roman" w:hAnsi="Arial" w:cs="Arial"/>
          <w:noProof/>
          <w:sz w:val="24"/>
          <w:szCs w:val="24"/>
          <w:lang w:eastAsia="fr-FR"/>
        </w:rPr>
        <w:drawing>
          <wp:anchor distT="0" distB="0" distL="114300" distR="114300" simplePos="0" relativeHeight="251664384" behindDoc="0" locked="0" layoutInCell="1" allowOverlap="1" wp14:anchorId="6D558E53" wp14:editId="5411A242">
            <wp:simplePos x="0" y="0"/>
            <wp:positionH relativeFrom="column">
              <wp:posOffset>1868170</wp:posOffset>
            </wp:positionH>
            <wp:positionV relativeFrom="paragraph">
              <wp:posOffset>842010</wp:posOffset>
            </wp:positionV>
            <wp:extent cx="3403600" cy="2027555"/>
            <wp:effectExtent l="0" t="0" r="0" b="0"/>
            <wp:wrapNone/>
            <wp:docPr id="72" name="Diagramm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e 22"/>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3600" cy="2027555"/>
                    </a:xfrm>
                    <a:prstGeom prst="rect">
                      <a:avLst/>
                    </a:prstGeom>
                    <a:noFill/>
                  </pic:spPr>
                </pic:pic>
              </a:graphicData>
            </a:graphic>
            <wp14:sizeRelH relativeFrom="page">
              <wp14:pctWidth>0</wp14:pctWidth>
            </wp14:sizeRelH>
            <wp14:sizeRelV relativeFrom="page">
              <wp14:pctHeight>0</wp14:pctHeight>
            </wp14:sizeRelV>
          </wp:anchor>
        </w:drawing>
      </w:r>
      <w:r w:rsidR="00671F55" w:rsidRPr="00671F55">
        <w:rPr>
          <w:rFonts w:ascii="Arial" w:eastAsia="Times New Roman" w:hAnsi="Arial" w:cs="Arial"/>
          <w:sz w:val="24"/>
          <w:szCs w:val="24"/>
          <w:lang w:eastAsia="fr-FR"/>
        </w:rPr>
        <w:t>La surveillance des MAPI fait partie intégrante du PEV. Elle renforce la sécurité d’utilisation des vaccins dans le pays tout en contribuant à maintenir la confiance du public dans le programme de vaccination</w:t>
      </w:r>
      <w:r w:rsidR="00F20977">
        <w:rPr>
          <w:rFonts w:ascii="Arial" w:eastAsia="Times New Roman" w:hAnsi="Arial" w:cs="Arial"/>
          <w:sz w:val="24"/>
          <w:szCs w:val="24"/>
          <w:lang w:eastAsia="fr-FR"/>
        </w:rPr>
        <w:t>. Comme on le voit à la Figure 3</w:t>
      </w:r>
      <w:r w:rsidR="00671F55" w:rsidRPr="00671F55">
        <w:rPr>
          <w:rFonts w:ascii="Arial" w:eastAsia="Times New Roman" w:hAnsi="Arial" w:cs="Arial"/>
          <w:sz w:val="24"/>
          <w:szCs w:val="24"/>
          <w:lang w:eastAsia="fr-FR"/>
        </w:rPr>
        <w:t xml:space="preserve">, il s’agit d’un processus cyclique. </w:t>
      </w:r>
    </w:p>
    <w:p w14:paraId="73B444EF" w14:textId="77777777" w:rsidR="00F20977" w:rsidRDefault="00F20977" w:rsidP="00671F55">
      <w:pPr>
        <w:spacing w:before="240" w:after="240"/>
        <w:jc w:val="both"/>
        <w:rPr>
          <w:rFonts w:ascii="Arial" w:eastAsia="Times New Roman" w:hAnsi="Arial" w:cs="Arial"/>
          <w:sz w:val="24"/>
          <w:szCs w:val="24"/>
          <w:lang w:eastAsia="fr-FR"/>
        </w:rPr>
      </w:pPr>
    </w:p>
    <w:p w14:paraId="65C576DD" w14:textId="77777777" w:rsidR="00F20977" w:rsidRDefault="00F20977" w:rsidP="00671F55">
      <w:pPr>
        <w:spacing w:before="240" w:after="240"/>
        <w:jc w:val="both"/>
        <w:rPr>
          <w:rFonts w:ascii="Arial" w:eastAsia="Times New Roman" w:hAnsi="Arial" w:cs="Arial"/>
          <w:sz w:val="24"/>
          <w:szCs w:val="24"/>
          <w:lang w:eastAsia="fr-FR"/>
        </w:rPr>
      </w:pPr>
    </w:p>
    <w:p w14:paraId="636DE7CE" w14:textId="73D1F640" w:rsidR="00F20977" w:rsidRDefault="00FD2CB9" w:rsidP="00671F55">
      <w:pPr>
        <w:spacing w:before="240" w:after="240"/>
        <w:jc w:val="both"/>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665408" behindDoc="0" locked="0" layoutInCell="1" allowOverlap="1" wp14:anchorId="0641E564" wp14:editId="64B44BEF">
                <wp:simplePos x="0" y="0"/>
                <wp:positionH relativeFrom="column">
                  <wp:posOffset>2336165</wp:posOffset>
                </wp:positionH>
                <wp:positionV relativeFrom="paragraph">
                  <wp:posOffset>255270</wp:posOffset>
                </wp:positionV>
                <wp:extent cx="2505710" cy="351155"/>
                <wp:effectExtent l="2540" t="0" r="0" b="3175"/>
                <wp:wrapNone/>
                <wp:docPr id="1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D6553" w14:textId="77777777" w:rsidR="0020511F" w:rsidRPr="00586926" w:rsidRDefault="0020511F" w:rsidP="00F20977">
                            <w:pPr>
                              <w:pStyle w:val="Sansinterligne"/>
                              <w:ind w:right="91"/>
                              <w:jc w:val="center"/>
                              <w:rPr>
                                <w:rFonts w:eastAsia="Arial" w:cs="Arial"/>
                                <w:b/>
                                <w:sz w:val="24"/>
                                <w:szCs w:val="28"/>
                              </w:rPr>
                            </w:pPr>
                            <w:r w:rsidRPr="00586926">
                              <w:rPr>
                                <w:rFonts w:eastAsia="Arial" w:cs="Arial"/>
                                <w:b/>
                                <w:sz w:val="24"/>
                                <w:szCs w:val="28"/>
                              </w:rPr>
                              <w:t>Cycle de surveillance des MAPI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1E564" id="Zone de texte 1" o:spid="_x0000_s1044" type="#_x0000_t202" style="position:absolute;left:0;text-align:left;margin-left:183.95pt;margin-top:20.1pt;width:197.3pt;height:2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" filled="f" stroked="f">
                <v:textbox>
                  <w:txbxContent>
                    <w:p w14:paraId="158D6553" w14:textId="77777777" w:rsidR="0020511F" w:rsidRPr="00586926" w:rsidRDefault="0020511F" w:rsidP="00F20977">
                      <w:pPr>
                        <w:pStyle w:val="Sansinterligne"/>
                        <w:ind w:right="91"/>
                        <w:jc w:val="center"/>
                        <w:rPr>
                          <w:rFonts w:eastAsia="Arial" w:cs="Arial"/>
                          <w:b/>
                          <w:sz w:val="24"/>
                          <w:szCs w:val="28"/>
                        </w:rPr>
                      </w:pPr>
                      <w:r w:rsidRPr="00586926">
                        <w:rPr>
                          <w:rFonts w:eastAsia="Arial" w:cs="Arial"/>
                          <w:b/>
                          <w:sz w:val="24"/>
                          <w:szCs w:val="28"/>
                        </w:rPr>
                        <w:t>Cycle de surveillance des MAPI</w:t>
                      </w:r>
                    </w:p>
                  </w:txbxContent>
                </v:textbox>
              </v:shape>
            </w:pict>
          </mc:Fallback>
        </mc:AlternateContent>
      </w:r>
    </w:p>
    <w:p w14:paraId="0A62BCC8" w14:textId="77777777" w:rsidR="00F20977" w:rsidRDefault="00F20977" w:rsidP="00671F55">
      <w:pPr>
        <w:spacing w:before="240" w:after="240"/>
        <w:jc w:val="both"/>
        <w:rPr>
          <w:rFonts w:ascii="Arial" w:eastAsia="Times New Roman" w:hAnsi="Arial" w:cs="Arial"/>
          <w:sz w:val="24"/>
          <w:szCs w:val="24"/>
          <w:lang w:eastAsia="fr-FR"/>
        </w:rPr>
      </w:pPr>
    </w:p>
    <w:p w14:paraId="08F0EA33" w14:textId="46663DF6" w:rsidR="00F20977" w:rsidRDefault="00FD2CB9" w:rsidP="00671F55">
      <w:pPr>
        <w:spacing w:before="240" w:after="240"/>
        <w:jc w:val="both"/>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667456" behindDoc="0" locked="0" layoutInCell="1" allowOverlap="1" wp14:anchorId="2909DBB6" wp14:editId="7BD21B17">
                <wp:simplePos x="0" y="0"/>
                <wp:positionH relativeFrom="column">
                  <wp:posOffset>1676400</wp:posOffset>
                </wp:positionH>
                <wp:positionV relativeFrom="paragraph">
                  <wp:posOffset>504825</wp:posOffset>
                </wp:positionV>
                <wp:extent cx="3638550" cy="257175"/>
                <wp:effectExtent l="0" t="0" r="0" b="0"/>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A42E4" w14:textId="77777777" w:rsidR="00C6775B" w:rsidRPr="00C6775B" w:rsidRDefault="00C6775B" w:rsidP="00C6775B">
                            <w:pPr>
                              <w:spacing w:after="0"/>
                              <w:rPr>
                                <w:sz w:val="20"/>
                              </w:rPr>
                            </w:pPr>
                            <w:r w:rsidRPr="00C6775B">
                              <w:rPr>
                                <w:sz w:val="20"/>
                              </w:rPr>
                              <w:t>Figure 4 : Cycle de surveillance des MAPI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9DBB6" id="Text Box 88" o:spid="_x0000_s1045" type="#_x0000_t202" style="position:absolute;left:0;text-align:left;margin-left:132pt;margin-top:39.75pt;width:286.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" stroked="f">
                <v:textbox>
                  <w:txbxContent>
                    <w:p w14:paraId="5ABA42E4" w14:textId="77777777" w:rsidR="00C6775B" w:rsidRPr="00C6775B" w:rsidRDefault="00C6775B" w:rsidP="00C6775B">
                      <w:pPr>
                        <w:spacing w:after="0"/>
                        <w:rPr>
                          <w:sz w:val="20"/>
                        </w:rPr>
                      </w:pPr>
                      <w:r w:rsidRPr="00C6775B">
                        <w:rPr>
                          <w:sz w:val="20"/>
                        </w:rPr>
                        <w:t>Figure 4 : Cycle de surveillance des MAPI</w:t>
                      </w:r>
                    </w:p>
                  </w:txbxContent>
                </v:textbox>
              </v:shape>
            </w:pict>
          </mc:Fallback>
        </mc:AlternateContent>
      </w:r>
      <w:r>
        <w:rPr>
          <w:rFonts w:ascii="Arial" w:eastAsia="Times New Roman" w:hAnsi="Arial" w:cs="Arial"/>
          <w:noProof/>
          <w:sz w:val="24"/>
          <w:szCs w:val="24"/>
          <w:lang w:eastAsia="fr-FR"/>
        </w:rPr>
        <mc:AlternateContent>
          <mc:Choice Requires="wps">
            <w:drawing>
              <wp:anchor distT="0" distB="0" distL="114300" distR="114300" simplePos="0" relativeHeight="251666432" behindDoc="0" locked="0" layoutInCell="1" allowOverlap="1" wp14:anchorId="7A3E994C" wp14:editId="639B2A52">
                <wp:simplePos x="0" y="0"/>
                <wp:positionH relativeFrom="column">
                  <wp:posOffset>2190750</wp:posOffset>
                </wp:positionH>
                <wp:positionV relativeFrom="paragraph">
                  <wp:posOffset>542925</wp:posOffset>
                </wp:positionV>
                <wp:extent cx="2794635" cy="97155"/>
                <wp:effectExtent l="0" t="0" r="0" b="0"/>
                <wp:wrapNone/>
                <wp:docPr id="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9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3B8D3" w14:textId="77777777" w:rsidR="0020511F" w:rsidRPr="00C6775B" w:rsidRDefault="0020511F" w:rsidP="00F20977">
                            <w:pPr>
                              <w:pStyle w:val="Lgende"/>
                              <w:rPr>
                                <w:rFonts w:ascii="Arial" w:hAnsi="Arial" w:cs="Arial"/>
                                <w:b/>
                                <w:i w:val="0"/>
                                <w:noProof/>
                                <w:sz w:val="18"/>
                                <w:szCs w:val="24"/>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E994C" id="Zone de texte 23" o:spid="_x0000_s1046" type="#_x0000_t202" style="position:absolute;left:0;text-align:left;margin-left:172.5pt;margin-top:42.75pt;width:220.0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" stroked="f">
                <v:textbox inset="0,0,0,0">
                  <w:txbxContent>
                    <w:p w14:paraId="72B3B8D3" w14:textId="77777777" w:rsidR="0020511F" w:rsidRPr="00C6775B" w:rsidRDefault="0020511F" w:rsidP="00F20977">
                      <w:pPr>
                        <w:pStyle w:val="Lgende"/>
                        <w:rPr>
                          <w:rFonts w:ascii="Arial" w:hAnsi="Arial" w:cs="Arial"/>
                          <w:b/>
                          <w:i w:val="0"/>
                          <w:noProof/>
                          <w:sz w:val="18"/>
                          <w:szCs w:val="24"/>
                          <w:lang w:val="fr-FR"/>
                        </w:rPr>
                      </w:pPr>
                    </w:p>
                  </w:txbxContent>
                </v:textbox>
              </v:shape>
            </w:pict>
          </mc:Fallback>
        </mc:AlternateContent>
      </w:r>
    </w:p>
    <w:p w14:paraId="1D555A15" w14:textId="77777777" w:rsidR="00F20977" w:rsidRDefault="00F20977" w:rsidP="00671F55">
      <w:pPr>
        <w:spacing w:before="240" w:after="240"/>
        <w:jc w:val="both"/>
        <w:rPr>
          <w:rFonts w:ascii="Arial" w:eastAsia="Times New Roman" w:hAnsi="Arial" w:cs="Arial"/>
          <w:sz w:val="24"/>
          <w:szCs w:val="24"/>
          <w:lang w:eastAsia="fr-FR"/>
        </w:rPr>
      </w:pPr>
    </w:p>
    <w:p w14:paraId="6E6D89E7" w14:textId="77777777" w:rsidR="00F20977" w:rsidRDefault="00F20977" w:rsidP="00671F55">
      <w:pPr>
        <w:spacing w:before="240" w:after="240"/>
        <w:jc w:val="both"/>
        <w:rPr>
          <w:rFonts w:ascii="Arial" w:eastAsia="Times New Roman" w:hAnsi="Arial" w:cs="Arial"/>
          <w:sz w:val="24"/>
          <w:szCs w:val="24"/>
          <w:lang w:eastAsia="fr-FR"/>
        </w:rPr>
      </w:pPr>
    </w:p>
    <w:p w14:paraId="7B505E8C" w14:textId="77777777" w:rsidR="00671F55" w:rsidRPr="00671F55" w:rsidRDefault="00671F55" w:rsidP="00671F55">
      <w:pPr>
        <w:spacing w:before="240" w:after="240"/>
        <w:jc w:val="both"/>
        <w:rPr>
          <w:rFonts w:ascii="Arial" w:eastAsia="Times New Roman" w:hAnsi="Arial" w:cs="Arial"/>
          <w:sz w:val="24"/>
          <w:szCs w:val="24"/>
          <w:lang w:eastAsia="fr-FR"/>
        </w:rPr>
      </w:pPr>
      <w:r w:rsidRPr="00671F55">
        <w:rPr>
          <w:rFonts w:ascii="Arial" w:eastAsia="Times New Roman" w:hAnsi="Arial" w:cs="Arial"/>
          <w:sz w:val="24"/>
          <w:szCs w:val="24"/>
          <w:lang w:eastAsia="fr-FR"/>
        </w:rPr>
        <w:t>Les objectifs de la surveillance des MAPI sont les suivants :</w:t>
      </w:r>
    </w:p>
    <w:p w14:paraId="554815F9" w14:textId="77777777" w:rsidR="00671F55" w:rsidRPr="00671F55" w:rsidRDefault="00671F55" w:rsidP="00671F55">
      <w:pPr>
        <w:spacing w:before="240" w:after="240"/>
        <w:jc w:val="both"/>
        <w:rPr>
          <w:rFonts w:ascii="Arial" w:eastAsia="Times New Roman" w:hAnsi="Arial" w:cs="Arial"/>
          <w:sz w:val="24"/>
          <w:szCs w:val="24"/>
          <w:lang w:eastAsia="fr-FR"/>
        </w:rPr>
      </w:pPr>
      <w:r w:rsidRPr="00671F55">
        <w:rPr>
          <w:rFonts w:ascii="Arial" w:eastAsia="Times New Roman" w:hAnsi="Arial" w:cs="Arial"/>
          <w:sz w:val="24"/>
          <w:szCs w:val="24"/>
          <w:lang w:eastAsia="fr-FR"/>
        </w:rPr>
        <w:t>•</w:t>
      </w:r>
      <w:r w:rsidRPr="00671F55">
        <w:rPr>
          <w:rFonts w:ascii="Arial" w:eastAsia="Times New Roman" w:hAnsi="Arial" w:cs="Arial"/>
          <w:sz w:val="24"/>
          <w:szCs w:val="24"/>
          <w:lang w:eastAsia="fr-FR"/>
        </w:rPr>
        <w:tab/>
        <w:t>détecter rapidement les MAPI afin d’intervenir à temps ;</w:t>
      </w:r>
    </w:p>
    <w:p w14:paraId="497FC7B3" w14:textId="77777777" w:rsidR="00671F55" w:rsidRPr="00671F55" w:rsidRDefault="00671F55" w:rsidP="00671F55">
      <w:pPr>
        <w:spacing w:before="240" w:after="240"/>
        <w:jc w:val="both"/>
        <w:rPr>
          <w:rFonts w:ascii="Arial" w:eastAsia="Times New Roman" w:hAnsi="Arial" w:cs="Arial"/>
          <w:sz w:val="24"/>
          <w:szCs w:val="24"/>
          <w:lang w:eastAsia="fr-FR"/>
        </w:rPr>
      </w:pPr>
      <w:r w:rsidRPr="00671F55">
        <w:rPr>
          <w:rFonts w:ascii="Arial" w:eastAsia="Times New Roman" w:hAnsi="Arial" w:cs="Arial"/>
          <w:sz w:val="24"/>
          <w:szCs w:val="24"/>
          <w:lang w:eastAsia="fr-FR"/>
        </w:rPr>
        <w:t>•</w:t>
      </w:r>
      <w:r w:rsidRPr="00671F55">
        <w:rPr>
          <w:rFonts w:ascii="Arial" w:eastAsia="Times New Roman" w:hAnsi="Arial" w:cs="Arial"/>
          <w:sz w:val="24"/>
          <w:szCs w:val="24"/>
          <w:lang w:eastAsia="fr-FR"/>
        </w:rPr>
        <w:tab/>
        <w:t>recenser, corriger et prévenir les réactions liées à une erreur de vaccination ;</w:t>
      </w:r>
    </w:p>
    <w:p w14:paraId="461CFA7D" w14:textId="77777777" w:rsidR="00671F55" w:rsidRPr="00671F55" w:rsidRDefault="00671F55" w:rsidP="00671F55">
      <w:pPr>
        <w:spacing w:before="240" w:after="240"/>
        <w:jc w:val="both"/>
        <w:rPr>
          <w:rFonts w:ascii="Arial" w:eastAsia="Times New Roman" w:hAnsi="Arial" w:cs="Arial"/>
          <w:sz w:val="24"/>
          <w:szCs w:val="24"/>
          <w:lang w:eastAsia="fr-FR"/>
        </w:rPr>
      </w:pPr>
      <w:r w:rsidRPr="00671F55">
        <w:rPr>
          <w:rFonts w:ascii="Arial" w:eastAsia="Times New Roman" w:hAnsi="Arial" w:cs="Arial"/>
          <w:sz w:val="24"/>
          <w:szCs w:val="24"/>
          <w:lang w:eastAsia="fr-FR"/>
        </w:rPr>
        <w:t>•</w:t>
      </w:r>
      <w:r w:rsidRPr="00671F55">
        <w:rPr>
          <w:rFonts w:ascii="Arial" w:eastAsia="Times New Roman" w:hAnsi="Arial" w:cs="Arial"/>
          <w:sz w:val="24"/>
          <w:szCs w:val="24"/>
          <w:lang w:eastAsia="fr-FR"/>
        </w:rPr>
        <w:tab/>
        <w:t>faciliter l’évaluation du lien de causalité pour les MAPI ;</w:t>
      </w:r>
    </w:p>
    <w:p w14:paraId="60C26CCB" w14:textId="77777777" w:rsidR="00671F55" w:rsidRPr="00671F55" w:rsidRDefault="00671F55" w:rsidP="00671F55">
      <w:pPr>
        <w:spacing w:before="240" w:after="240"/>
        <w:jc w:val="both"/>
        <w:rPr>
          <w:rFonts w:ascii="Arial" w:eastAsia="Times New Roman" w:hAnsi="Arial" w:cs="Arial"/>
          <w:sz w:val="24"/>
          <w:szCs w:val="24"/>
          <w:lang w:eastAsia="fr-FR"/>
        </w:rPr>
      </w:pPr>
      <w:r w:rsidRPr="00671F55">
        <w:rPr>
          <w:rFonts w:ascii="Arial" w:eastAsia="Times New Roman" w:hAnsi="Arial" w:cs="Arial"/>
          <w:sz w:val="24"/>
          <w:szCs w:val="24"/>
          <w:lang w:eastAsia="fr-FR"/>
        </w:rPr>
        <w:t>•</w:t>
      </w:r>
      <w:r w:rsidRPr="00671F55">
        <w:rPr>
          <w:rFonts w:ascii="Arial" w:eastAsia="Times New Roman" w:hAnsi="Arial" w:cs="Arial"/>
          <w:sz w:val="24"/>
          <w:szCs w:val="24"/>
          <w:lang w:eastAsia="fr-FR"/>
        </w:rPr>
        <w:tab/>
        <w:t>mettre en évidence l’existence de grappes ou de taux de MAPI inhabituellement élevés, y compris les MAPI non graves et/ou « attendues » ;</w:t>
      </w:r>
    </w:p>
    <w:p w14:paraId="1DD48A5B" w14:textId="77777777" w:rsidR="00671F55" w:rsidRPr="00671F55" w:rsidRDefault="00671F55" w:rsidP="00671F55">
      <w:pPr>
        <w:spacing w:before="240" w:after="240"/>
        <w:jc w:val="both"/>
        <w:rPr>
          <w:rFonts w:ascii="Arial" w:eastAsia="Times New Roman" w:hAnsi="Arial" w:cs="Arial"/>
          <w:sz w:val="24"/>
          <w:szCs w:val="24"/>
          <w:lang w:eastAsia="fr-FR"/>
        </w:rPr>
      </w:pPr>
      <w:r w:rsidRPr="00671F55">
        <w:rPr>
          <w:rFonts w:ascii="Arial" w:eastAsia="Times New Roman" w:hAnsi="Arial" w:cs="Arial"/>
          <w:sz w:val="24"/>
          <w:szCs w:val="24"/>
          <w:lang w:eastAsia="fr-FR"/>
        </w:rPr>
        <w:t>•</w:t>
      </w:r>
      <w:r w:rsidRPr="00671F55">
        <w:rPr>
          <w:rFonts w:ascii="Arial" w:eastAsia="Times New Roman" w:hAnsi="Arial" w:cs="Arial"/>
          <w:sz w:val="24"/>
          <w:szCs w:val="24"/>
          <w:lang w:eastAsia="fr-FR"/>
        </w:rPr>
        <w:tab/>
        <w:t>identifier les signaux de sécurité potentiels (y compris les réactions post vaccinales jusqu’alors inconnues) et formuler des hypothèses qu’il faudra peut-être approfondir ;</w:t>
      </w:r>
    </w:p>
    <w:p w14:paraId="7DCC7A08" w14:textId="77777777" w:rsidR="00671F55" w:rsidRDefault="00671F55" w:rsidP="00671F55">
      <w:pPr>
        <w:spacing w:before="240" w:after="240"/>
        <w:jc w:val="both"/>
        <w:rPr>
          <w:rFonts w:ascii="Arial" w:eastAsia="Times New Roman" w:hAnsi="Arial" w:cs="Arial"/>
          <w:sz w:val="24"/>
          <w:szCs w:val="24"/>
          <w:lang w:eastAsia="fr-FR"/>
        </w:rPr>
      </w:pPr>
      <w:r w:rsidRPr="00671F55">
        <w:rPr>
          <w:rFonts w:ascii="Arial" w:eastAsia="Times New Roman" w:hAnsi="Arial" w:cs="Arial"/>
          <w:sz w:val="24"/>
          <w:szCs w:val="24"/>
          <w:lang w:eastAsia="fr-FR"/>
        </w:rPr>
        <w:t>•</w:t>
      </w:r>
      <w:r w:rsidRPr="00671F55">
        <w:rPr>
          <w:rFonts w:ascii="Arial" w:eastAsia="Times New Roman" w:hAnsi="Arial" w:cs="Arial"/>
          <w:sz w:val="24"/>
          <w:szCs w:val="24"/>
          <w:lang w:eastAsia="fr-FR"/>
        </w:rPr>
        <w:tab/>
        <w:t>produire des informations qui serviront à communiquer efficacement avec les parents, la communauté, les médias, le personnel de santé e</w:t>
      </w:r>
      <w:r>
        <w:rPr>
          <w:rFonts w:ascii="Arial" w:eastAsia="Times New Roman" w:hAnsi="Arial" w:cs="Arial"/>
          <w:sz w:val="24"/>
          <w:szCs w:val="24"/>
          <w:lang w:eastAsia="fr-FR"/>
        </w:rPr>
        <w:t xml:space="preserve">t les autres parties prenantes, </w:t>
      </w:r>
      <w:r w:rsidRPr="00671F55">
        <w:rPr>
          <w:rFonts w:ascii="Arial" w:eastAsia="Times New Roman" w:hAnsi="Arial" w:cs="Arial"/>
          <w:sz w:val="24"/>
          <w:szCs w:val="24"/>
          <w:lang w:eastAsia="fr-FR"/>
        </w:rPr>
        <w:t>concernant l’innocuité des vaccins utilisés en Guinée.</w:t>
      </w:r>
    </w:p>
    <w:p w14:paraId="28726EDB" w14:textId="77777777" w:rsidR="003F417A" w:rsidRPr="003D654D" w:rsidRDefault="003F417A" w:rsidP="003F417A">
      <w:pPr>
        <w:spacing w:before="240" w:after="24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L’échange d’information</w:t>
      </w:r>
      <w:r w:rsidR="00197389" w:rsidRPr="003D654D">
        <w:rPr>
          <w:rFonts w:ascii="Arial" w:eastAsia="Times New Roman" w:hAnsi="Arial" w:cs="Arial"/>
          <w:sz w:val="24"/>
          <w:szCs w:val="24"/>
          <w:lang w:eastAsia="fr-FR"/>
        </w:rPr>
        <w:t>s</w:t>
      </w:r>
      <w:r w:rsidRPr="003D654D">
        <w:rPr>
          <w:rFonts w:ascii="Arial" w:eastAsia="Times New Roman" w:hAnsi="Arial" w:cs="Arial"/>
          <w:sz w:val="24"/>
          <w:szCs w:val="24"/>
          <w:lang w:eastAsia="fr-FR"/>
        </w:rPr>
        <w:t xml:space="preserve"> sur la sécurité des vaccins Covid-19 entre les parties prenantes (Ministère de la santé, </w:t>
      </w:r>
      <w:r w:rsidR="00A84D8D" w:rsidRPr="003D654D">
        <w:rPr>
          <w:rFonts w:ascii="Arial" w:eastAsia="Times New Roman" w:hAnsi="Arial" w:cs="Arial"/>
          <w:sz w:val="24"/>
          <w:szCs w:val="24"/>
          <w:lang w:eastAsia="fr-FR"/>
        </w:rPr>
        <w:t>PTF, …</w:t>
      </w:r>
      <w:r w:rsidRPr="003D654D">
        <w:rPr>
          <w:rFonts w:ascii="Arial" w:eastAsia="Times New Roman" w:hAnsi="Arial" w:cs="Arial"/>
          <w:sz w:val="24"/>
          <w:szCs w:val="24"/>
          <w:lang w:eastAsia="fr-FR"/>
        </w:rPr>
        <w:t xml:space="preserve">) se fera </w:t>
      </w:r>
      <w:r w:rsidR="00197389" w:rsidRPr="003D654D">
        <w:rPr>
          <w:rFonts w:ascii="Arial" w:eastAsia="Times New Roman" w:hAnsi="Arial" w:cs="Arial"/>
          <w:sz w:val="24"/>
          <w:szCs w:val="24"/>
          <w:lang w:eastAsia="fr-FR"/>
        </w:rPr>
        <w:t>selon</w:t>
      </w:r>
      <w:r w:rsidRPr="003D654D">
        <w:rPr>
          <w:rFonts w:ascii="Arial" w:eastAsia="Times New Roman" w:hAnsi="Arial" w:cs="Arial"/>
          <w:sz w:val="24"/>
          <w:szCs w:val="24"/>
          <w:lang w:eastAsia="fr-FR"/>
        </w:rPr>
        <w:t xml:space="preserve"> le circuit d’information de la pyramide sanitaire qui inclut le Comité de pilotage du déploiement de la vaccination.</w:t>
      </w:r>
    </w:p>
    <w:p w14:paraId="49139B67" w14:textId="77777777" w:rsidR="003F417A" w:rsidRPr="003D654D" w:rsidRDefault="003F417A" w:rsidP="003F417A">
      <w:pPr>
        <w:spacing w:before="240" w:after="240"/>
        <w:jc w:val="both"/>
        <w:rPr>
          <w:rFonts w:ascii="Arial" w:eastAsia="Times New Roman" w:hAnsi="Arial" w:cs="Arial"/>
          <w:i/>
          <w:iCs/>
          <w:sz w:val="24"/>
          <w:szCs w:val="24"/>
          <w:lang w:eastAsia="fr-FR"/>
        </w:rPr>
      </w:pPr>
      <w:r w:rsidRPr="003D654D">
        <w:rPr>
          <w:rFonts w:ascii="Arial" w:eastAsia="Times New Roman" w:hAnsi="Arial" w:cs="Arial"/>
          <w:sz w:val="24"/>
          <w:szCs w:val="24"/>
          <w:lang w:eastAsia="fr-FR"/>
        </w:rPr>
        <w:t>La Communication sur la gestion de la sécurité des vaccins Covid-19 sera assurée par le Président du Comité de pilotage du déploiement de la vaccination contre le Covid-19.</w:t>
      </w:r>
    </w:p>
    <w:p w14:paraId="103DA213" w14:textId="77777777" w:rsidR="003F417A" w:rsidRPr="003D654D" w:rsidRDefault="007C28F5" w:rsidP="003F417A">
      <w:pPr>
        <w:spacing w:before="240" w:after="240"/>
        <w:jc w:val="both"/>
        <w:rPr>
          <w:rFonts w:ascii="Arial" w:eastAsia="Times New Roman" w:hAnsi="Arial" w:cs="Arial"/>
          <w:sz w:val="24"/>
          <w:szCs w:val="24"/>
          <w:lang w:eastAsia="fr-FR"/>
        </w:rPr>
      </w:pPr>
      <w:r>
        <w:rPr>
          <w:rFonts w:ascii="Arial" w:eastAsia="Times New Roman" w:hAnsi="Arial" w:cs="Arial"/>
          <w:iCs/>
          <w:sz w:val="24"/>
          <w:szCs w:val="24"/>
          <w:lang w:eastAsia="fr-FR"/>
        </w:rPr>
        <w:t>Le</w:t>
      </w:r>
      <w:r w:rsidR="003F417A" w:rsidRPr="003D654D">
        <w:rPr>
          <w:rFonts w:ascii="Arial" w:eastAsia="Times New Roman" w:hAnsi="Arial" w:cs="Arial"/>
          <w:iCs/>
          <w:sz w:val="24"/>
          <w:szCs w:val="24"/>
          <w:lang w:eastAsia="fr-FR"/>
        </w:rPr>
        <w:t>s points foca</w:t>
      </w:r>
      <w:r>
        <w:rPr>
          <w:rFonts w:ascii="Arial" w:eastAsia="Times New Roman" w:hAnsi="Arial" w:cs="Arial"/>
          <w:iCs/>
          <w:sz w:val="24"/>
          <w:szCs w:val="24"/>
          <w:lang w:eastAsia="fr-FR"/>
        </w:rPr>
        <w:t>ux MAPI des districts sanitaires sont mobilisés</w:t>
      </w:r>
      <w:r w:rsidR="003F417A" w:rsidRPr="003D654D">
        <w:rPr>
          <w:rFonts w:ascii="Arial" w:eastAsia="Times New Roman" w:hAnsi="Arial" w:cs="Arial"/>
          <w:iCs/>
          <w:sz w:val="24"/>
          <w:szCs w:val="24"/>
          <w:lang w:eastAsia="fr-FR"/>
        </w:rPr>
        <w:t xml:space="preserve"> pour assurer la gestion des MAPI.</w:t>
      </w:r>
      <w:r>
        <w:rPr>
          <w:rFonts w:ascii="Arial" w:eastAsia="Times New Roman" w:hAnsi="Arial" w:cs="Arial"/>
          <w:sz w:val="24"/>
          <w:szCs w:val="24"/>
          <w:lang w:eastAsia="fr-FR"/>
        </w:rPr>
        <w:t xml:space="preserve"> Ces points focaux </w:t>
      </w:r>
      <w:r w:rsidR="003F417A" w:rsidRPr="003D654D">
        <w:rPr>
          <w:rFonts w:ascii="Arial" w:eastAsia="Times New Roman" w:hAnsi="Arial" w:cs="Arial"/>
          <w:sz w:val="24"/>
          <w:szCs w:val="24"/>
          <w:lang w:eastAsia="fr-FR"/>
        </w:rPr>
        <w:t xml:space="preserve">ont </w:t>
      </w:r>
      <w:r>
        <w:rPr>
          <w:rFonts w:ascii="Arial" w:eastAsia="Times New Roman" w:hAnsi="Arial" w:cs="Arial"/>
          <w:sz w:val="24"/>
          <w:szCs w:val="24"/>
          <w:lang w:eastAsia="fr-FR"/>
        </w:rPr>
        <w:t xml:space="preserve">été </w:t>
      </w:r>
      <w:r w:rsidR="003F417A" w:rsidRPr="003D654D">
        <w:rPr>
          <w:rFonts w:ascii="Arial" w:eastAsia="Times New Roman" w:hAnsi="Arial" w:cs="Arial"/>
          <w:sz w:val="24"/>
          <w:szCs w:val="24"/>
          <w:lang w:eastAsia="fr-FR"/>
        </w:rPr>
        <w:t>briefés et participent à la formation des agents vaccinateurs.</w:t>
      </w:r>
    </w:p>
    <w:p w14:paraId="277F7CB5" w14:textId="77777777" w:rsidR="003F417A" w:rsidRPr="003D654D" w:rsidRDefault="003F417A" w:rsidP="003F417A">
      <w:pPr>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Tous les cas de MAPI </w:t>
      </w:r>
      <w:r w:rsidR="00197389" w:rsidRPr="003D654D">
        <w:rPr>
          <w:rFonts w:ascii="Arial" w:eastAsia="Times New Roman" w:hAnsi="Arial" w:cs="Arial"/>
          <w:sz w:val="24"/>
          <w:szCs w:val="24"/>
          <w:lang w:eastAsia="fr-FR"/>
        </w:rPr>
        <w:t xml:space="preserve">observés </w:t>
      </w:r>
      <w:r w:rsidR="007C28F5">
        <w:rPr>
          <w:rFonts w:ascii="Arial" w:eastAsia="Times New Roman" w:hAnsi="Arial" w:cs="Arial"/>
          <w:sz w:val="24"/>
          <w:szCs w:val="24"/>
          <w:lang w:eastAsia="fr-FR"/>
        </w:rPr>
        <w:t>pendant la campagne s</w:t>
      </w:r>
      <w:r w:rsidRPr="003D654D">
        <w:rPr>
          <w:rFonts w:ascii="Arial" w:eastAsia="Times New Roman" w:hAnsi="Arial" w:cs="Arial"/>
          <w:sz w:val="24"/>
          <w:szCs w:val="24"/>
          <w:lang w:eastAsia="fr-FR"/>
        </w:rPr>
        <w:t xml:space="preserve">ont orientés dans les structures de soins identifiées pour une </w:t>
      </w:r>
      <w:r w:rsidRPr="003D654D">
        <w:rPr>
          <w:rFonts w:ascii="Arial" w:eastAsia="Times New Roman" w:hAnsi="Arial" w:cs="Arial"/>
          <w:iCs/>
          <w:sz w:val="24"/>
          <w:szCs w:val="24"/>
          <w:lang w:eastAsia="fr-FR"/>
        </w:rPr>
        <w:t>prise en charge gratuite</w:t>
      </w:r>
      <w:r w:rsidRPr="003D654D">
        <w:rPr>
          <w:rFonts w:ascii="Arial" w:eastAsia="Times New Roman" w:hAnsi="Arial" w:cs="Arial"/>
          <w:sz w:val="24"/>
          <w:szCs w:val="24"/>
          <w:lang w:eastAsia="fr-FR"/>
        </w:rPr>
        <w:t>.</w:t>
      </w:r>
    </w:p>
    <w:p w14:paraId="60E0025F" w14:textId="77777777" w:rsidR="003F417A" w:rsidRPr="003D654D" w:rsidRDefault="003F417A" w:rsidP="003F417A">
      <w:pPr>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Les MAPI mineures sont prises en charge au niveau des structures de soins (Centre de santé, CMC, et structures confessionnelles ou privées) suivies de leur notification aux superviseurs en vue de leur prise en compte dans le rapportage.</w:t>
      </w:r>
    </w:p>
    <w:p w14:paraId="0CC7CF74" w14:textId="77777777" w:rsidR="003F417A" w:rsidRPr="003D654D" w:rsidRDefault="003F417A" w:rsidP="003F417A">
      <w:pPr>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Pour les MAPI graves, des kits </w:t>
      </w:r>
      <w:r w:rsidR="007C28F5">
        <w:rPr>
          <w:rFonts w:ascii="Arial" w:eastAsia="Times New Roman" w:hAnsi="Arial" w:cs="Arial"/>
          <w:sz w:val="24"/>
          <w:szCs w:val="24"/>
          <w:lang w:eastAsia="fr-FR"/>
        </w:rPr>
        <w:t>de gestion s</w:t>
      </w:r>
      <w:r w:rsidRPr="003D654D">
        <w:rPr>
          <w:rFonts w:ascii="Arial" w:eastAsia="Times New Roman" w:hAnsi="Arial" w:cs="Arial"/>
          <w:sz w:val="24"/>
          <w:szCs w:val="24"/>
          <w:lang w:eastAsia="fr-FR"/>
        </w:rPr>
        <w:t xml:space="preserve">ont positionnés au niveau de chaque district. Une équipe technique </w:t>
      </w:r>
      <w:r w:rsidR="007C28F5">
        <w:rPr>
          <w:rFonts w:ascii="Arial" w:eastAsia="Times New Roman" w:hAnsi="Arial" w:cs="Arial"/>
          <w:sz w:val="24"/>
          <w:szCs w:val="24"/>
          <w:lang w:eastAsia="fr-FR"/>
        </w:rPr>
        <w:t>a été</w:t>
      </w:r>
      <w:r w:rsidRPr="003D654D">
        <w:rPr>
          <w:rFonts w:ascii="Arial" w:eastAsia="Times New Roman" w:hAnsi="Arial" w:cs="Arial"/>
          <w:sz w:val="24"/>
          <w:szCs w:val="24"/>
          <w:lang w:eastAsia="fr-FR"/>
        </w:rPr>
        <w:t xml:space="preserve"> mise en place au niveau de chaque DPS/DCS pour la gestion des MAPI et le transfert des cas graves vers les structures de soins appropriées</w:t>
      </w:r>
      <w:r w:rsidR="007C28F5">
        <w:rPr>
          <w:rFonts w:ascii="Arial" w:eastAsia="Times New Roman" w:hAnsi="Arial" w:cs="Arial"/>
          <w:sz w:val="24"/>
          <w:szCs w:val="24"/>
          <w:lang w:eastAsia="fr-FR"/>
        </w:rPr>
        <w:t xml:space="preserve"> (CT</w:t>
      </w:r>
      <w:r w:rsidR="00234A6A">
        <w:rPr>
          <w:rFonts w:ascii="Arial" w:eastAsia="Times New Roman" w:hAnsi="Arial" w:cs="Arial"/>
          <w:sz w:val="24"/>
          <w:szCs w:val="24"/>
          <w:lang w:eastAsia="fr-FR"/>
        </w:rPr>
        <w:t>-</w:t>
      </w:r>
      <w:r w:rsidR="007C28F5">
        <w:rPr>
          <w:rFonts w:ascii="Arial" w:eastAsia="Times New Roman" w:hAnsi="Arial" w:cs="Arial"/>
          <w:sz w:val="24"/>
          <w:szCs w:val="24"/>
          <w:lang w:eastAsia="fr-FR"/>
        </w:rPr>
        <w:t>E</w:t>
      </w:r>
      <w:r w:rsidR="00234A6A">
        <w:rPr>
          <w:rFonts w:ascii="Arial" w:eastAsia="Times New Roman" w:hAnsi="Arial" w:cs="Arial"/>
          <w:sz w:val="24"/>
          <w:szCs w:val="24"/>
          <w:lang w:eastAsia="fr-FR"/>
        </w:rPr>
        <w:t>pi</w:t>
      </w:r>
      <w:r w:rsidR="007C28F5">
        <w:rPr>
          <w:rFonts w:ascii="Arial" w:eastAsia="Times New Roman" w:hAnsi="Arial" w:cs="Arial"/>
          <w:sz w:val="24"/>
          <w:szCs w:val="24"/>
          <w:lang w:eastAsia="fr-FR"/>
        </w:rPr>
        <w:t xml:space="preserve"> et Hôpita</w:t>
      </w:r>
      <w:r w:rsidR="00234A6A">
        <w:rPr>
          <w:rFonts w:ascii="Arial" w:eastAsia="Times New Roman" w:hAnsi="Arial" w:cs="Arial"/>
          <w:sz w:val="24"/>
          <w:szCs w:val="24"/>
          <w:lang w:eastAsia="fr-FR"/>
        </w:rPr>
        <w:t>ux</w:t>
      </w:r>
      <w:r w:rsidR="007C28F5">
        <w:rPr>
          <w:rFonts w:ascii="Arial" w:eastAsia="Times New Roman" w:hAnsi="Arial" w:cs="Arial"/>
          <w:sz w:val="24"/>
          <w:szCs w:val="24"/>
          <w:lang w:eastAsia="fr-FR"/>
        </w:rPr>
        <w:t xml:space="preserve"> Régiona</w:t>
      </w:r>
      <w:r w:rsidR="00234A6A">
        <w:rPr>
          <w:rFonts w:ascii="Arial" w:eastAsia="Times New Roman" w:hAnsi="Arial" w:cs="Arial"/>
          <w:sz w:val="24"/>
          <w:szCs w:val="24"/>
          <w:lang w:eastAsia="fr-FR"/>
        </w:rPr>
        <w:t>ux)</w:t>
      </w:r>
      <w:r w:rsidRPr="003D654D">
        <w:rPr>
          <w:rFonts w:ascii="Arial" w:eastAsia="Times New Roman" w:hAnsi="Arial" w:cs="Arial"/>
          <w:sz w:val="24"/>
          <w:szCs w:val="24"/>
          <w:lang w:eastAsia="fr-FR"/>
        </w:rPr>
        <w:t>.</w:t>
      </w:r>
    </w:p>
    <w:p w14:paraId="686E5FEB" w14:textId="77777777" w:rsidR="003F417A" w:rsidRPr="003D654D" w:rsidRDefault="003F417A" w:rsidP="003F417A">
      <w:pPr>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Le comité </w:t>
      </w:r>
      <w:r w:rsidR="00983FF5">
        <w:rPr>
          <w:rFonts w:ascii="Arial" w:eastAsia="Times New Roman" w:hAnsi="Arial" w:cs="Arial"/>
          <w:sz w:val="24"/>
          <w:szCs w:val="24"/>
          <w:lang w:eastAsia="fr-FR"/>
        </w:rPr>
        <w:t>national de gestion des MAPI est</w:t>
      </w:r>
      <w:r w:rsidRPr="003D654D">
        <w:rPr>
          <w:rFonts w:ascii="Arial" w:eastAsia="Times New Roman" w:hAnsi="Arial" w:cs="Arial"/>
          <w:sz w:val="24"/>
          <w:szCs w:val="24"/>
          <w:lang w:eastAsia="fr-FR"/>
        </w:rPr>
        <w:t xml:space="preserve"> activé pour assurer la coordination et la documentation des cas de MAPI.</w:t>
      </w:r>
    </w:p>
    <w:p w14:paraId="6D629ED9" w14:textId="77777777" w:rsidR="003F417A" w:rsidRPr="003D654D" w:rsidRDefault="003F417A" w:rsidP="003F417A">
      <w:pPr>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Des fi</w:t>
      </w:r>
      <w:r w:rsidR="00983FF5">
        <w:rPr>
          <w:rFonts w:ascii="Arial" w:eastAsia="Times New Roman" w:hAnsi="Arial" w:cs="Arial"/>
          <w:sz w:val="24"/>
          <w:szCs w:val="24"/>
          <w:lang w:eastAsia="fr-FR"/>
        </w:rPr>
        <w:t>ches de surveillance des MAPI s</w:t>
      </w:r>
      <w:r w:rsidRPr="003D654D">
        <w:rPr>
          <w:rFonts w:ascii="Arial" w:eastAsia="Times New Roman" w:hAnsi="Arial" w:cs="Arial"/>
          <w:sz w:val="24"/>
          <w:szCs w:val="24"/>
          <w:lang w:eastAsia="fr-FR"/>
        </w:rPr>
        <w:t>ont disponibles dans toutes les structures concernées par la vaccination.  Les investigations d</w:t>
      </w:r>
      <w:r w:rsidR="00983FF5">
        <w:rPr>
          <w:rFonts w:ascii="Arial" w:eastAsia="Times New Roman" w:hAnsi="Arial" w:cs="Arial"/>
          <w:sz w:val="24"/>
          <w:szCs w:val="24"/>
          <w:lang w:eastAsia="fr-FR"/>
        </w:rPr>
        <w:t>es MAPI graves s</w:t>
      </w:r>
      <w:r w:rsidRPr="003D654D">
        <w:rPr>
          <w:rFonts w:ascii="Arial" w:eastAsia="Times New Roman" w:hAnsi="Arial" w:cs="Arial"/>
          <w:sz w:val="24"/>
          <w:szCs w:val="24"/>
          <w:lang w:eastAsia="fr-FR"/>
        </w:rPr>
        <w:t>ont assurées par les points focaux des districts.</w:t>
      </w:r>
    </w:p>
    <w:p w14:paraId="7B74DAEC" w14:textId="77777777" w:rsidR="003F417A" w:rsidRPr="003D654D" w:rsidRDefault="00983FF5" w:rsidP="003F417A">
      <w:pPr>
        <w:spacing w:before="120" w:after="120"/>
        <w:jc w:val="both"/>
        <w:rPr>
          <w:rFonts w:ascii="Arial" w:eastAsia="Times New Roman" w:hAnsi="Arial" w:cs="Arial"/>
          <w:sz w:val="24"/>
          <w:szCs w:val="24"/>
          <w:lang w:eastAsia="fr-FR"/>
        </w:rPr>
      </w:pPr>
      <w:r>
        <w:rPr>
          <w:rFonts w:ascii="Arial" w:eastAsia="Times New Roman" w:hAnsi="Arial" w:cs="Arial"/>
          <w:sz w:val="24"/>
          <w:szCs w:val="24"/>
          <w:lang w:eastAsia="fr-FR"/>
        </w:rPr>
        <w:t>Des actions spécifiques s</w:t>
      </w:r>
      <w:r w:rsidR="003F417A" w:rsidRPr="003D654D">
        <w:rPr>
          <w:rFonts w:ascii="Arial" w:eastAsia="Times New Roman" w:hAnsi="Arial" w:cs="Arial"/>
          <w:sz w:val="24"/>
          <w:szCs w:val="24"/>
          <w:lang w:eastAsia="fr-FR"/>
        </w:rPr>
        <w:t>ont envisagées en fonction de la sévérité des MAPI, ainsi :</w:t>
      </w:r>
    </w:p>
    <w:p w14:paraId="4CFF85BF" w14:textId="77777777" w:rsidR="003F417A" w:rsidRPr="00A84D8D" w:rsidRDefault="003F417A" w:rsidP="003F417A">
      <w:pPr>
        <w:spacing w:before="120" w:after="120"/>
        <w:jc w:val="both"/>
        <w:rPr>
          <w:rFonts w:ascii="Arial" w:eastAsia="Times New Roman" w:hAnsi="Arial" w:cs="Arial"/>
          <w:iCs/>
          <w:sz w:val="24"/>
          <w:szCs w:val="24"/>
          <w:lang w:eastAsia="fr-FR"/>
        </w:rPr>
      </w:pPr>
      <w:r w:rsidRPr="00A84D8D">
        <w:rPr>
          <w:rFonts w:ascii="Arial" w:eastAsia="Times New Roman" w:hAnsi="Arial" w:cs="Arial"/>
          <w:iCs/>
          <w:sz w:val="24"/>
          <w:szCs w:val="24"/>
          <w:lang w:eastAsia="fr-FR"/>
        </w:rPr>
        <w:t>Pour les MAPI graves</w:t>
      </w:r>
      <w:r w:rsidR="0012702C" w:rsidRPr="00A84D8D">
        <w:rPr>
          <w:rFonts w:ascii="Arial" w:eastAsia="Times New Roman" w:hAnsi="Arial" w:cs="Arial"/>
          <w:iCs/>
          <w:sz w:val="24"/>
          <w:szCs w:val="24"/>
          <w:lang w:eastAsia="fr-FR"/>
        </w:rPr>
        <w:t xml:space="preserve"> et EIG</w:t>
      </w:r>
      <w:r w:rsidRPr="00A84D8D">
        <w:rPr>
          <w:rFonts w:ascii="Arial" w:eastAsia="Times New Roman" w:hAnsi="Arial" w:cs="Arial"/>
          <w:iCs/>
          <w:sz w:val="24"/>
          <w:szCs w:val="24"/>
          <w:lang w:eastAsia="fr-FR"/>
        </w:rPr>
        <w:t>, elles porteront sur :</w:t>
      </w:r>
    </w:p>
    <w:p w14:paraId="01BACD87" w14:textId="77777777" w:rsidR="003F417A" w:rsidRPr="003D654D" w:rsidRDefault="003F417A" w:rsidP="00263283">
      <w:pPr>
        <w:numPr>
          <w:ilvl w:val="0"/>
          <w:numId w:val="19"/>
        </w:numPr>
        <w:spacing w:before="120" w:after="120" w:line="240" w:lineRule="auto"/>
        <w:contextualSpacing/>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L’administration des premiers soins aux malades sur place,</w:t>
      </w:r>
    </w:p>
    <w:p w14:paraId="766B5F0C" w14:textId="77777777" w:rsidR="003F417A" w:rsidRPr="003D654D" w:rsidRDefault="003F417A" w:rsidP="00263283">
      <w:pPr>
        <w:numPr>
          <w:ilvl w:val="0"/>
          <w:numId w:val="19"/>
        </w:numPr>
        <w:spacing w:before="120" w:after="120" w:line="240" w:lineRule="auto"/>
        <w:contextualSpacing/>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La notification immédiate au DPS/DCS afin d’organiser la prise en charge du malade suivi de l’investigation de la MAPI</w:t>
      </w:r>
      <w:r w:rsidR="0012702C">
        <w:rPr>
          <w:rFonts w:ascii="Arial" w:eastAsia="Times New Roman" w:hAnsi="Arial" w:cs="Arial"/>
          <w:sz w:val="24"/>
          <w:szCs w:val="24"/>
          <w:lang w:eastAsia="fr-FR"/>
        </w:rPr>
        <w:t>/EIG</w:t>
      </w:r>
      <w:r w:rsidRPr="003D654D">
        <w:rPr>
          <w:rFonts w:ascii="Arial" w:eastAsia="Times New Roman" w:hAnsi="Arial" w:cs="Arial"/>
          <w:sz w:val="24"/>
          <w:szCs w:val="24"/>
          <w:lang w:eastAsia="fr-FR"/>
        </w:rPr>
        <w:t>,</w:t>
      </w:r>
    </w:p>
    <w:p w14:paraId="102A599C" w14:textId="77777777" w:rsidR="003F417A" w:rsidRPr="003D654D" w:rsidRDefault="003F417A" w:rsidP="00263283">
      <w:pPr>
        <w:numPr>
          <w:ilvl w:val="0"/>
          <w:numId w:val="19"/>
        </w:numPr>
        <w:spacing w:before="120" w:after="120" w:line="240" w:lineRule="auto"/>
        <w:contextualSpacing/>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Le remplissage de la fiche de déclaration des MAPI</w:t>
      </w:r>
      <w:r w:rsidR="0012702C">
        <w:rPr>
          <w:rFonts w:ascii="Arial" w:eastAsia="Times New Roman" w:hAnsi="Arial" w:cs="Arial"/>
          <w:sz w:val="24"/>
          <w:szCs w:val="24"/>
          <w:lang w:eastAsia="fr-FR"/>
        </w:rPr>
        <w:t>/EIG</w:t>
      </w:r>
      <w:r w:rsidRPr="003D654D">
        <w:rPr>
          <w:rFonts w:ascii="Arial" w:eastAsia="Times New Roman" w:hAnsi="Arial" w:cs="Arial"/>
          <w:sz w:val="24"/>
          <w:szCs w:val="24"/>
          <w:lang w:eastAsia="fr-FR"/>
        </w:rPr>
        <w:t xml:space="preserve"> et notifier à la hiérarchie</w:t>
      </w:r>
    </w:p>
    <w:p w14:paraId="43BC5EA8" w14:textId="77777777" w:rsidR="003F417A" w:rsidRPr="003D654D" w:rsidRDefault="003F417A" w:rsidP="00263283">
      <w:pPr>
        <w:numPr>
          <w:ilvl w:val="0"/>
          <w:numId w:val="19"/>
        </w:numPr>
        <w:spacing w:before="120" w:after="120" w:line="240" w:lineRule="auto"/>
        <w:contextualSpacing/>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L’investigation des cas de MAPI graves</w:t>
      </w:r>
      <w:r w:rsidR="0012702C">
        <w:rPr>
          <w:rFonts w:ascii="Arial" w:eastAsia="Times New Roman" w:hAnsi="Arial" w:cs="Arial"/>
          <w:sz w:val="24"/>
          <w:szCs w:val="24"/>
          <w:lang w:eastAsia="fr-FR"/>
        </w:rPr>
        <w:t xml:space="preserve"> et EIG</w:t>
      </w:r>
      <w:r w:rsidRPr="003D654D">
        <w:rPr>
          <w:rFonts w:ascii="Arial" w:eastAsia="Times New Roman" w:hAnsi="Arial" w:cs="Arial"/>
          <w:sz w:val="24"/>
          <w:szCs w:val="24"/>
          <w:lang w:eastAsia="fr-FR"/>
        </w:rPr>
        <w:t xml:space="preserve"> est sous la responsabilité du point focal dans chaque DPS/DCS.</w:t>
      </w:r>
    </w:p>
    <w:p w14:paraId="2C883A95" w14:textId="77777777" w:rsidR="00197389" w:rsidRPr="003D654D" w:rsidRDefault="00197389" w:rsidP="00197389">
      <w:pPr>
        <w:spacing w:before="120" w:after="120" w:line="240" w:lineRule="auto"/>
        <w:ind w:left="1080"/>
        <w:contextualSpacing/>
        <w:jc w:val="both"/>
        <w:rPr>
          <w:rFonts w:ascii="Arial" w:eastAsia="Times New Roman" w:hAnsi="Arial" w:cs="Arial"/>
          <w:sz w:val="24"/>
          <w:szCs w:val="24"/>
          <w:lang w:eastAsia="fr-FR"/>
        </w:rPr>
      </w:pPr>
    </w:p>
    <w:p w14:paraId="013C4105" w14:textId="77777777" w:rsidR="003F417A" w:rsidRPr="00F705B0" w:rsidRDefault="003F417A" w:rsidP="003F417A">
      <w:pPr>
        <w:spacing w:before="120" w:after="120"/>
        <w:jc w:val="both"/>
        <w:rPr>
          <w:rFonts w:ascii="Arial" w:eastAsia="Times New Roman" w:hAnsi="Arial" w:cs="Arial"/>
          <w:sz w:val="24"/>
          <w:szCs w:val="24"/>
          <w:lang w:eastAsia="fr-FR"/>
        </w:rPr>
      </w:pPr>
      <w:r w:rsidRPr="00F705B0">
        <w:rPr>
          <w:rFonts w:ascii="Arial" w:eastAsia="Times New Roman" w:hAnsi="Arial" w:cs="Arial"/>
          <w:iCs/>
          <w:sz w:val="24"/>
          <w:szCs w:val="24"/>
          <w:lang w:eastAsia="fr-FR"/>
        </w:rPr>
        <w:t xml:space="preserve">Pour les MAPI </w:t>
      </w:r>
      <w:r w:rsidR="00983FF5">
        <w:rPr>
          <w:rFonts w:ascii="Arial" w:eastAsia="Times New Roman" w:hAnsi="Arial" w:cs="Arial"/>
          <w:iCs/>
          <w:sz w:val="24"/>
          <w:szCs w:val="24"/>
          <w:lang w:eastAsia="fr-FR"/>
        </w:rPr>
        <w:t>non graves</w:t>
      </w:r>
      <w:r w:rsidRPr="00F705B0">
        <w:rPr>
          <w:rFonts w:ascii="Arial" w:eastAsia="Times New Roman" w:hAnsi="Arial" w:cs="Arial"/>
          <w:iCs/>
          <w:sz w:val="24"/>
          <w:szCs w:val="24"/>
          <w:lang w:eastAsia="fr-FR"/>
        </w:rPr>
        <w:t>, il s’agira de :</w:t>
      </w:r>
    </w:p>
    <w:p w14:paraId="7F971CF4" w14:textId="77777777" w:rsidR="003F417A" w:rsidRPr="003D654D" w:rsidRDefault="003F417A" w:rsidP="00263283">
      <w:pPr>
        <w:numPr>
          <w:ilvl w:val="0"/>
          <w:numId w:val="19"/>
        </w:numPr>
        <w:spacing w:before="120" w:after="120" w:line="240" w:lineRule="auto"/>
        <w:contextualSpacing/>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Assurer le traitement symptomatique et le suivi au niveau du site de vaccination,</w:t>
      </w:r>
    </w:p>
    <w:p w14:paraId="633EA910" w14:textId="77777777" w:rsidR="003F417A" w:rsidRPr="003D654D" w:rsidRDefault="003F417A" w:rsidP="00AA6718">
      <w:pPr>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Pour la gestion des rumeurs en cas de MAPI, l’équipe de communication doit anticiper des stratégies à travers des messages appropriés pour lutter contre les réticences et les violences qui mettraient à risque le succès de la campagne.</w:t>
      </w:r>
    </w:p>
    <w:p w14:paraId="75E8A9E5" w14:textId="77777777" w:rsidR="00253FBD" w:rsidRPr="005606B3" w:rsidRDefault="00AA6718" w:rsidP="00263283">
      <w:pPr>
        <w:pStyle w:val="Titre2"/>
        <w:numPr>
          <w:ilvl w:val="1"/>
          <w:numId w:val="15"/>
        </w:numPr>
        <w:ind w:left="1134" w:hanging="283"/>
        <w:rPr>
          <w:rFonts w:ascii="Arial" w:hAnsi="Arial" w:cs="Arial"/>
          <w:color w:val="auto"/>
          <w:szCs w:val="24"/>
        </w:rPr>
      </w:pPr>
      <w:bookmarkStart w:id="62" w:name="_Toc97792919"/>
      <w:r w:rsidRPr="005606B3">
        <w:rPr>
          <w:rFonts w:ascii="Arial" w:hAnsi="Arial" w:cs="Arial"/>
          <w:bCs w:val="0"/>
          <w:color w:val="auto"/>
          <w:szCs w:val="24"/>
        </w:rPr>
        <w:t>Surveillance des effets indésirables</w:t>
      </w:r>
      <w:bookmarkEnd w:id="62"/>
      <w:r w:rsidRPr="005606B3">
        <w:rPr>
          <w:rFonts w:ascii="Arial" w:hAnsi="Arial" w:cs="Arial"/>
          <w:color w:val="auto"/>
          <w:szCs w:val="24"/>
        </w:rPr>
        <w:t xml:space="preserve"> </w:t>
      </w:r>
    </w:p>
    <w:p w14:paraId="79CAA349" w14:textId="77777777" w:rsidR="003F417A" w:rsidRPr="003D654D" w:rsidRDefault="003F417A" w:rsidP="00197389">
      <w:pPr>
        <w:spacing w:before="240" w:after="240"/>
        <w:jc w:val="both"/>
        <w:rPr>
          <w:rFonts w:ascii="Arial" w:eastAsia="Times New Roman" w:hAnsi="Arial" w:cs="Arial"/>
          <w:sz w:val="24"/>
          <w:szCs w:val="24"/>
          <w:lang w:eastAsia="fr-FR"/>
        </w:rPr>
      </w:pPr>
      <w:r w:rsidRPr="005606B3">
        <w:rPr>
          <w:rFonts w:ascii="Arial" w:eastAsia="Times New Roman" w:hAnsi="Arial" w:cs="Arial"/>
          <w:sz w:val="24"/>
          <w:szCs w:val="24"/>
          <w:lang w:eastAsia="fr-FR"/>
        </w:rPr>
        <w:t>L</w:t>
      </w:r>
      <w:r w:rsidR="005606B3" w:rsidRPr="005606B3">
        <w:rPr>
          <w:rFonts w:ascii="Arial" w:eastAsia="Times New Roman" w:hAnsi="Arial" w:cs="Arial"/>
          <w:sz w:val="24"/>
          <w:szCs w:val="24"/>
          <w:lang w:eastAsia="fr-FR"/>
        </w:rPr>
        <w:t>a Stratégie nationale de pharmacovigilance et le</w:t>
      </w:r>
      <w:r w:rsidRPr="005606B3">
        <w:rPr>
          <w:rFonts w:ascii="Arial" w:eastAsia="Times New Roman" w:hAnsi="Arial" w:cs="Arial"/>
          <w:sz w:val="24"/>
          <w:szCs w:val="24"/>
          <w:lang w:eastAsia="fr-FR"/>
        </w:rPr>
        <w:t xml:space="preserve"> </w:t>
      </w:r>
      <w:r w:rsidR="00983FF5" w:rsidRPr="005606B3">
        <w:rPr>
          <w:rFonts w:ascii="Arial" w:eastAsia="Times New Roman" w:hAnsi="Arial" w:cs="Arial"/>
          <w:sz w:val="24"/>
          <w:szCs w:val="24"/>
          <w:lang w:eastAsia="fr-FR"/>
        </w:rPr>
        <w:t>Guide de</w:t>
      </w:r>
      <w:r w:rsidRPr="005606B3">
        <w:rPr>
          <w:rFonts w:ascii="Arial" w:eastAsia="Times New Roman" w:hAnsi="Arial" w:cs="Arial"/>
          <w:sz w:val="24"/>
          <w:szCs w:val="24"/>
          <w:lang w:eastAsia="fr-FR"/>
        </w:rPr>
        <w:t xml:space="preserve"> surveillance des MAPI</w:t>
      </w:r>
      <w:r w:rsidR="00BC448D" w:rsidRPr="005606B3">
        <w:rPr>
          <w:rFonts w:ascii="Arial" w:eastAsia="Times New Roman" w:hAnsi="Arial" w:cs="Arial"/>
          <w:sz w:val="24"/>
          <w:szCs w:val="24"/>
          <w:lang w:eastAsia="fr-FR"/>
        </w:rPr>
        <w:t xml:space="preserve"> </w:t>
      </w:r>
      <w:r w:rsidR="007904B7" w:rsidRPr="005606B3">
        <w:rPr>
          <w:rFonts w:ascii="Arial" w:eastAsia="Times New Roman" w:hAnsi="Arial" w:cs="Arial"/>
          <w:sz w:val="24"/>
          <w:szCs w:val="24"/>
          <w:lang w:eastAsia="fr-FR"/>
        </w:rPr>
        <w:t>élaboré</w:t>
      </w:r>
      <w:r w:rsidR="00983FF5">
        <w:rPr>
          <w:rFonts w:ascii="Arial" w:eastAsia="Times New Roman" w:hAnsi="Arial" w:cs="Arial"/>
          <w:sz w:val="24"/>
          <w:szCs w:val="24"/>
          <w:lang w:eastAsia="fr-FR"/>
        </w:rPr>
        <w:t>s</w:t>
      </w:r>
      <w:r w:rsidR="007904B7" w:rsidRPr="005606B3">
        <w:rPr>
          <w:rFonts w:ascii="Arial" w:eastAsia="Times New Roman" w:hAnsi="Arial" w:cs="Arial"/>
          <w:sz w:val="24"/>
          <w:szCs w:val="24"/>
          <w:lang w:eastAsia="fr-FR"/>
        </w:rPr>
        <w:t xml:space="preserve"> par le Programme Elargi</w:t>
      </w:r>
      <w:r w:rsidRPr="005606B3">
        <w:rPr>
          <w:rFonts w:ascii="Arial" w:eastAsia="Times New Roman" w:hAnsi="Arial" w:cs="Arial"/>
          <w:sz w:val="24"/>
          <w:szCs w:val="24"/>
          <w:lang w:eastAsia="fr-FR"/>
        </w:rPr>
        <w:t xml:space="preserve"> de Vac</w:t>
      </w:r>
      <w:r w:rsidR="00983FF5">
        <w:rPr>
          <w:rFonts w:ascii="Arial" w:eastAsia="Times New Roman" w:hAnsi="Arial" w:cs="Arial"/>
          <w:sz w:val="24"/>
          <w:szCs w:val="24"/>
          <w:lang w:eastAsia="fr-FR"/>
        </w:rPr>
        <w:t>cination et ses partenaires s</w:t>
      </w:r>
      <w:r w:rsidR="005606B3" w:rsidRPr="005606B3">
        <w:rPr>
          <w:rFonts w:ascii="Arial" w:eastAsia="Times New Roman" w:hAnsi="Arial" w:cs="Arial"/>
          <w:sz w:val="24"/>
          <w:szCs w:val="24"/>
          <w:lang w:eastAsia="fr-FR"/>
        </w:rPr>
        <w:t>ont</w:t>
      </w:r>
      <w:r w:rsidRPr="005606B3">
        <w:rPr>
          <w:rFonts w:ascii="Arial" w:eastAsia="Times New Roman" w:hAnsi="Arial" w:cs="Arial"/>
          <w:sz w:val="24"/>
          <w:szCs w:val="24"/>
          <w:lang w:eastAsia="fr-FR"/>
        </w:rPr>
        <w:t xml:space="preserve"> utilisé</w:t>
      </w:r>
      <w:r w:rsidR="005606B3" w:rsidRPr="005606B3">
        <w:rPr>
          <w:rFonts w:ascii="Arial" w:eastAsia="Times New Roman" w:hAnsi="Arial" w:cs="Arial"/>
          <w:sz w:val="24"/>
          <w:szCs w:val="24"/>
          <w:lang w:eastAsia="fr-FR"/>
        </w:rPr>
        <w:t>s</w:t>
      </w:r>
      <w:r w:rsidRPr="005606B3">
        <w:rPr>
          <w:rFonts w:ascii="Arial" w:eastAsia="Times New Roman" w:hAnsi="Arial" w:cs="Arial"/>
          <w:sz w:val="24"/>
          <w:szCs w:val="24"/>
          <w:lang w:eastAsia="fr-FR"/>
        </w:rPr>
        <w:t xml:space="preserve"> pour </w:t>
      </w:r>
      <w:r w:rsidR="00AA6718" w:rsidRPr="005606B3">
        <w:rPr>
          <w:rFonts w:ascii="Arial" w:eastAsia="Times New Roman" w:hAnsi="Arial" w:cs="Arial"/>
          <w:sz w:val="24"/>
          <w:szCs w:val="24"/>
          <w:lang w:eastAsia="fr-FR"/>
        </w:rPr>
        <w:t>la surveillance des effets indésirables</w:t>
      </w:r>
      <w:r w:rsidRPr="005606B3">
        <w:rPr>
          <w:rFonts w:ascii="Arial" w:eastAsia="Times New Roman" w:hAnsi="Arial" w:cs="Arial"/>
          <w:sz w:val="24"/>
          <w:szCs w:val="24"/>
          <w:lang w:eastAsia="fr-FR"/>
        </w:rPr>
        <w:t>.</w:t>
      </w:r>
      <w:r w:rsidR="0012702C">
        <w:rPr>
          <w:rFonts w:ascii="Arial" w:eastAsia="Times New Roman" w:hAnsi="Arial" w:cs="Arial"/>
          <w:sz w:val="24"/>
          <w:szCs w:val="24"/>
          <w:lang w:eastAsia="fr-FR"/>
        </w:rPr>
        <w:t xml:space="preserve"> </w:t>
      </w:r>
    </w:p>
    <w:p w14:paraId="6DE71357" w14:textId="77777777" w:rsidR="00175F15" w:rsidRPr="003D654D" w:rsidRDefault="009D5895" w:rsidP="00F85D8F">
      <w:pPr>
        <w:pStyle w:val="Titre3"/>
        <w:numPr>
          <w:ilvl w:val="1"/>
          <w:numId w:val="27"/>
        </w:numPr>
        <w:ind w:left="1701" w:hanging="283"/>
        <w:rPr>
          <w:rFonts w:ascii="Arial" w:hAnsi="Arial" w:cs="Arial"/>
          <w:szCs w:val="24"/>
        </w:rPr>
      </w:pPr>
      <w:r w:rsidRPr="003D654D">
        <w:rPr>
          <w:rFonts w:ascii="Arial" w:hAnsi="Arial" w:cs="Arial"/>
          <w:bCs w:val="0"/>
          <w:szCs w:val="24"/>
          <w:lang w:val="fr-FR"/>
        </w:rPr>
        <w:t xml:space="preserve"> </w:t>
      </w:r>
      <w:bookmarkStart w:id="63" w:name="_Toc97792920"/>
      <w:r w:rsidRPr="003D654D">
        <w:rPr>
          <w:rFonts w:ascii="Arial" w:hAnsi="Arial" w:cs="Arial"/>
          <w:bCs w:val="0"/>
          <w:szCs w:val="24"/>
        </w:rPr>
        <w:t>O</w:t>
      </w:r>
      <w:r w:rsidR="003F417A" w:rsidRPr="003D654D">
        <w:rPr>
          <w:rFonts w:ascii="Arial" w:hAnsi="Arial" w:cs="Arial"/>
          <w:bCs w:val="0"/>
          <w:szCs w:val="24"/>
        </w:rPr>
        <w:t>utils pour la planification</w:t>
      </w:r>
      <w:bookmarkEnd w:id="63"/>
      <w:r w:rsidR="003F417A" w:rsidRPr="003D654D">
        <w:rPr>
          <w:rFonts w:ascii="Arial" w:hAnsi="Arial" w:cs="Arial"/>
          <w:szCs w:val="24"/>
        </w:rPr>
        <w:t xml:space="preserve"> </w:t>
      </w:r>
    </w:p>
    <w:p w14:paraId="54DDD921" w14:textId="77777777" w:rsidR="00742B8B" w:rsidRPr="003D654D" w:rsidRDefault="00175F15" w:rsidP="00175F15">
      <w:pPr>
        <w:spacing w:before="240" w:after="24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Ce sont : l</w:t>
      </w:r>
      <w:r w:rsidR="003F417A" w:rsidRPr="003D654D">
        <w:rPr>
          <w:rFonts w:ascii="Arial" w:eastAsia="Times New Roman" w:hAnsi="Arial" w:cs="Arial"/>
          <w:sz w:val="24"/>
          <w:szCs w:val="24"/>
          <w:lang w:eastAsia="fr-FR"/>
        </w:rPr>
        <w:t xml:space="preserve">e guide de surveillance, Le guide abrégé des MAPI, </w:t>
      </w:r>
      <w:r w:rsidRPr="003D654D">
        <w:rPr>
          <w:rFonts w:ascii="Arial" w:eastAsia="Times New Roman" w:hAnsi="Arial" w:cs="Arial"/>
          <w:sz w:val="24"/>
          <w:szCs w:val="24"/>
          <w:lang w:eastAsia="fr-FR"/>
        </w:rPr>
        <w:t>la f</w:t>
      </w:r>
      <w:r w:rsidR="003F417A" w:rsidRPr="003D654D">
        <w:rPr>
          <w:rFonts w:ascii="Arial" w:eastAsia="Times New Roman" w:hAnsi="Arial" w:cs="Arial"/>
          <w:sz w:val="24"/>
          <w:szCs w:val="24"/>
          <w:lang w:eastAsia="fr-FR"/>
        </w:rPr>
        <w:t xml:space="preserve">iche de demande d’analyse, </w:t>
      </w:r>
      <w:r w:rsidRPr="003D654D">
        <w:rPr>
          <w:rFonts w:ascii="Arial" w:eastAsia="Times New Roman" w:hAnsi="Arial" w:cs="Arial"/>
          <w:sz w:val="24"/>
          <w:szCs w:val="24"/>
          <w:lang w:eastAsia="fr-FR"/>
        </w:rPr>
        <w:t>la f</w:t>
      </w:r>
      <w:r w:rsidR="003F417A" w:rsidRPr="003D654D">
        <w:rPr>
          <w:rFonts w:ascii="Arial" w:eastAsia="Times New Roman" w:hAnsi="Arial" w:cs="Arial"/>
          <w:sz w:val="24"/>
          <w:szCs w:val="24"/>
          <w:lang w:eastAsia="fr-FR"/>
        </w:rPr>
        <w:t xml:space="preserve">iche de supervision, </w:t>
      </w:r>
      <w:r w:rsidRPr="003D654D">
        <w:rPr>
          <w:rFonts w:ascii="Arial" w:eastAsia="Times New Roman" w:hAnsi="Arial" w:cs="Arial"/>
          <w:sz w:val="24"/>
          <w:szCs w:val="24"/>
          <w:lang w:eastAsia="fr-FR"/>
        </w:rPr>
        <w:t>la f</w:t>
      </w:r>
      <w:r w:rsidR="003F417A" w:rsidRPr="003D654D">
        <w:rPr>
          <w:rFonts w:ascii="Arial" w:eastAsia="Times New Roman" w:hAnsi="Arial" w:cs="Arial"/>
          <w:sz w:val="24"/>
          <w:szCs w:val="24"/>
          <w:lang w:eastAsia="fr-FR"/>
        </w:rPr>
        <w:t>iche de con</w:t>
      </w:r>
      <w:r w:rsidRPr="003D654D">
        <w:rPr>
          <w:rFonts w:ascii="Arial" w:eastAsia="Times New Roman" w:hAnsi="Arial" w:cs="Arial"/>
          <w:sz w:val="24"/>
          <w:szCs w:val="24"/>
          <w:lang w:eastAsia="fr-FR"/>
        </w:rPr>
        <w:t>sentements pour les autopsies, l</w:t>
      </w:r>
      <w:r w:rsidR="003F417A" w:rsidRPr="003D654D">
        <w:rPr>
          <w:rFonts w:ascii="Arial" w:eastAsia="Times New Roman" w:hAnsi="Arial" w:cs="Arial"/>
          <w:sz w:val="24"/>
          <w:szCs w:val="24"/>
          <w:lang w:eastAsia="fr-FR"/>
        </w:rPr>
        <w:t>a liste</w:t>
      </w:r>
      <w:r w:rsidR="00983FF5">
        <w:rPr>
          <w:rFonts w:ascii="Arial" w:eastAsia="Times New Roman" w:hAnsi="Arial" w:cs="Arial"/>
          <w:sz w:val="24"/>
          <w:szCs w:val="24"/>
          <w:lang w:eastAsia="fr-FR"/>
        </w:rPr>
        <w:t xml:space="preserve"> des médicaments prioritaires, la f</w:t>
      </w:r>
      <w:r w:rsidR="003F417A" w:rsidRPr="003D654D">
        <w:rPr>
          <w:rFonts w:ascii="Arial" w:eastAsia="Times New Roman" w:hAnsi="Arial" w:cs="Arial"/>
          <w:sz w:val="24"/>
          <w:szCs w:val="24"/>
          <w:lang w:eastAsia="fr-FR"/>
        </w:rPr>
        <w:t xml:space="preserve">iche de notification, </w:t>
      </w:r>
      <w:r w:rsidRPr="003D654D">
        <w:rPr>
          <w:rFonts w:ascii="Arial" w:eastAsia="Times New Roman" w:hAnsi="Arial" w:cs="Arial"/>
          <w:sz w:val="24"/>
          <w:szCs w:val="24"/>
          <w:lang w:eastAsia="fr-FR"/>
        </w:rPr>
        <w:t>la f</w:t>
      </w:r>
      <w:r w:rsidR="003F417A" w:rsidRPr="003D654D">
        <w:rPr>
          <w:rFonts w:ascii="Arial" w:eastAsia="Times New Roman" w:hAnsi="Arial" w:cs="Arial"/>
          <w:sz w:val="24"/>
          <w:szCs w:val="24"/>
          <w:lang w:eastAsia="fr-FR"/>
        </w:rPr>
        <w:t xml:space="preserve">iche d’investigation, </w:t>
      </w:r>
      <w:r w:rsidRPr="003D654D">
        <w:rPr>
          <w:rFonts w:ascii="Arial" w:eastAsia="Times New Roman" w:hAnsi="Arial" w:cs="Arial"/>
          <w:sz w:val="24"/>
          <w:szCs w:val="24"/>
          <w:lang w:eastAsia="fr-FR"/>
        </w:rPr>
        <w:t>les f</w:t>
      </w:r>
      <w:r w:rsidR="003F417A" w:rsidRPr="003D654D">
        <w:rPr>
          <w:rFonts w:ascii="Arial" w:eastAsia="Times New Roman" w:hAnsi="Arial" w:cs="Arial"/>
          <w:sz w:val="24"/>
          <w:szCs w:val="24"/>
          <w:lang w:eastAsia="fr-FR"/>
        </w:rPr>
        <w:t xml:space="preserve">iches de synthèse, </w:t>
      </w:r>
      <w:r w:rsidR="00983FF5">
        <w:rPr>
          <w:rFonts w:ascii="Arial" w:eastAsia="Times New Roman" w:hAnsi="Arial" w:cs="Arial"/>
          <w:sz w:val="24"/>
          <w:szCs w:val="24"/>
          <w:lang w:eastAsia="fr-FR"/>
        </w:rPr>
        <w:t>les b</w:t>
      </w:r>
      <w:r w:rsidR="003F417A" w:rsidRPr="003D654D">
        <w:rPr>
          <w:rFonts w:ascii="Arial" w:eastAsia="Times New Roman" w:hAnsi="Arial" w:cs="Arial"/>
          <w:sz w:val="24"/>
          <w:szCs w:val="24"/>
          <w:lang w:eastAsia="fr-FR"/>
        </w:rPr>
        <w:t>ases de d</w:t>
      </w:r>
      <w:r w:rsidR="0012702C">
        <w:rPr>
          <w:rFonts w:ascii="Arial" w:eastAsia="Times New Roman" w:hAnsi="Arial" w:cs="Arial"/>
          <w:sz w:val="24"/>
          <w:szCs w:val="24"/>
          <w:lang w:eastAsia="fr-FR"/>
        </w:rPr>
        <w:t>onnées (</w:t>
      </w:r>
      <w:r w:rsidR="00983FF5">
        <w:rPr>
          <w:rFonts w:ascii="Arial" w:eastAsia="Times New Roman" w:hAnsi="Arial" w:cs="Arial"/>
          <w:sz w:val="24"/>
          <w:szCs w:val="24"/>
          <w:lang w:eastAsia="fr-FR"/>
        </w:rPr>
        <w:t>Excel, ODK</w:t>
      </w:r>
      <w:r w:rsidR="00B20A5E">
        <w:rPr>
          <w:rFonts w:ascii="Arial" w:eastAsia="Times New Roman" w:hAnsi="Arial" w:cs="Arial"/>
          <w:sz w:val="24"/>
          <w:szCs w:val="24"/>
          <w:lang w:eastAsia="fr-FR"/>
        </w:rPr>
        <w:t>, VIGIFLOW)</w:t>
      </w:r>
      <w:r w:rsidR="00983FF5">
        <w:rPr>
          <w:rFonts w:ascii="Arial" w:eastAsia="Times New Roman" w:hAnsi="Arial" w:cs="Arial"/>
          <w:sz w:val="24"/>
          <w:szCs w:val="24"/>
          <w:lang w:eastAsia="fr-FR"/>
        </w:rPr>
        <w:t>.</w:t>
      </w:r>
    </w:p>
    <w:p w14:paraId="5DDFAFD0" w14:textId="77777777" w:rsidR="003F417A" w:rsidRPr="003D654D" w:rsidRDefault="003F417A" w:rsidP="00F85D8F">
      <w:pPr>
        <w:pStyle w:val="Titre3"/>
        <w:numPr>
          <w:ilvl w:val="1"/>
          <w:numId w:val="27"/>
        </w:numPr>
        <w:ind w:left="1701" w:hanging="283"/>
        <w:rPr>
          <w:rFonts w:ascii="Arial" w:hAnsi="Arial" w:cs="Arial"/>
          <w:bCs w:val="0"/>
          <w:szCs w:val="24"/>
          <w:lang w:val="fr-FR"/>
        </w:rPr>
      </w:pPr>
      <w:bookmarkStart w:id="64" w:name="_Toc97792921"/>
      <w:r w:rsidRPr="003D654D">
        <w:rPr>
          <w:rFonts w:ascii="Arial" w:hAnsi="Arial" w:cs="Arial"/>
          <w:bCs w:val="0"/>
          <w:szCs w:val="24"/>
          <w:lang w:val="fr-FR"/>
        </w:rPr>
        <w:t>Renforc</w:t>
      </w:r>
      <w:r w:rsidR="00BB13C7">
        <w:rPr>
          <w:rFonts w:ascii="Arial" w:hAnsi="Arial" w:cs="Arial"/>
          <w:bCs w:val="0"/>
          <w:szCs w:val="24"/>
          <w:lang w:val="fr-FR"/>
        </w:rPr>
        <w:t xml:space="preserve">ement des capacités </w:t>
      </w:r>
      <w:r w:rsidRPr="003D654D">
        <w:rPr>
          <w:rFonts w:ascii="Arial" w:hAnsi="Arial" w:cs="Arial"/>
          <w:bCs w:val="0"/>
          <w:szCs w:val="24"/>
          <w:lang w:val="fr-FR"/>
        </w:rPr>
        <w:t xml:space="preserve">du personnel en charge de la gestion des MAPI </w:t>
      </w:r>
      <w:r w:rsidR="0012702C">
        <w:rPr>
          <w:rFonts w:ascii="Arial" w:hAnsi="Arial" w:cs="Arial"/>
          <w:bCs w:val="0"/>
          <w:szCs w:val="24"/>
          <w:lang w:val="fr-FR"/>
        </w:rPr>
        <w:t>et des EIG</w:t>
      </w:r>
      <w:bookmarkEnd w:id="64"/>
    </w:p>
    <w:p w14:paraId="69689CD2" w14:textId="77777777" w:rsidR="00983FF5" w:rsidRDefault="00983FF5" w:rsidP="00983FF5">
      <w:pPr>
        <w:spacing w:before="240" w:after="240" w:line="240" w:lineRule="auto"/>
        <w:contextualSpacing/>
        <w:jc w:val="both"/>
        <w:rPr>
          <w:rFonts w:ascii="Arial" w:eastAsia="Times New Roman" w:hAnsi="Arial" w:cs="Arial"/>
          <w:sz w:val="24"/>
          <w:szCs w:val="24"/>
          <w:lang w:eastAsia="fr-FR"/>
        </w:rPr>
      </w:pPr>
      <w:r>
        <w:rPr>
          <w:rFonts w:ascii="Arial" w:eastAsia="Times New Roman" w:hAnsi="Arial" w:cs="Arial"/>
          <w:sz w:val="24"/>
          <w:szCs w:val="24"/>
          <w:lang w:eastAsia="fr-FR"/>
        </w:rPr>
        <w:t>Le renforcement de capacités concernera les piliers suivants :</w:t>
      </w:r>
    </w:p>
    <w:p w14:paraId="6D551175" w14:textId="77777777" w:rsidR="00983FF5" w:rsidRDefault="00983FF5" w:rsidP="00983FF5">
      <w:pPr>
        <w:spacing w:before="240" w:after="240" w:line="240" w:lineRule="auto"/>
        <w:contextualSpacing/>
        <w:jc w:val="both"/>
        <w:rPr>
          <w:rFonts w:ascii="Arial" w:eastAsia="Times New Roman" w:hAnsi="Arial" w:cs="Arial"/>
          <w:sz w:val="24"/>
          <w:szCs w:val="24"/>
          <w:lang w:eastAsia="fr-FR"/>
        </w:rPr>
      </w:pPr>
    </w:p>
    <w:p w14:paraId="738BA84B" w14:textId="77777777" w:rsidR="003F417A" w:rsidRPr="003D654D" w:rsidRDefault="003F417A" w:rsidP="00263283">
      <w:pPr>
        <w:numPr>
          <w:ilvl w:val="0"/>
          <w:numId w:val="19"/>
        </w:numPr>
        <w:spacing w:before="240" w:after="240" w:line="240" w:lineRule="auto"/>
        <w:contextualSpacing/>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Surveillance : notification, investigation, gestion des données, analyse du lien de causalité.</w:t>
      </w:r>
    </w:p>
    <w:p w14:paraId="4FC42993" w14:textId="77777777" w:rsidR="003F417A" w:rsidRPr="003D654D" w:rsidRDefault="003F417A" w:rsidP="00263283">
      <w:pPr>
        <w:numPr>
          <w:ilvl w:val="0"/>
          <w:numId w:val="19"/>
        </w:numPr>
        <w:spacing w:before="240" w:after="240" w:line="240" w:lineRule="auto"/>
        <w:contextualSpacing/>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Prise en charge : médicale et laboratoire</w:t>
      </w:r>
    </w:p>
    <w:p w14:paraId="337BCEA2" w14:textId="77777777" w:rsidR="003F417A" w:rsidRPr="003D654D" w:rsidRDefault="003F417A" w:rsidP="00263283">
      <w:pPr>
        <w:numPr>
          <w:ilvl w:val="0"/>
          <w:numId w:val="19"/>
        </w:numPr>
        <w:spacing w:before="240" w:after="240" w:line="240" w:lineRule="auto"/>
        <w:contextualSpacing/>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Communication</w:t>
      </w:r>
    </w:p>
    <w:p w14:paraId="2FB2FBB6" w14:textId="77777777" w:rsidR="00010FC4" w:rsidRPr="003D654D" w:rsidRDefault="00010FC4" w:rsidP="00010FC4">
      <w:pPr>
        <w:spacing w:before="240" w:after="0"/>
        <w:jc w:val="both"/>
        <w:rPr>
          <w:rFonts w:ascii="Arial" w:eastAsia="Times New Roman" w:hAnsi="Arial" w:cs="Arial"/>
          <w:b/>
          <w:bCs/>
          <w:sz w:val="24"/>
          <w:szCs w:val="24"/>
          <w:lang w:eastAsia="fr-FR"/>
        </w:rPr>
      </w:pPr>
    </w:p>
    <w:p w14:paraId="006F4D50" w14:textId="77777777" w:rsidR="003F417A" w:rsidRPr="003D654D" w:rsidRDefault="00010FC4" w:rsidP="00010FC4">
      <w:pPr>
        <w:spacing w:after="240"/>
        <w:jc w:val="both"/>
        <w:rPr>
          <w:rFonts w:ascii="Arial" w:eastAsia="Times New Roman" w:hAnsi="Arial" w:cs="Arial"/>
          <w:sz w:val="24"/>
          <w:szCs w:val="24"/>
          <w:lang w:eastAsia="fr-FR"/>
        </w:rPr>
      </w:pPr>
      <w:r w:rsidRPr="003D654D">
        <w:rPr>
          <w:rFonts w:ascii="Arial" w:eastAsia="Times New Roman" w:hAnsi="Arial" w:cs="Arial"/>
          <w:bCs/>
          <w:sz w:val="24"/>
          <w:szCs w:val="24"/>
          <w:lang w:eastAsia="fr-FR"/>
        </w:rPr>
        <w:t>Les cibles identifiées sont</w:t>
      </w:r>
      <w:r w:rsidR="003F417A" w:rsidRPr="003D654D">
        <w:rPr>
          <w:rFonts w:ascii="Arial" w:eastAsia="Times New Roman" w:hAnsi="Arial" w:cs="Arial"/>
          <w:bCs/>
          <w:sz w:val="24"/>
          <w:szCs w:val="24"/>
          <w:lang w:eastAsia="fr-FR"/>
        </w:rPr>
        <w:t xml:space="preserve"> :</w:t>
      </w:r>
      <w:r w:rsidRPr="003D654D">
        <w:rPr>
          <w:rFonts w:ascii="Arial" w:eastAsia="Times New Roman" w:hAnsi="Arial" w:cs="Arial"/>
          <w:bCs/>
          <w:sz w:val="24"/>
          <w:szCs w:val="24"/>
          <w:lang w:eastAsia="fr-FR"/>
        </w:rPr>
        <w:t xml:space="preserve"> </w:t>
      </w:r>
      <w:r w:rsidR="003F417A" w:rsidRPr="003D654D">
        <w:rPr>
          <w:rFonts w:ascii="Arial" w:eastAsia="Times New Roman" w:hAnsi="Arial" w:cs="Arial"/>
          <w:sz w:val="24"/>
          <w:szCs w:val="24"/>
          <w:lang w:eastAsia="fr-FR"/>
        </w:rPr>
        <w:t>les poi</w:t>
      </w:r>
      <w:r w:rsidRPr="003D654D">
        <w:rPr>
          <w:rFonts w:ascii="Arial" w:eastAsia="Times New Roman" w:hAnsi="Arial" w:cs="Arial"/>
          <w:sz w:val="24"/>
          <w:szCs w:val="24"/>
          <w:lang w:eastAsia="fr-FR"/>
        </w:rPr>
        <w:t xml:space="preserve">nts focaux de la surveillance, </w:t>
      </w:r>
      <w:r w:rsidR="003F417A" w:rsidRPr="003D654D">
        <w:rPr>
          <w:rFonts w:ascii="Arial" w:eastAsia="Times New Roman" w:hAnsi="Arial" w:cs="Arial"/>
          <w:sz w:val="24"/>
          <w:szCs w:val="24"/>
          <w:lang w:eastAsia="fr-FR"/>
        </w:rPr>
        <w:t>les prestataires de soins</w:t>
      </w:r>
      <w:r w:rsidRPr="003D654D">
        <w:rPr>
          <w:rFonts w:ascii="Arial" w:eastAsia="Times New Roman" w:hAnsi="Arial" w:cs="Arial"/>
          <w:sz w:val="24"/>
          <w:szCs w:val="24"/>
          <w:lang w:eastAsia="fr-FR"/>
        </w:rPr>
        <w:t xml:space="preserve"> et le</w:t>
      </w:r>
      <w:r w:rsidR="003F417A" w:rsidRPr="003D654D">
        <w:rPr>
          <w:rFonts w:ascii="Arial" w:eastAsia="Times New Roman" w:hAnsi="Arial" w:cs="Arial"/>
          <w:sz w:val="24"/>
          <w:szCs w:val="24"/>
          <w:lang w:eastAsia="fr-FR"/>
        </w:rPr>
        <w:t xml:space="preserve"> personnel du laboratoire</w:t>
      </w:r>
      <w:r w:rsidR="00742B8B" w:rsidRPr="003D654D">
        <w:rPr>
          <w:rFonts w:ascii="Arial" w:eastAsia="Times New Roman" w:hAnsi="Arial" w:cs="Arial"/>
          <w:sz w:val="24"/>
          <w:szCs w:val="24"/>
          <w:lang w:eastAsia="fr-FR"/>
        </w:rPr>
        <w:t>.</w:t>
      </w:r>
    </w:p>
    <w:p w14:paraId="48F5A185" w14:textId="77777777" w:rsidR="003F417A" w:rsidRPr="003D654D" w:rsidRDefault="003F417A" w:rsidP="003F417A">
      <w:pPr>
        <w:spacing w:before="240" w:after="24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Les modules de </w:t>
      </w:r>
      <w:r w:rsidR="00983FF5" w:rsidRPr="003D654D">
        <w:rPr>
          <w:rFonts w:ascii="Arial" w:eastAsia="Times New Roman" w:hAnsi="Arial" w:cs="Arial"/>
          <w:sz w:val="24"/>
          <w:szCs w:val="24"/>
          <w:lang w:eastAsia="fr-FR"/>
        </w:rPr>
        <w:t>formation pour</w:t>
      </w:r>
      <w:r w:rsidRPr="003D654D">
        <w:rPr>
          <w:rFonts w:ascii="Arial" w:eastAsia="Times New Roman" w:hAnsi="Arial" w:cs="Arial"/>
          <w:sz w:val="24"/>
          <w:szCs w:val="24"/>
          <w:lang w:eastAsia="fr-FR"/>
        </w:rPr>
        <w:t xml:space="preserve"> la surveillance, la prise e</w:t>
      </w:r>
      <w:r w:rsidR="00983FF5">
        <w:rPr>
          <w:rFonts w:ascii="Arial" w:eastAsia="Times New Roman" w:hAnsi="Arial" w:cs="Arial"/>
          <w:sz w:val="24"/>
          <w:szCs w:val="24"/>
          <w:lang w:eastAsia="fr-FR"/>
        </w:rPr>
        <w:t>n charge et la communication s</w:t>
      </w:r>
      <w:r w:rsidRPr="003D654D">
        <w:rPr>
          <w:rFonts w:ascii="Arial" w:eastAsia="Times New Roman" w:hAnsi="Arial" w:cs="Arial"/>
          <w:sz w:val="24"/>
          <w:szCs w:val="24"/>
          <w:lang w:eastAsia="fr-FR"/>
        </w:rPr>
        <w:t>ont adaptés au contexte</w:t>
      </w:r>
      <w:r w:rsidR="00983FF5">
        <w:rPr>
          <w:rFonts w:ascii="Arial" w:eastAsia="Times New Roman" w:hAnsi="Arial" w:cs="Arial"/>
          <w:sz w:val="24"/>
          <w:szCs w:val="24"/>
          <w:lang w:eastAsia="fr-FR"/>
        </w:rPr>
        <w:t xml:space="preserve"> de la</w:t>
      </w:r>
      <w:r w:rsidRPr="003D654D">
        <w:rPr>
          <w:rFonts w:ascii="Arial" w:eastAsia="Times New Roman" w:hAnsi="Arial" w:cs="Arial"/>
          <w:sz w:val="24"/>
          <w:szCs w:val="24"/>
          <w:lang w:eastAsia="fr-FR"/>
        </w:rPr>
        <w:t xml:space="preserve"> COVID-19 à l’intention des personnels impliqués dans la g</w:t>
      </w:r>
      <w:r w:rsidR="00010FC4" w:rsidRPr="003D654D">
        <w:rPr>
          <w:rFonts w:ascii="Arial" w:eastAsia="Times New Roman" w:hAnsi="Arial" w:cs="Arial"/>
          <w:sz w:val="24"/>
          <w:szCs w:val="24"/>
          <w:lang w:eastAsia="fr-FR"/>
        </w:rPr>
        <w:t xml:space="preserve">estion des MAPI </w:t>
      </w:r>
      <w:r w:rsidR="0012702C">
        <w:rPr>
          <w:rFonts w:ascii="Arial" w:eastAsia="Times New Roman" w:hAnsi="Arial" w:cs="Arial"/>
          <w:sz w:val="24"/>
          <w:szCs w:val="24"/>
          <w:lang w:eastAsia="fr-FR"/>
        </w:rPr>
        <w:t xml:space="preserve">et des EIG </w:t>
      </w:r>
      <w:r w:rsidR="00010FC4" w:rsidRPr="003D654D">
        <w:rPr>
          <w:rFonts w:ascii="Arial" w:eastAsia="Times New Roman" w:hAnsi="Arial" w:cs="Arial"/>
          <w:sz w:val="24"/>
          <w:szCs w:val="24"/>
          <w:lang w:eastAsia="fr-FR"/>
        </w:rPr>
        <w:t>par niveau</w:t>
      </w:r>
      <w:r w:rsidRPr="003D654D">
        <w:rPr>
          <w:rFonts w:ascii="Arial" w:eastAsia="Times New Roman" w:hAnsi="Arial" w:cs="Arial"/>
          <w:sz w:val="24"/>
          <w:szCs w:val="24"/>
          <w:lang w:eastAsia="fr-FR"/>
        </w:rPr>
        <w:t xml:space="preserve"> (national, régional, district et communautaire)</w:t>
      </w:r>
      <w:r w:rsidR="00983FF5">
        <w:rPr>
          <w:rFonts w:ascii="Arial" w:eastAsia="Times New Roman" w:hAnsi="Arial" w:cs="Arial"/>
          <w:sz w:val="24"/>
          <w:szCs w:val="24"/>
          <w:lang w:eastAsia="fr-FR"/>
        </w:rPr>
        <w:t>.</w:t>
      </w:r>
    </w:p>
    <w:p w14:paraId="124252A6" w14:textId="77777777" w:rsidR="00983FF5" w:rsidRDefault="00983FF5" w:rsidP="00197389">
      <w:pPr>
        <w:spacing w:before="240" w:after="240"/>
        <w:jc w:val="both"/>
        <w:rPr>
          <w:rFonts w:ascii="Arial" w:eastAsia="Times New Roman" w:hAnsi="Arial" w:cs="Arial"/>
          <w:sz w:val="24"/>
          <w:szCs w:val="24"/>
          <w:lang w:eastAsia="fr-FR"/>
        </w:rPr>
      </w:pPr>
      <w:r>
        <w:rPr>
          <w:rFonts w:ascii="Arial" w:eastAsia="Times New Roman" w:hAnsi="Arial" w:cs="Arial"/>
          <w:sz w:val="24"/>
          <w:szCs w:val="24"/>
          <w:lang w:eastAsia="fr-FR"/>
        </w:rPr>
        <w:t>Les sessions de formations s</w:t>
      </w:r>
      <w:r w:rsidR="003F417A" w:rsidRPr="003D654D">
        <w:rPr>
          <w:rFonts w:ascii="Arial" w:eastAsia="Times New Roman" w:hAnsi="Arial" w:cs="Arial"/>
          <w:sz w:val="24"/>
          <w:szCs w:val="24"/>
          <w:lang w:eastAsia="fr-FR"/>
        </w:rPr>
        <w:t>ont organisées en cascade :</w:t>
      </w:r>
      <w:r w:rsidR="00010FC4" w:rsidRPr="003D654D">
        <w:rPr>
          <w:rFonts w:ascii="Arial" w:eastAsia="Times New Roman" w:hAnsi="Arial" w:cs="Arial"/>
          <w:sz w:val="24"/>
          <w:szCs w:val="24"/>
          <w:lang w:eastAsia="fr-FR"/>
        </w:rPr>
        <w:t xml:space="preserve"> </w:t>
      </w:r>
      <w:r w:rsidR="00D81659">
        <w:rPr>
          <w:rFonts w:ascii="Arial" w:eastAsia="Times New Roman" w:hAnsi="Arial" w:cs="Arial"/>
          <w:sz w:val="24"/>
          <w:szCs w:val="24"/>
          <w:lang w:eastAsia="fr-FR"/>
        </w:rPr>
        <w:t>(Avis de Dr DIMAI)</w:t>
      </w:r>
    </w:p>
    <w:p w14:paraId="15695564" w14:textId="77777777" w:rsidR="00983FF5" w:rsidRDefault="003F417A" w:rsidP="00983FF5">
      <w:pPr>
        <w:spacing w:after="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Le niveau central s</w:t>
      </w:r>
      <w:r w:rsidR="00983FF5">
        <w:rPr>
          <w:rFonts w:ascii="Arial" w:eastAsia="Times New Roman" w:hAnsi="Arial" w:cs="Arial"/>
          <w:sz w:val="24"/>
          <w:szCs w:val="24"/>
          <w:lang w:eastAsia="fr-FR"/>
        </w:rPr>
        <w:t>’est chargé</w:t>
      </w:r>
      <w:r w:rsidRPr="003D654D">
        <w:rPr>
          <w:rFonts w:ascii="Arial" w:eastAsia="Times New Roman" w:hAnsi="Arial" w:cs="Arial"/>
          <w:sz w:val="24"/>
          <w:szCs w:val="24"/>
          <w:lang w:eastAsia="fr-FR"/>
        </w:rPr>
        <w:t xml:space="preserve"> de la formation des équipes régionales</w:t>
      </w:r>
      <w:r w:rsidR="00010FC4" w:rsidRPr="003D654D">
        <w:rPr>
          <w:rFonts w:ascii="Arial" w:eastAsia="Times New Roman" w:hAnsi="Arial" w:cs="Arial"/>
          <w:sz w:val="24"/>
          <w:szCs w:val="24"/>
          <w:lang w:eastAsia="fr-FR"/>
        </w:rPr>
        <w:t xml:space="preserve">, </w:t>
      </w:r>
    </w:p>
    <w:p w14:paraId="04FDA1D1" w14:textId="77777777" w:rsidR="00983FF5" w:rsidRDefault="003F417A" w:rsidP="00983FF5">
      <w:pPr>
        <w:spacing w:after="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Le niveau </w:t>
      </w:r>
      <w:r w:rsidR="00983FF5" w:rsidRPr="003D654D">
        <w:rPr>
          <w:rFonts w:ascii="Arial" w:eastAsia="Times New Roman" w:hAnsi="Arial" w:cs="Arial"/>
          <w:sz w:val="24"/>
          <w:szCs w:val="24"/>
          <w:lang w:eastAsia="fr-FR"/>
        </w:rPr>
        <w:t>régional appuyé</w:t>
      </w:r>
      <w:r w:rsidRPr="003D654D">
        <w:rPr>
          <w:rFonts w:ascii="Arial" w:eastAsia="Times New Roman" w:hAnsi="Arial" w:cs="Arial"/>
          <w:sz w:val="24"/>
          <w:szCs w:val="24"/>
          <w:lang w:eastAsia="fr-FR"/>
        </w:rPr>
        <w:t xml:space="preserve"> par le niveau central </w:t>
      </w:r>
      <w:r w:rsidR="00983FF5">
        <w:rPr>
          <w:rFonts w:ascii="Arial" w:eastAsia="Times New Roman" w:hAnsi="Arial" w:cs="Arial"/>
          <w:sz w:val="24"/>
          <w:szCs w:val="24"/>
          <w:lang w:eastAsia="fr-FR"/>
        </w:rPr>
        <w:t>a assuré</w:t>
      </w:r>
      <w:r w:rsidRPr="003D654D">
        <w:rPr>
          <w:rFonts w:ascii="Arial" w:eastAsia="Times New Roman" w:hAnsi="Arial" w:cs="Arial"/>
          <w:sz w:val="24"/>
          <w:szCs w:val="24"/>
          <w:lang w:eastAsia="fr-FR"/>
        </w:rPr>
        <w:t xml:space="preserve"> la formation des équipes des districts sanitaires qui à leur tour faciliteront la formation des </w:t>
      </w:r>
      <w:r w:rsidR="00983FF5" w:rsidRPr="003D654D">
        <w:rPr>
          <w:rFonts w:ascii="Arial" w:eastAsia="Times New Roman" w:hAnsi="Arial" w:cs="Arial"/>
          <w:sz w:val="24"/>
          <w:szCs w:val="24"/>
          <w:lang w:eastAsia="fr-FR"/>
        </w:rPr>
        <w:t>centres de</w:t>
      </w:r>
      <w:r w:rsidRPr="003D654D">
        <w:rPr>
          <w:rFonts w:ascii="Arial" w:eastAsia="Times New Roman" w:hAnsi="Arial" w:cs="Arial"/>
          <w:sz w:val="24"/>
          <w:szCs w:val="24"/>
          <w:lang w:eastAsia="fr-FR"/>
        </w:rPr>
        <w:t xml:space="preserve"> santé.</w:t>
      </w:r>
      <w:r w:rsidR="00010FC4" w:rsidRPr="003D654D">
        <w:rPr>
          <w:rFonts w:ascii="Arial" w:eastAsia="Times New Roman" w:hAnsi="Arial" w:cs="Arial"/>
          <w:sz w:val="24"/>
          <w:szCs w:val="24"/>
          <w:lang w:eastAsia="fr-FR"/>
        </w:rPr>
        <w:t xml:space="preserve"> </w:t>
      </w:r>
    </w:p>
    <w:p w14:paraId="11358327" w14:textId="77777777" w:rsidR="003F417A" w:rsidRPr="003D654D" w:rsidRDefault="003F417A" w:rsidP="00983FF5">
      <w:pPr>
        <w:spacing w:after="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Le niveau communautaire </w:t>
      </w:r>
      <w:r w:rsidR="007B646A">
        <w:rPr>
          <w:rFonts w:ascii="Arial" w:eastAsia="Times New Roman" w:hAnsi="Arial" w:cs="Arial"/>
          <w:sz w:val="24"/>
          <w:szCs w:val="24"/>
          <w:lang w:eastAsia="fr-FR"/>
        </w:rPr>
        <w:t>a été</w:t>
      </w:r>
      <w:r w:rsidRPr="003D654D">
        <w:rPr>
          <w:rFonts w:ascii="Arial" w:eastAsia="Times New Roman" w:hAnsi="Arial" w:cs="Arial"/>
          <w:sz w:val="24"/>
          <w:szCs w:val="24"/>
          <w:lang w:eastAsia="fr-FR"/>
        </w:rPr>
        <w:t xml:space="preserve"> formé </w:t>
      </w:r>
      <w:r w:rsidR="00010FC4" w:rsidRPr="003D654D">
        <w:rPr>
          <w:rFonts w:ascii="Arial" w:eastAsia="Times New Roman" w:hAnsi="Arial" w:cs="Arial"/>
          <w:sz w:val="24"/>
          <w:szCs w:val="24"/>
          <w:lang w:eastAsia="fr-FR"/>
        </w:rPr>
        <w:t>au niveau des</w:t>
      </w:r>
      <w:r w:rsidR="00197389" w:rsidRPr="003D654D">
        <w:rPr>
          <w:rFonts w:ascii="Arial" w:eastAsia="Times New Roman" w:hAnsi="Arial" w:cs="Arial"/>
          <w:sz w:val="24"/>
          <w:szCs w:val="24"/>
          <w:lang w:eastAsia="fr-FR"/>
        </w:rPr>
        <w:t xml:space="preserve"> centres de santés.</w:t>
      </w:r>
    </w:p>
    <w:p w14:paraId="4CF539CC" w14:textId="77777777" w:rsidR="003F417A" w:rsidRPr="003D654D" w:rsidRDefault="003F417A" w:rsidP="00F85D8F">
      <w:pPr>
        <w:pStyle w:val="Titre3"/>
        <w:numPr>
          <w:ilvl w:val="1"/>
          <w:numId w:val="27"/>
        </w:numPr>
        <w:ind w:left="1701" w:hanging="283"/>
        <w:rPr>
          <w:rFonts w:ascii="Arial" w:hAnsi="Arial" w:cs="Arial"/>
          <w:bCs w:val="0"/>
          <w:szCs w:val="24"/>
          <w:lang w:val="fr-FR"/>
        </w:rPr>
      </w:pPr>
      <w:bookmarkStart w:id="65" w:name="_Toc97792922"/>
      <w:r w:rsidRPr="003D654D">
        <w:rPr>
          <w:rFonts w:ascii="Arial" w:hAnsi="Arial" w:cs="Arial"/>
          <w:bCs w:val="0"/>
          <w:szCs w:val="24"/>
          <w:lang w:val="fr-FR"/>
        </w:rPr>
        <w:t xml:space="preserve">Renforcement des </w:t>
      </w:r>
      <w:r w:rsidR="007B646A" w:rsidRPr="003D654D">
        <w:rPr>
          <w:rFonts w:ascii="Arial" w:hAnsi="Arial" w:cs="Arial"/>
          <w:bCs w:val="0"/>
          <w:szCs w:val="24"/>
          <w:lang w:val="fr-FR"/>
        </w:rPr>
        <w:t>capacités du</w:t>
      </w:r>
      <w:r w:rsidRPr="003D654D">
        <w:rPr>
          <w:rFonts w:ascii="Arial" w:hAnsi="Arial" w:cs="Arial"/>
          <w:bCs w:val="0"/>
          <w:szCs w:val="24"/>
          <w:lang w:val="fr-FR"/>
        </w:rPr>
        <w:t xml:space="preserve"> Comité d’expert </w:t>
      </w:r>
      <w:r w:rsidR="007B646A" w:rsidRPr="003D654D">
        <w:rPr>
          <w:rFonts w:ascii="Arial" w:hAnsi="Arial" w:cs="Arial"/>
          <w:bCs w:val="0"/>
          <w:szCs w:val="24"/>
          <w:lang w:val="fr-FR"/>
        </w:rPr>
        <w:t>sur les</w:t>
      </w:r>
      <w:r w:rsidRPr="003D654D">
        <w:rPr>
          <w:rFonts w:ascii="Arial" w:hAnsi="Arial" w:cs="Arial"/>
          <w:bCs w:val="0"/>
          <w:szCs w:val="24"/>
          <w:lang w:val="fr-FR"/>
        </w:rPr>
        <w:t xml:space="preserve"> MAPI </w:t>
      </w:r>
      <w:r w:rsidR="0012702C">
        <w:rPr>
          <w:rFonts w:ascii="Arial" w:hAnsi="Arial" w:cs="Arial"/>
          <w:bCs w:val="0"/>
          <w:szCs w:val="24"/>
          <w:lang w:val="fr-FR"/>
        </w:rPr>
        <w:t>et EIG</w:t>
      </w:r>
      <w:bookmarkEnd w:id="65"/>
    </w:p>
    <w:p w14:paraId="76B71DA6" w14:textId="77777777" w:rsidR="003F417A" w:rsidRPr="003D654D" w:rsidRDefault="00010FC4" w:rsidP="00364971">
      <w:pPr>
        <w:spacing w:before="240" w:after="24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U</w:t>
      </w:r>
      <w:r w:rsidR="003F417A" w:rsidRPr="003D654D">
        <w:rPr>
          <w:rFonts w:ascii="Arial" w:eastAsia="Times New Roman" w:hAnsi="Arial" w:cs="Arial"/>
          <w:sz w:val="24"/>
          <w:szCs w:val="24"/>
          <w:lang w:eastAsia="fr-FR"/>
        </w:rPr>
        <w:t xml:space="preserve">n comité national des experts </w:t>
      </w:r>
      <w:r w:rsidRPr="003D654D">
        <w:rPr>
          <w:rFonts w:ascii="Arial" w:eastAsia="Times New Roman" w:hAnsi="Arial" w:cs="Arial"/>
          <w:sz w:val="24"/>
          <w:szCs w:val="24"/>
          <w:lang w:eastAsia="fr-FR"/>
        </w:rPr>
        <w:t>existe dans le système de gestion des MAPI</w:t>
      </w:r>
      <w:r w:rsidR="00364971" w:rsidRPr="003D654D">
        <w:rPr>
          <w:rFonts w:ascii="Arial" w:eastAsia="Times New Roman" w:hAnsi="Arial" w:cs="Arial"/>
          <w:sz w:val="24"/>
          <w:szCs w:val="24"/>
          <w:lang w:eastAsia="fr-FR"/>
        </w:rPr>
        <w:t xml:space="preserve">. Ce comité </w:t>
      </w:r>
      <w:r w:rsidRPr="003D654D">
        <w:rPr>
          <w:rFonts w:ascii="Arial" w:eastAsia="Times New Roman" w:hAnsi="Arial" w:cs="Arial"/>
          <w:sz w:val="24"/>
          <w:szCs w:val="24"/>
          <w:lang w:eastAsia="fr-FR"/>
        </w:rPr>
        <w:t xml:space="preserve">est </w:t>
      </w:r>
      <w:r w:rsidR="003F417A" w:rsidRPr="003D654D">
        <w:rPr>
          <w:rFonts w:ascii="Arial" w:eastAsia="Times New Roman" w:hAnsi="Arial" w:cs="Arial"/>
          <w:sz w:val="24"/>
          <w:szCs w:val="24"/>
          <w:lang w:eastAsia="fr-FR"/>
        </w:rPr>
        <w:t xml:space="preserve">composé </w:t>
      </w:r>
      <w:r w:rsidR="00364971" w:rsidRPr="003D654D">
        <w:rPr>
          <w:rFonts w:ascii="Arial" w:eastAsia="Times New Roman" w:hAnsi="Arial" w:cs="Arial"/>
          <w:sz w:val="24"/>
          <w:szCs w:val="24"/>
          <w:lang w:eastAsia="fr-FR"/>
        </w:rPr>
        <w:t xml:space="preserve">de </w:t>
      </w:r>
      <w:r w:rsidR="00A84D8D" w:rsidRPr="003D654D">
        <w:rPr>
          <w:rFonts w:ascii="Arial" w:eastAsia="Times New Roman" w:hAnsi="Arial" w:cs="Arial"/>
          <w:sz w:val="24"/>
          <w:szCs w:val="24"/>
          <w:lang w:eastAsia="fr-FR"/>
        </w:rPr>
        <w:t>membres issus</w:t>
      </w:r>
      <w:r w:rsidR="00364971" w:rsidRPr="003D654D">
        <w:rPr>
          <w:rFonts w:ascii="Arial" w:eastAsia="Times New Roman" w:hAnsi="Arial" w:cs="Arial"/>
          <w:sz w:val="24"/>
          <w:szCs w:val="24"/>
          <w:lang w:eastAsia="fr-FR"/>
        </w:rPr>
        <w:t xml:space="preserve"> de plusieurs spécialité</w:t>
      </w:r>
      <w:r w:rsidR="007B646A">
        <w:rPr>
          <w:rFonts w:ascii="Arial" w:eastAsia="Times New Roman" w:hAnsi="Arial" w:cs="Arial"/>
          <w:sz w:val="24"/>
          <w:szCs w:val="24"/>
          <w:lang w:eastAsia="fr-FR"/>
        </w:rPr>
        <w:t>s médicales</w:t>
      </w:r>
      <w:r w:rsidR="003F417A" w:rsidRPr="003D654D">
        <w:rPr>
          <w:rFonts w:ascii="Arial" w:eastAsia="Times New Roman" w:hAnsi="Arial" w:cs="Arial"/>
          <w:sz w:val="24"/>
          <w:szCs w:val="24"/>
          <w:lang w:eastAsia="fr-FR"/>
        </w:rPr>
        <w:t>.</w:t>
      </w:r>
    </w:p>
    <w:p w14:paraId="69F961A3" w14:textId="77777777" w:rsidR="003F417A" w:rsidRPr="003D654D" w:rsidRDefault="003F417A" w:rsidP="003F417A">
      <w:pPr>
        <w:spacing w:before="240" w:after="24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Le module de formation du comité des experts existant sera adapté au contexte </w:t>
      </w:r>
      <w:r w:rsidR="00742B8B" w:rsidRPr="003D654D">
        <w:rPr>
          <w:rFonts w:ascii="Arial" w:eastAsia="Times New Roman" w:hAnsi="Arial" w:cs="Arial"/>
          <w:sz w:val="24"/>
          <w:szCs w:val="24"/>
          <w:lang w:eastAsia="fr-FR"/>
        </w:rPr>
        <w:t>du Covid</w:t>
      </w:r>
      <w:r w:rsidRPr="003D654D">
        <w:rPr>
          <w:rFonts w:ascii="Arial" w:eastAsia="Times New Roman" w:hAnsi="Arial" w:cs="Arial"/>
          <w:sz w:val="24"/>
          <w:szCs w:val="24"/>
          <w:lang w:eastAsia="fr-FR"/>
        </w:rPr>
        <w:t>-19. Une assistance technique pour l’appui des activités des MAPI</w:t>
      </w:r>
      <w:r w:rsidR="00A1645D">
        <w:rPr>
          <w:rFonts w:ascii="Arial" w:eastAsia="Times New Roman" w:hAnsi="Arial" w:cs="Arial"/>
          <w:sz w:val="24"/>
          <w:szCs w:val="24"/>
          <w:lang w:eastAsia="fr-FR"/>
        </w:rPr>
        <w:t xml:space="preserve"> et des EIG</w:t>
      </w:r>
      <w:r w:rsidRPr="003D654D">
        <w:rPr>
          <w:rFonts w:ascii="Arial" w:eastAsia="Times New Roman" w:hAnsi="Arial" w:cs="Arial"/>
          <w:sz w:val="24"/>
          <w:szCs w:val="24"/>
          <w:lang w:eastAsia="fr-FR"/>
        </w:rPr>
        <w:t xml:space="preserve">, pour le renforcement des capacités du personnel en charge de la gestion des MAPI </w:t>
      </w:r>
      <w:r w:rsidR="00A1645D">
        <w:rPr>
          <w:rFonts w:ascii="Arial" w:eastAsia="Times New Roman" w:hAnsi="Arial" w:cs="Arial"/>
          <w:sz w:val="24"/>
          <w:szCs w:val="24"/>
          <w:lang w:eastAsia="fr-FR"/>
        </w:rPr>
        <w:t xml:space="preserve">et des EIG </w:t>
      </w:r>
      <w:r w:rsidR="007B646A">
        <w:rPr>
          <w:rFonts w:ascii="Arial" w:eastAsia="Times New Roman" w:hAnsi="Arial" w:cs="Arial"/>
          <w:sz w:val="24"/>
          <w:szCs w:val="24"/>
          <w:lang w:eastAsia="fr-FR"/>
        </w:rPr>
        <w:t xml:space="preserve">sera nécessaire </w:t>
      </w:r>
      <w:r w:rsidRPr="003D654D">
        <w:rPr>
          <w:rFonts w:ascii="Arial" w:eastAsia="Times New Roman" w:hAnsi="Arial" w:cs="Arial"/>
          <w:sz w:val="24"/>
          <w:szCs w:val="24"/>
          <w:lang w:eastAsia="fr-FR"/>
        </w:rPr>
        <w:t>à tous les niveaux.</w:t>
      </w:r>
    </w:p>
    <w:p w14:paraId="1F239FA1" w14:textId="77777777" w:rsidR="003F417A" w:rsidRPr="003D654D" w:rsidRDefault="003F417A" w:rsidP="00F85D8F">
      <w:pPr>
        <w:pStyle w:val="Titre2"/>
        <w:numPr>
          <w:ilvl w:val="0"/>
          <w:numId w:val="27"/>
        </w:numPr>
        <w:ind w:left="1418" w:hanging="284"/>
        <w:rPr>
          <w:rFonts w:ascii="Arial" w:hAnsi="Arial" w:cs="Arial"/>
          <w:bCs w:val="0"/>
          <w:color w:val="auto"/>
          <w:szCs w:val="24"/>
        </w:rPr>
      </w:pPr>
      <w:bookmarkStart w:id="66" w:name="_Toc97792923"/>
      <w:r w:rsidRPr="003D654D">
        <w:rPr>
          <w:rFonts w:ascii="Arial" w:hAnsi="Arial" w:cs="Arial"/>
          <w:bCs w:val="0"/>
          <w:color w:val="auto"/>
          <w:szCs w:val="24"/>
        </w:rPr>
        <w:t>Rôles et responsabilités des acteurs</w:t>
      </w:r>
      <w:bookmarkEnd w:id="66"/>
    </w:p>
    <w:p w14:paraId="34AFAF2B" w14:textId="77777777" w:rsidR="003F417A" w:rsidRPr="003D654D" w:rsidRDefault="003F417A" w:rsidP="00F85D8F">
      <w:pPr>
        <w:pStyle w:val="Titre3"/>
        <w:numPr>
          <w:ilvl w:val="1"/>
          <w:numId w:val="42"/>
        </w:numPr>
        <w:ind w:left="1418" w:hanging="142"/>
        <w:rPr>
          <w:rFonts w:ascii="Arial" w:hAnsi="Arial" w:cs="Arial"/>
          <w:bCs w:val="0"/>
          <w:szCs w:val="24"/>
        </w:rPr>
      </w:pPr>
      <w:bookmarkStart w:id="67" w:name="_Toc97792924"/>
      <w:r w:rsidRPr="003D654D">
        <w:rPr>
          <w:rFonts w:ascii="Arial" w:hAnsi="Arial" w:cs="Arial"/>
          <w:bCs w:val="0"/>
          <w:szCs w:val="24"/>
        </w:rPr>
        <w:t>Comité National d’Experts</w:t>
      </w:r>
      <w:bookmarkEnd w:id="67"/>
    </w:p>
    <w:p w14:paraId="52DFC9A1" w14:textId="77777777" w:rsidR="003F417A" w:rsidRPr="003D654D" w:rsidRDefault="003F417A" w:rsidP="003F417A">
      <w:pPr>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Le Comité National d’Experts est un comité indépendant, créé par arrêté du Ministre de la Santé. Il est responsable de l’analyse des données, de la revue clinique des cas, de leur classification, de la validation des outils et du rapport final ainsi que de la communication du rapport. </w:t>
      </w:r>
    </w:p>
    <w:p w14:paraId="6E470A7D" w14:textId="77777777" w:rsidR="003F417A" w:rsidRPr="003D654D" w:rsidRDefault="003F417A" w:rsidP="003F417A">
      <w:pPr>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Les termes de référence du Comité National d’Experts sont : Élaborer les lignes directrices pour la surveillance et la gestion des événements indésirables et des MAPI,</w:t>
      </w:r>
      <w:r w:rsidRPr="003D654D">
        <w:rPr>
          <w:rFonts w:ascii="Arial" w:eastAsia="Times New Roman" w:hAnsi="Arial" w:cs="Arial"/>
          <w:b/>
          <w:bCs/>
          <w:sz w:val="24"/>
          <w:szCs w:val="24"/>
          <w:lang w:eastAsia="fr-FR"/>
        </w:rPr>
        <w:t xml:space="preserve"> </w:t>
      </w:r>
      <w:r w:rsidRPr="003D654D">
        <w:rPr>
          <w:rFonts w:ascii="Arial" w:eastAsia="Times New Roman" w:hAnsi="Arial" w:cs="Arial"/>
          <w:sz w:val="24"/>
          <w:szCs w:val="24"/>
          <w:lang w:eastAsia="fr-FR"/>
        </w:rPr>
        <w:t>Évaluer les liens de causalité potentiels entre le(s) médicament(s) et l’événement indésirable et/ou entre les vaccins et la MAPI, Programmer et décider de l’opportunité des enquêtes de pharmacovigilance, incluant le contrôle de qualité du système de surveillance vaccinale, Prodiguer des conseils sur les questions liées à la sécurité d’emploi des Médicaments/vaccins aux Programmes et Directions rattachés au Ministère de la Santé, Donner au Comité National de Pilotage de la Pharmacovigilance des avis techniques sur la base des résultats de la surveillance des événements indésirables.</w:t>
      </w:r>
    </w:p>
    <w:p w14:paraId="366A57EB" w14:textId="77777777" w:rsidR="003F417A" w:rsidRPr="003D654D" w:rsidRDefault="003F417A" w:rsidP="00F85D8F">
      <w:pPr>
        <w:pStyle w:val="Titre3"/>
        <w:numPr>
          <w:ilvl w:val="1"/>
          <w:numId w:val="42"/>
        </w:numPr>
        <w:ind w:left="1418" w:hanging="142"/>
        <w:rPr>
          <w:rFonts w:ascii="Arial" w:hAnsi="Arial" w:cs="Arial"/>
          <w:bCs w:val="0"/>
          <w:szCs w:val="24"/>
        </w:rPr>
      </w:pPr>
      <w:bookmarkStart w:id="68" w:name="_Toc97792925"/>
      <w:r w:rsidRPr="003D654D">
        <w:rPr>
          <w:rFonts w:ascii="Arial" w:hAnsi="Arial" w:cs="Arial"/>
          <w:bCs w:val="0"/>
          <w:szCs w:val="24"/>
        </w:rPr>
        <w:t>Comité de Pilotage (incluant l’ANSS, le PEV et la DNPM)</w:t>
      </w:r>
      <w:bookmarkEnd w:id="68"/>
    </w:p>
    <w:p w14:paraId="28BBAB9D" w14:textId="77777777" w:rsidR="003F417A" w:rsidRPr="003D654D" w:rsidRDefault="003F417A" w:rsidP="003F417A">
      <w:pPr>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Le rôle du comité National de Pilotage de la Pharmacovigilance est de coordonner les activités quotidiennes de pharmacovigilance en y intégrant la surveillance des MAPI</w:t>
      </w:r>
      <w:r w:rsidR="00A1645D">
        <w:rPr>
          <w:rFonts w:ascii="Arial" w:eastAsia="Times New Roman" w:hAnsi="Arial" w:cs="Arial"/>
          <w:sz w:val="24"/>
          <w:szCs w:val="24"/>
          <w:lang w:eastAsia="fr-FR"/>
        </w:rPr>
        <w:t>/EIG</w:t>
      </w:r>
      <w:r w:rsidRPr="003D654D">
        <w:rPr>
          <w:rFonts w:ascii="Arial" w:eastAsia="Times New Roman" w:hAnsi="Arial" w:cs="Arial"/>
          <w:sz w:val="24"/>
          <w:szCs w:val="24"/>
          <w:lang w:eastAsia="fr-FR"/>
        </w:rPr>
        <w:t xml:space="preserve"> et de superviser les équipes à tous les niveaux. Le Comité National de Pilotage de la Pharmacovigilance doit faire le suivi en temps réel des MAPI graves et les documenter pour évaluation par le comité national d’experts. Il doit veiller à la mise à jour de tous les documents de la surveillance.</w:t>
      </w:r>
    </w:p>
    <w:p w14:paraId="42B36653" w14:textId="77777777" w:rsidR="003F417A" w:rsidRPr="003D654D" w:rsidRDefault="003F417A" w:rsidP="003F417A">
      <w:pPr>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Les termes de référence du Comité National de Pilotage de la Pharmacovigilance sont : Recevoir les fiches de notification remplies par les prestataires et en accuser réception, Catégoriser les fiches par classe thérapeutique, Remplir la base de données concernant les différents items de la fiche, Nettoyer la base de données sous ODK pour utilisation : exportation vers Vigiflow et DHIS2, suivi de la performance du système de pharmacovigilance, détection des signaux, Elaborer le rapport de surveillance (mensuel) à partager aux parties prenantes, Compiler les rapports d’investigation et la documentation pour l’analyse causale par le comité des experts, Réunir tous les ouvrages et procéder à l’imputabilité au cas par cas en utilisant la méthode OMS, Valider les résultats d’imputabilité des cas d’effets indésirables déclarés (discussions cas par cas), Finaliser la base de données en y ajoutant les résultats d’imputabilité, Evaluer les risques médicamenteux encourus par la population, Coordonner, recenser et évaluer les enquêtes et travaux de pharmacovigilance, Elaborer et partager un rapport de la rencontre du comité , Finaliser et prendre en compte les inputs et observations des membres du comité, CP14 : Saisir les données dans la base de données Vigiflow, Donner au Ministre de la Santé des avis techniques sur la base des résultats de la surveillance des événements indésirables obtenu de la part du Comité National des Experts, Envoyer à chaque région la line list extraite de la base ODK pour vérifications, Faire le suivi des actions recommandées</w:t>
      </w:r>
    </w:p>
    <w:p w14:paraId="77695225" w14:textId="77777777" w:rsidR="003F417A" w:rsidRPr="003D654D" w:rsidRDefault="003F417A" w:rsidP="00F85D8F">
      <w:pPr>
        <w:pStyle w:val="Titre3"/>
        <w:numPr>
          <w:ilvl w:val="1"/>
          <w:numId w:val="42"/>
        </w:numPr>
        <w:ind w:left="1418" w:hanging="142"/>
        <w:rPr>
          <w:rFonts w:ascii="Arial" w:hAnsi="Arial" w:cs="Arial"/>
          <w:bCs w:val="0"/>
          <w:szCs w:val="24"/>
        </w:rPr>
      </w:pPr>
      <w:bookmarkStart w:id="69" w:name="_Toc97792926"/>
      <w:r w:rsidRPr="003D654D">
        <w:rPr>
          <w:rFonts w:ascii="Arial" w:hAnsi="Arial" w:cs="Arial"/>
          <w:bCs w:val="0"/>
          <w:szCs w:val="24"/>
        </w:rPr>
        <w:t>Point Focal de région (rôle du MCM)</w:t>
      </w:r>
      <w:bookmarkEnd w:id="69"/>
    </w:p>
    <w:p w14:paraId="1E814709" w14:textId="77777777" w:rsidR="003F417A" w:rsidRPr="003D654D" w:rsidRDefault="003F417A" w:rsidP="003F417A">
      <w:pPr>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Evaluer le remplissage correct et exhaustif des notifications dans ODK, MCMr2. Transférer l’alerte des MAPI graves </w:t>
      </w:r>
      <w:r w:rsidR="00A1645D">
        <w:rPr>
          <w:rFonts w:ascii="Arial" w:eastAsia="Times New Roman" w:hAnsi="Arial" w:cs="Arial"/>
          <w:sz w:val="24"/>
          <w:szCs w:val="24"/>
          <w:lang w:eastAsia="fr-FR"/>
        </w:rPr>
        <w:t xml:space="preserve">et des EIG </w:t>
      </w:r>
      <w:r w:rsidRPr="003D654D">
        <w:rPr>
          <w:rFonts w:ascii="Arial" w:eastAsia="Times New Roman" w:hAnsi="Arial" w:cs="Arial"/>
          <w:sz w:val="24"/>
          <w:szCs w:val="24"/>
          <w:lang w:eastAsia="fr-FR"/>
        </w:rPr>
        <w:t xml:space="preserve">à l’ANSS, au PEV et à la DNPM, MCMr3. Appuyer les districts sanitaires à investiguer les MAPI graves dans les 24 h, MCMr4. S’assurer de la PEC des MAPI </w:t>
      </w:r>
      <w:r w:rsidR="00DC456D" w:rsidRPr="003D654D">
        <w:rPr>
          <w:rFonts w:ascii="Arial" w:eastAsia="Times New Roman" w:hAnsi="Arial" w:cs="Arial"/>
          <w:sz w:val="24"/>
          <w:szCs w:val="24"/>
          <w:lang w:eastAsia="fr-FR"/>
        </w:rPr>
        <w:t>graves, Superviser</w:t>
      </w:r>
      <w:r w:rsidRPr="003D654D">
        <w:rPr>
          <w:rFonts w:ascii="Arial" w:eastAsia="Times New Roman" w:hAnsi="Arial" w:cs="Arial"/>
          <w:sz w:val="24"/>
          <w:szCs w:val="24"/>
          <w:lang w:eastAsia="fr-FR"/>
        </w:rPr>
        <w:t xml:space="preserve"> et rendre disponible les fiches de notification et fiches de synthèse dans les districts sanitaires</w:t>
      </w:r>
      <w:r w:rsidR="00175F15" w:rsidRPr="003D654D">
        <w:rPr>
          <w:rFonts w:ascii="Arial" w:eastAsia="Times New Roman" w:hAnsi="Arial" w:cs="Arial"/>
          <w:sz w:val="24"/>
          <w:szCs w:val="24"/>
          <w:lang w:eastAsia="fr-FR"/>
        </w:rPr>
        <w:t>.</w:t>
      </w:r>
    </w:p>
    <w:p w14:paraId="608EE5D5" w14:textId="77777777" w:rsidR="003F417A" w:rsidRPr="003D654D" w:rsidRDefault="003F417A" w:rsidP="00F85D8F">
      <w:pPr>
        <w:pStyle w:val="Titre3"/>
        <w:numPr>
          <w:ilvl w:val="1"/>
          <w:numId w:val="42"/>
        </w:numPr>
        <w:ind w:left="1418" w:hanging="142"/>
        <w:rPr>
          <w:rFonts w:ascii="Arial" w:hAnsi="Arial" w:cs="Arial"/>
          <w:bCs w:val="0"/>
          <w:szCs w:val="24"/>
        </w:rPr>
      </w:pPr>
      <w:bookmarkStart w:id="70" w:name="_Toc97792927"/>
      <w:r w:rsidRPr="003D654D">
        <w:rPr>
          <w:rFonts w:ascii="Arial" w:hAnsi="Arial" w:cs="Arial"/>
          <w:bCs w:val="0"/>
          <w:szCs w:val="24"/>
        </w:rPr>
        <w:t>Point Focal de district (rôle du MCM)</w:t>
      </w:r>
      <w:bookmarkEnd w:id="70"/>
    </w:p>
    <w:p w14:paraId="6513F3BE" w14:textId="77777777" w:rsidR="003F417A" w:rsidRPr="003D654D" w:rsidRDefault="00A1645D" w:rsidP="003F417A">
      <w:pPr>
        <w:spacing w:before="120" w:after="120"/>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Confirmer la MAPI/ EIG </w:t>
      </w:r>
      <w:r w:rsidR="003F417A" w:rsidRPr="003D654D">
        <w:rPr>
          <w:rFonts w:ascii="Arial" w:eastAsia="Times New Roman" w:hAnsi="Arial" w:cs="Arial"/>
          <w:sz w:val="24"/>
          <w:szCs w:val="24"/>
          <w:lang w:eastAsia="fr-FR"/>
        </w:rPr>
        <w:t xml:space="preserve">et attribuer un code, Valider la qualité de la notification et compléter les </w:t>
      </w:r>
      <w:r w:rsidR="00DC456D" w:rsidRPr="003D654D">
        <w:rPr>
          <w:rFonts w:ascii="Arial" w:eastAsia="Times New Roman" w:hAnsi="Arial" w:cs="Arial"/>
          <w:sz w:val="24"/>
          <w:szCs w:val="24"/>
          <w:lang w:eastAsia="fr-FR"/>
        </w:rPr>
        <w:t>infos, Remplir</w:t>
      </w:r>
      <w:r w:rsidR="003F417A" w:rsidRPr="003D654D">
        <w:rPr>
          <w:rFonts w:ascii="Arial" w:eastAsia="Times New Roman" w:hAnsi="Arial" w:cs="Arial"/>
          <w:sz w:val="24"/>
          <w:szCs w:val="24"/>
          <w:lang w:eastAsia="fr-FR"/>
        </w:rPr>
        <w:t xml:space="preserve"> le formulaire MAPI sur ODK, Rechercher les fiches de notification des MAPI sur la base du nombre de MAPI signalé sur les fiches de pointage des vaccinateurs, Transférer l’alerte des MAPI graves au PFD et au MCD, Inv</w:t>
      </w:r>
      <w:r w:rsidR="00175F15" w:rsidRPr="003D654D">
        <w:rPr>
          <w:rFonts w:ascii="Arial" w:eastAsia="Times New Roman" w:hAnsi="Arial" w:cs="Arial"/>
          <w:sz w:val="24"/>
          <w:szCs w:val="24"/>
          <w:lang w:eastAsia="fr-FR"/>
        </w:rPr>
        <w:t>estiguer toutes les MAPI graves.</w:t>
      </w:r>
    </w:p>
    <w:p w14:paraId="497AB848" w14:textId="77777777" w:rsidR="003F417A" w:rsidRPr="003D654D" w:rsidRDefault="003F417A" w:rsidP="00F85D8F">
      <w:pPr>
        <w:pStyle w:val="Titre3"/>
        <w:numPr>
          <w:ilvl w:val="1"/>
          <w:numId w:val="42"/>
        </w:numPr>
        <w:ind w:left="1418" w:hanging="142"/>
        <w:rPr>
          <w:rFonts w:ascii="Arial" w:hAnsi="Arial" w:cs="Arial"/>
          <w:bCs w:val="0"/>
          <w:szCs w:val="24"/>
        </w:rPr>
      </w:pPr>
      <w:bookmarkStart w:id="71" w:name="_Toc97792928"/>
      <w:r w:rsidRPr="003D654D">
        <w:rPr>
          <w:rFonts w:ascii="Arial" w:hAnsi="Arial" w:cs="Arial"/>
          <w:bCs w:val="0"/>
          <w:szCs w:val="24"/>
        </w:rPr>
        <w:t>Formation Sanitaire (F</w:t>
      </w:r>
      <w:r w:rsidR="00B72009">
        <w:rPr>
          <w:rFonts w:ascii="Arial" w:hAnsi="Arial" w:cs="Arial"/>
          <w:bCs w:val="0"/>
          <w:szCs w:val="24"/>
          <w:lang w:val="fr-FR"/>
        </w:rPr>
        <w:t>OSA</w:t>
      </w:r>
      <w:r w:rsidRPr="003D654D">
        <w:rPr>
          <w:rFonts w:ascii="Arial" w:hAnsi="Arial" w:cs="Arial"/>
          <w:bCs w:val="0"/>
          <w:szCs w:val="24"/>
        </w:rPr>
        <w:t>)</w:t>
      </w:r>
      <w:bookmarkEnd w:id="71"/>
    </w:p>
    <w:p w14:paraId="03FC9074" w14:textId="77777777" w:rsidR="00B107AB" w:rsidRPr="003D654D" w:rsidRDefault="003F417A" w:rsidP="003F417A">
      <w:pPr>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Sensibilisation des parents à revenir dans la structure en cas de malaises après la vaccination, Recherche des cas dans la communauté, Remplir correctement la fiche de notification pour tous les cas de MAPI (Grave et non grave</w:t>
      </w:r>
      <w:r w:rsidR="0011528A" w:rsidRPr="003D654D">
        <w:rPr>
          <w:rFonts w:ascii="Arial" w:eastAsia="Times New Roman" w:hAnsi="Arial" w:cs="Arial"/>
          <w:sz w:val="24"/>
          <w:szCs w:val="24"/>
          <w:lang w:eastAsia="fr-FR"/>
        </w:rPr>
        <w:t>), Alerter</w:t>
      </w:r>
      <w:r w:rsidRPr="003D654D">
        <w:rPr>
          <w:rFonts w:ascii="Arial" w:eastAsia="Times New Roman" w:hAnsi="Arial" w:cs="Arial"/>
          <w:sz w:val="24"/>
          <w:szCs w:val="24"/>
          <w:lang w:eastAsia="fr-FR"/>
        </w:rPr>
        <w:t xml:space="preserve"> en cas de MAPI grave le MCM du district </w:t>
      </w:r>
      <w:r w:rsidR="0011528A" w:rsidRPr="003D654D">
        <w:rPr>
          <w:rFonts w:ascii="Arial" w:eastAsia="Times New Roman" w:hAnsi="Arial" w:cs="Arial"/>
          <w:sz w:val="24"/>
          <w:szCs w:val="24"/>
          <w:lang w:eastAsia="fr-FR"/>
        </w:rPr>
        <w:t>sanitaire, Assurer</w:t>
      </w:r>
      <w:r w:rsidRPr="003D654D">
        <w:rPr>
          <w:rFonts w:ascii="Arial" w:eastAsia="Times New Roman" w:hAnsi="Arial" w:cs="Arial"/>
          <w:sz w:val="24"/>
          <w:szCs w:val="24"/>
          <w:lang w:eastAsia="fr-FR"/>
        </w:rPr>
        <w:t xml:space="preserve"> la communication interpersonnelle sur les MAPI, Prendre en charge les MAPI non graves, Référer les MAPI </w:t>
      </w:r>
      <w:r w:rsidR="00B107AB" w:rsidRPr="003D654D">
        <w:rPr>
          <w:rFonts w:ascii="Arial" w:eastAsia="Times New Roman" w:hAnsi="Arial" w:cs="Arial"/>
          <w:sz w:val="24"/>
          <w:szCs w:val="24"/>
          <w:lang w:eastAsia="fr-FR"/>
        </w:rPr>
        <w:t>graves à l’hôpital de référence</w:t>
      </w:r>
    </w:p>
    <w:p w14:paraId="0B3E7402" w14:textId="77777777" w:rsidR="00175F15" w:rsidRPr="003D654D" w:rsidRDefault="003F417A" w:rsidP="00F85D8F">
      <w:pPr>
        <w:pStyle w:val="Titre3"/>
        <w:numPr>
          <w:ilvl w:val="1"/>
          <w:numId w:val="42"/>
        </w:numPr>
        <w:ind w:left="1418" w:hanging="142"/>
        <w:rPr>
          <w:rFonts w:ascii="Arial" w:hAnsi="Arial" w:cs="Arial"/>
          <w:bCs w:val="0"/>
          <w:szCs w:val="24"/>
        </w:rPr>
      </w:pPr>
      <w:bookmarkStart w:id="72" w:name="_Toc97792929"/>
      <w:r w:rsidRPr="003D654D">
        <w:rPr>
          <w:rFonts w:ascii="Arial" w:hAnsi="Arial" w:cs="Arial"/>
          <w:bCs w:val="0"/>
          <w:szCs w:val="24"/>
        </w:rPr>
        <w:t>Les agents de santé communautaire</w:t>
      </w:r>
      <w:bookmarkEnd w:id="72"/>
    </w:p>
    <w:p w14:paraId="75F5173D" w14:textId="77777777" w:rsidR="003F417A" w:rsidRPr="003D654D" w:rsidRDefault="00175F15" w:rsidP="003F417A">
      <w:pPr>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Ils constituent</w:t>
      </w:r>
      <w:r w:rsidR="003F417A" w:rsidRPr="003D654D">
        <w:rPr>
          <w:rFonts w:ascii="Arial" w:eastAsia="Times New Roman" w:hAnsi="Arial" w:cs="Arial"/>
          <w:sz w:val="24"/>
          <w:szCs w:val="24"/>
          <w:lang w:eastAsia="fr-FR"/>
        </w:rPr>
        <w:t xml:space="preserve"> le premier contact du système de santé dans les communautés. Ils doivent Informer les patients et les personnes responsables (parents ou tuteurs), Identifier les rumeurs, Signaler les cas, Faciliter la consultation par les cas dans la formation sanitaire la plus proche.</w:t>
      </w:r>
    </w:p>
    <w:p w14:paraId="568966EF" w14:textId="77777777" w:rsidR="003F417A" w:rsidRPr="003D654D" w:rsidRDefault="003F417A" w:rsidP="00F85D8F">
      <w:pPr>
        <w:pStyle w:val="Titre2"/>
        <w:numPr>
          <w:ilvl w:val="0"/>
          <w:numId w:val="42"/>
        </w:numPr>
        <w:ind w:left="1134" w:hanging="283"/>
        <w:rPr>
          <w:rFonts w:ascii="Arial" w:hAnsi="Arial" w:cs="Arial"/>
          <w:bCs w:val="0"/>
          <w:color w:val="auto"/>
          <w:szCs w:val="24"/>
        </w:rPr>
      </w:pPr>
      <w:bookmarkStart w:id="73" w:name="_Toc97792930"/>
      <w:r w:rsidRPr="003D654D">
        <w:rPr>
          <w:rFonts w:ascii="Arial" w:hAnsi="Arial" w:cs="Arial"/>
          <w:bCs w:val="0"/>
          <w:color w:val="auto"/>
          <w:szCs w:val="24"/>
        </w:rPr>
        <w:t>Prévention et prise en charge des MAPI</w:t>
      </w:r>
      <w:r w:rsidR="00A1645D">
        <w:rPr>
          <w:rFonts w:ascii="Arial" w:hAnsi="Arial" w:cs="Arial"/>
          <w:bCs w:val="0"/>
          <w:color w:val="auto"/>
          <w:szCs w:val="24"/>
          <w:lang w:val="fr-FR"/>
        </w:rPr>
        <w:t xml:space="preserve"> et des EIG</w:t>
      </w:r>
      <w:bookmarkEnd w:id="73"/>
    </w:p>
    <w:p w14:paraId="703ECEB1" w14:textId="77777777" w:rsidR="003F417A" w:rsidRPr="003D654D" w:rsidRDefault="003F417A" w:rsidP="00F85D8F">
      <w:pPr>
        <w:pStyle w:val="Titre3"/>
        <w:numPr>
          <w:ilvl w:val="1"/>
          <w:numId w:val="42"/>
        </w:numPr>
        <w:ind w:left="1418" w:hanging="142"/>
        <w:rPr>
          <w:rFonts w:ascii="Arial" w:hAnsi="Arial" w:cs="Arial"/>
          <w:bCs w:val="0"/>
          <w:szCs w:val="24"/>
        </w:rPr>
      </w:pPr>
      <w:bookmarkStart w:id="74" w:name="_Toc97792931"/>
      <w:r w:rsidRPr="003D654D">
        <w:rPr>
          <w:rFonts w:ascii="Arial" w:hAnsi="Arial" w:cs="Arial"/>
          <w:bCs w:val="0"/>
          <w:szCs w:val="24"/>
        </w:rPr>
        <w:t>Principes généraux de prévention et de prise en charge des MAPI</w:t>
      </w:r>
      <w:r w:rsidR="00A1645D">
        <w:rPr>
          <w:rFonts w:ascii="Arial" w:hAnsi="Arial" w:cs="Arial"/>
          <w:bCs w:val="0"/>
          <w:szCs w:val="24"/>
          <w:lang w:val="fr-FR"/>
        </w:rPr>
        <w:t xml:space="preserve"> et des EIG</w:t>
      </w:r>
      <w:bookmarkEnd w:id="74"/>
    </w:p>
    <w:p w14:paraId="348C3D69" w14:textId="77777777" w:rsidR="003862B2" w:rsidRPr="003D654D" w:rsidRDefault="003F417A" w:rsidP="00F85D8F">
      <w:pPr>
        <w:numPr>
          <w:ilvl w:val="0"/>
          <w:numId w:val="36"/>
        </w:numPr>
        <w:spacing w:before="240" w:after="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Vérifier l’existence d’éventuelles contre-indications afin d’éviter des réactions graves ; </w:t>
      </w:r>
    </w:p>
    <w:p w14:paraId="031CA836" w14:textId="77777777" w:rsidR="003862B2" w:rsidRPr="003D654D" w:rsidRDefault="00DC456D" w:rsidP="00F85D8F">
      <w:pPr>
        <w:numPr>
          <w:ilvl w:val="0"/>
          <w:numId w:val="36"/>
        </w:numPr>
        <w:spacing w:after="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Consulter</w:t>
      </w:r>
      <w:r w:rsidR="003F417A" w:rsidRPr="003D654D">
        <w:rPr>
          <w:rFonts w:ascii="Arial" w:eastAsia="Times New Roman" w:hAnsi="Arial" w:cs="Arial"/>
          <w:sz w:val="24"/>
          <w:szCs w:val="24"/>
          <w:lang w:eastAsia="fr-FR"/>
        </w:rPr>
        <w:t xml:space="preserve"> la notice du vaccin ;  </w:t>
      </w:r>
    </w:p>
    <w:p w14:paraId="7D6DC288" w14:textId="77777777" w:rsidR="003862B2" w:rsidRPr="003D654D" w:rsidRDefault="00DC456D" w:rsidP="00F85D8F">
      <w:pPr>
        <w:numPr>
          <w:ilvl w:val="0"/>
          <w:numId w:val="36"/>
        </w:numPr>
        <w:spacing w:after="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S’attarder</w:t>
      </w:r>
      <w:r w:rsidR="003F417A" w:rsidRPr="003D654D">
        <w:rPr>
          <w:rFonts w:ascii="Arial" w:eastAsia="Times New Roman" w:hAnsi="Arial" w:cs="Arial"/>
          <w:sz w:val="24"/>
          <w:szCs w:val="24"/>
          <w:lang w:eastAsia="fr-FR"/>
        </w:rPr>
        <w:t xml:space="preserve"> 15 minutes sur le lieu de vaccination, de sorte que l’éventualité d’une anaphylaxie ne se produise pas lorsque le sujet est loin du dispositif de prise en charge ; </w:t>
      </w:r>
    </w:p>
    <w:p w14:paraId="76CCCDF9" w14:textId="77777777" w:rsidR="003862B2" w:rsidRPr="003D654D" w:rsidRDefault="00DC456D" w:rsidP="00F85D8F">
      <w:pPr>
        <w:numPr>
          <w:ilvl w:val="0"/>
          <w:numId w:val="36"/>
        </w:numPr>
        <w:spacing w:after="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Conseiller</w:t>
      </w:r>
      <w:r w:rsidR="003F417A" w:rsidRPr="003D654D">
        <w:rPr>
          <w:rFonts w:ascii="Arial" w:eastAsia="Times New Roman" w:hAnsi="Arial" w:cs="Arial"/>
          <w:sz w:val="24"/>
          <w:szCs w:val="24"/>
          <w:lang w:eastAsia="fr-FR"/>
        </w:rPr>
        <w:t xml:space="preserve"> les parents sur la manière de s’occuper des réactions bénignes courantes et leur recommander de consulter un professionnel de la santé qualifiée en cas de symptômes plus sévères ;</w:t>
      </w:r>
    </w:p>
    <w:p w14:paraId="2A06AFE3" w14:textId="77777777" w:rsidR="003862B2" w:rsidRPr="003D654D" w:rsidRDefault="00DC456D" w:rsidP="00F85D8F">
      <w:pPr>
        <w:numPr>
          <w:ilvl w:val="0"/>
          <w:numId w:val="36"/>
        </w:numPr>
        <w:spacing w:after="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Administrer</w:t>
      </w:r>
      <w:r w:rsidR="003F417A" w:rsidRPr="003D654D">
        <w:rPr>
          <w:rFonts w:ascii="Arial" w:eastAsia="Times New Roman" w:hAnsi="Arial" w:cs="Arial"/>
          <w:sz w:val="24"/>
          <w:szCs w:val="24"/>
          <w:lang w:eastAsia="fr-FR"/>
        </w:rPr>
        <w:t xml:space="preserve"> des antipyrétiques en respectant la posologie recommandée par le médecin qui a rédigé la prescription ;  </w:t>
      </w:r>
    </w:p>
    <w:p w14:paraId="5D9656A1" w14:textId="77777777" w:rsidR="003862B2" w:rsidRPr="003D654D" w:rsidRDefault="00DC456D" w:rsidP="00F85D8F">
      <w:pPr>
        <w:numPr>
          <w:ilvl w:val="0"/>
          <w:numId w:val="36"/>
        </w:numPr>
        <w:spacing w:after="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Déconseiller</w:t>
      </w:r>
      <w:r w:rsidR="003F417A" w:rsidRPr="003D654D">
        <w:rPr>
          <w:rFonts w:ascii="Arial" w:eastAsia="Times New Roman" w:hAnsi="Arial" w:cs="Arial"/>
          <w:sz w:val="24"/>
          <w:szCs w:val="24"/>
          <w:lang w:eastAsia="fr-FR"/>
        </w:rPr>
        <w:t xml:space="preserve"> l’utilisation de remèdes locaux pour combattre une réaction post vaccinale graves ;  </w:t>
      </w:r>
    </w:p>
    <w:p w14:paraId="6B863D0C" w14:textId="77777777" w:rsidR="003F417A" w:rsidRPr="003D654D" w:rsidRDefault="00DC456D" w:rsidP="00F85D8F">
      <w:pPr>
        <w:numPr>
          <w:ilvl w:val="0"/>
          <w:numId w:val="36"/>
        </w:numPr>
        <w:spacing w:after="240" w:line="240" w:lineRule="auto"/>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Consulter</w:t>
      </w:r>
      <w:r w:rsidR="003F417A" w:rsidRPr="003D654D">
        <w:rPr>
          <w:rFonts w:ascii="Arial" w:eastAsia="Times New Roman" w:hAnsi="Arial" w:cs="Arial"/>
          <w:sz w:val="24"/>
          <w:szCs w:val="24"/>
          <w:lang w:eastAsia="fr-FR"/>
        </w:rPr>
        <w:t xml:space="preserve"> </w:t>
      </w:r>
      <w:r w:rsidRPr="003D654D">
        <w:rPr>
          <w:rFonts w:ascii="Arial" w:eastAsia="Times New Roman" w:hAnsi="Arial" w:cs="Arial"/>
          <w:sz w:val="24"/>
          <w:szCs w:val="24"/>
          <w:lang w:eastAsia="fr-FR"/>
        </w:rPr>
        <w:t>rapidement un</w:t>
      </w:r>
      <w:r w:rsidR="003F417A" w:rsidRPr="003D654D">
        <w:rPr>
          <w:rFonts w:ascii="Arial" w:eastAsia="Times New Roman" w:hAnsi="Arial" w:cs="Arial"/>
          <w:sz w:val="24"/>
          <w:szCs w:val="24"/>
          <w:lang w:eastAsia="fr-FR"/>
        </w:rPr>
        <w:t xml:space="preserve"> personnel de santé qualifié en cas </w:t>
      </w:r>
      <w:r w:rsidRPr="003D654D">
        <w:rPr>
          <w:rFonts w:ascii="Arial" w:eastAsia="Times New Roman" w:hAnsi="Arial" w:cs="Arial"/>
          <w:sz w:val="24"/>
          <w:szCs w:val="24"/>
          <w:lang w:eastAsia="fr-FR"/>
        </w:rPr>
        <w:t>de manifestations</w:t>
      </w:r>
      <w:r w:rsidR="007A42F9" w:rsidRPr="003D654D">
        <w:rPr>
          <w:rFonts w:ascii="Arial" w:eastAsia="Times New Roman" w:hAnsi="Arial" w:cs="Arial"/>
          <w:sz w:val="24"/>
          <w:szCs w:val="24"/>
          <w:lang w:eastAsia="fr-FR"/>
        </w:rPr>
        <w:t xml:space="preserve"> indésirables.</w:t>
      </w:r>
    </w:p>
    <w:p w14:paraId="17E0D80B" w14:textId="77777777" w:rsidR="003F417A" w:rsidRPr="003D654D" w:rsidRDefault="003F417A" w:rsidP="00F85D8F">
      <w:pPr>
        <w:pStyle w:val="Titre3"/>
        <w:numPr>
          <w:ilvl w:val="1"/>
          <w:numId w:val="42"/>
        </w:numPr>
        <w:ind w:left="1418" w:hanging="142"/>
        <w:rPr>
          <w:rFonts w:ascii="Arial" w:hAnsi="Arial" w:cs="Arial"/>
          <w:bCs w:val="0"/>
          <w:szCs w:val="24"/>
        </w:rPr>
      </w:pPr>
      <w:bookmarkStart w:id="75" w:name="_Toc97792932"/>
      <w:r w:rsidRPr="003D654D">
        <w:rPr>
          <w:rFonts w:ascii="Arial" w:hAnsi="Arial" w:cs="Arial"/>
          <w:bCs w:val="0"/>
          <w:szCs w:val="24"/>
        </w:rPr>
        <w:t>Prévention et prise en charge des réactions liées aux erreurs de vaccination</w:t>
      </w:r>
      <w:bookmarkEnd w:id="75"/>
    </w:p>
    <w:p w14:paraId="27CCDA04" w14:textId="77777777" w:rsidR="003F417A" w:rsidRPr="003D654D" w:rsidRDefault="003F417A" w:rsidP="003F417A">
      <w:pPr>
        <w:spacing w:before="240" w:after="24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Elles peuvent être évitées par une planification appropriée et la préparation des acteurs impliqués dans le programme ; Procéder à un examen bactériologique du flacon, si ce dernier est encore disponible, pour confirmer la source et le type d’infection ; Former et superviser les agents chargés de la vaccination afin de s’assurer que les procédures appropriées sont respectées </w:t>
      </w:r>
      <w:r w:rsidR="00DC456D" w:rsidRPr="003D654D">
        <w:rPr>
          <w:rFonts w:ascii="Arial" w:eastAsia="Times New Roman" w:hAnsi="Arial" w:cs="Arial"/>
          <w:sz w:val="24"/>
          <w:szCs w:val="24"/>
          <w:lang w:eastAsia="fr-FR"/>
        </w:rPr>
        <w:t>; informer</w:t>
      </w:r>
      <w:r w:rsidRPr="003D654D">
        <w:rPr>
          <w:rFonts w:ascii="Arial" w:eastAsia="Times New Roman" w:hAnsi="Arial" w:cs="Arial"/>
          <w:sz w:val="24"/>
          <w:szCs w:val="24"/>
          <w:lang w:eastAsia="fr-FR"/>
        </w:rPr>
        <w:t xml:space="preserve"> l’échelon supérieur dès la survenue d’une MAPI</w:t>
      </w:r>
    </w:p>
    <w:p w14:paraId="78D491E2" w14:textId="77777777" w:rsidR="003F417A" w:rsidRPr="003D654D" w:rsidRDefault="003F417A" w:rsidP="009E3D28">
      <w:pPr>
        <w:spacing w:before="240" w:after="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Pour éviter/réduire au minimum les erreurs de vaccination, il faut respecter les principes suivants :</w:t>
      </w:r>
    </w:p>
    <w:p w14:paraId="0DED816B" w14:textId="77777777" w:rsidR="003F417A" w:rsidRPr="003D654D" w:rsidRDefault="003F417A" w:rsidP="003F417A">
      <w:pPr>
        <w:spacing w:after="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il est à la fois important et nécessaire de maintenir la chaîne du froid à tous les niveaux ;  les vaccins doivent être reconstitués uniquement avec les diluants fournis par le fabricant ;  un vaccin reconstitué doit être maintenu dans la chaîne du froid recommandée et utilisé dans les six heures suivant sa reconstitution ; il faut le jeter à la fin de chaque séance de vaccination et ne jamais le conserver ; hormis les vaccins, aucun autre médicament ou substance ne doit être conservée dans le réfrigérateur du centre de vaccination ; une étude épidémiologique rigoureuse de la MAPI est nécessaire pour en déceler la cause et pour corriger les pratiques de vaccination ; Assurer le suivi et prendre des mesures correctives après la survenue de réactions liées à une erreur de vaccination,  Assurer la surveillance continue et une supervision attentive afin de contribuer à réduire au minimum ces manifestations indésirables.</w:t>
      </w:r>
    </w:p>
    <w:p w14:paraId="6B8A9227" w14:textId="77777777" w:rsidR="00B107AB" w:rsidRPr="003D654D" w:rsidRDefault="003F417A" w:rsidP="00F85D8F">
      <w:pPr>
        <w:pStyle w:val="Titre3"/>
        <w:numPr>
          <w:ilvl w:val="1"/>
          <w:numId w:val="42"/>
        </w:numPr>
        <w:ind w:left="1418" w:hanging="142"/>
        <w:rPr>
          <w:rFonts w:ascii="Arial" w:hAnsi="Arial" w:cs="Arial"/>
          <w:bCs w:val="0"/>
          <w:szCs w:val="24"/>
        </w:rPr>
      </w:pPr>
      <w:bookmarkStart w:id="76" w:name="_Toc97792933"/>
      <w:r w:rsidRPr="003D654D">
        <w:rPr>
          <w:rFonts w:ascii="Arial" w:hAnsi="Arial" w:cs="Arial"/>
          <w:bCs w:val="0"/>
          <w:szCs w:val="24"/>
        </w:rPr>
        <w:t>Prévention et prise en charge des réactions liées à l’anxiété à l’égard de la vaccination</w:t>
      </w:r>
      <w:bookmarkEnd w:id="76"/>
    </w:p>
    <w:p w14:paraId="3E15C96B" w14:textId="77777777" w:rsidR="00DA011A" w:rsidRPr="003D654D" w:rsidRDefault="00DA011A" w:rsidP="00DA011A">
      <w:pPr>
        <w:spacing w:before="240" w:after="24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Former </w:t>
      </w:r>
      <w:r w:rsidR="0011528A" w:rsidRPr="003D654D">
        <w:rPr>
          <w:rFonts w:ascii="Arial" w:eastAsia="Times New Roman" w:hAnsi="Arial" w:cs="Arial"/>
          <w:sz w:val="24"/>
          <w:szCs w:val="24"/>
          <w:lang w:eastAsia="fr-FR"/>
        </w:rPr>
        <w:t>et sensibiliser le</w:t>
      </w:r>
      <w:r w:rsidRPr="003D654D">
        <w:rPr>
          <w:rFonts w:ascii="Arial" w:eastAsia="Times New Roman" w:hAnsi="Arial" w:cs="Arial"/>
          <w:sz w:val="24"/>
          <w:szCs w:val="24"/>
          <w:lang w:eastAsia="fr-FR"/>
        </w:rPr>
        <w:t xml:space="preserve"> personnel de santé pour identifier et prendre </w:t>
      </w:r>
      <w:r w:rsidR="0011528A" w:rsidRPr="003D654D">
        <w:rPr>
          <w:rFonts w:ascii="Arial" w:eastAsia="Times New Roman" w:hAnsi="Arial" w:cs="Arial"/>
          <w:sz w:val="24"/>
          <w:szCs w:val="24"/>
          <w:lang w:eastAsia="fr-FR"/>
        </w:rPr>
        <w:t>en charge</w:t>
      </w:r>
      <w:r w:rsidRPr="003D654D">
        <w:rPr>
          <w:rFonts w:ascii="Arial" w:eastAsia="Times New Roman" w:hAnsi="Arial" w:cs="Arial"/>
          <w:sz w:val="24"/>
          <w:szCs w:val="24"/>
          <w:lang w:eastAsia="fr-FR"/>
        </w:rPr>
        <w:t xml:space="preserve"> les urgences médicales, Réduire l’anxiété à l’égard de la vaccination en administrant le vaccin dans un climat de calme et de confiance réduisant ainsi le risque de survenue des MAPI, Observer et évaluer cliniquement pour distinguer la réaction anaphylactique de la syncope.</w:t>
      </w:r>
    </w:p>
    <w:p w14:paraId="64DCF366" w14:textId="77777777" w:rsidR="00DA011A" w:rsidRPr="003D654D" w:rsidRDefault="00B107AB" w:rsidP="00F85D8F">
      <w:pPr>
        <w:pStyle w:val="Titre3"/>
        <w:numPr>
          <w:ilvl w:val="1"/>
          <w:numId w:val="42"/>
        </w:numPr>
        <w:ind w:left="1418" w:hanging="142"/>
        <w:rPr>
          <w:rFonts w:ascii="Arial" w:hAnsi="Arial" w:cs="Arial"/>
          <w:bCs w:val="0"/>
          <w:szCs w:val="24"/>
        </w:rPr>
      </w:pPr>
      <w:r w:rsidRPr="003D654D">
        <w:rPr>
          <w:rFonts w:ascii="Arial" w:hAnsi="Arial" w:cs="Arial"/>
          <w:bCs w:val="0"/>
          <w:szCs w:val="24"/>
        </w:rPr>
        <w:t xml:space="preserve"> </w:t>
      </w:r>
      <w:bookmarkStart w:id="77" w:name="_Toc97792934"/>
      <w:r w:rsidRPr="003D654D">
        <w:rPr>
          <w:rFonts w:ascii="Arial" w:hAnsi="Arial" w:cs="Arial"/>
          <w:bCs w:val="0"/>
          <w:szCs w:val="24"/>
        </w:rPr>
        <w:t>Prise en charge d’une réaction anaphylactique suspectée après la vaccination</w:t>
      </w:r>
      <w:bookmarkEnd w:id="77"/>
    </w:p>
    <w:p w14:paraId="0B726E9E" w14:textId="77777777" w:rsidR="003F417A" w:rsidRDefault="003F417A" w:rsidP="00D43539">
      <w:pPr>
        <w:spacing w:before="240" w:after="24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Les réactions anaphylactiques </w:t>
      </w:r>
      <w:r w:rsidR="0066508A" w:rsidRPr="003D654D">
        <w:rPr>
          <w:rFonts w:ascii="Arial" w:eastAsia="Times New Roman" w:hAnsi="Arial" w:cs="Arial"/>
          <w:sz w:val="24"/>
          <w:szCs w:val="24"/>
          <w:lang w:eastAsia="fr-FR"/>
        </w:rPr>
        <w:t>sont des manifestations post vaccinales brusques et sévères. Elles</w:t>
      </w:r>
      <w:r w:rsidRPr="003D654D">
        <w:rPr>
          <w:rFonts w:ascii="Arial" w:eastAsia="Times New Roman" w:hAnsi="Arial" w:cs="Arial"/>
          <w:sz w:val="24"/>
          <w:szCs w:val="24"/>
          <w:lang w:eastAsia="fr-FR"/>
        </w:rPr>
        <w:t xml:space="preserve"> sont très rares </w:t>
      </w:r>
      <w:r w:rsidR="0066508A" w:rsidRPr="003D654D">
        <w:rPr>
          <w:rFonts w:ascii="Arial" w:eastAsia="Times New Roman" w:hAnsi="Arial" w:cs="Arial"/>
          <w:sz w:val="24"/>
          <w:szCs w:val="24"/>
          <w:lang w:eastAsia="fr-FR"/>
        </w:rPr>
        <w:t>(survenue chez</w:t>
      </w:r>
      <w:r w:rsidRPr="003D654D">
        <w:rPr>
          <w:rFonts w:ascii="Arial" w:eastAsia="Times New Roman" w:hAnsi="Arial" w:cs="Arial"/>
          <w:sz w:val="24"/>
          <w:szCs w:val="24"/>
          <w:lang w:eastAsia="fr-FR"/>
        </w:rPr>
        <w:t xml:space="preserve"> 1 à 2 cas par million de doses de vaccin</w:t>
      </w:r>
      <w:r w:rsidR="0066508A" w:rsidRPr="003D654D">
        <w:rPr>
          <w:rFonts w:ascii="Arial" w:eastAsia="Times New Roman" w:hAnsi="Arial" w:cs="Arial"/>
          <w:sz w:val="24"/>
          <w:szCs w:val="24"/>
          <w:lang w:eastAsia="fr-FR"/>
        </w:rPr>
        <w:t>).</w:t>
      </w:r>
      <w:r w:rsidRPr="003D654D">
        <w:rPr>
          <w:rFonts w:ascii="Arial" w:eastAsia="Times New Roman" w:hAnsi="Arial" w:cs="Arial"/>
          <w:sz w:val="24"/>
          <w:szCs w:val="24"/>
          <w:lang w:eastAsia="fr-FR"/>
        </w:rPr>
        <w:t> </w:t>
      </w:r>
      <w:r w:rsidR="0066508A" w:rsidRPr="003D654D">
        <w:rPr>
          <w:rFonts w:ascii="Arial" w:eastAsia="Times New Roman" w:hAnsi="Arial" w:cs="Arial"/>
          <w:sz w:val="24"/>
          <w:szCs w:val="24"/>
          <w:lang w:eastAsia="fr-FR"/>
        </w:rPr>
        <w:t>Afin d’assurer une meilleure prise en charge de ces cas chaque équipe de vaccination sera doté</w:t>
      </w:r>
      <w:r w:rsidRPr="003D654D">
        <w:rPr>
          <w:rFonts w:ascii="Arial" w:eastAsia="Times New Roman" w:hAnsi="Arial" w:cs="Arial"/>
          <w:sz w:val="24"/>
          <w:szCs w:val="24"/>
          <w:lang w:eastAsia="fr-FR"/>
        </w:rPr>
        <w:t xml:space="preserve"> d’un matériel d’urgence (trousse d’urgence)</w:t>
      </w:r>
      <w:r w:rsidR="0066508A" w:rsidRPr="003D654D">
        <w:rPr>
          <w:rFonts w:ascii="Arial" w:eastAsia="Times New Roman" w:hAnsi="Arial" w:cs="Arial"/>
          <w:sz w:val="24"/>
          <w:szCs w:val="24"/>
          <w:lang w:eastAsia="fr-FR"/>
        </w:rPr>
        <w:t>. Les vaccinateurs seront formés</w:t>
      </w:r>
      <w:r w:rsidRPr="003D654D">
        <w:rPr>
          <w:rFonts w:ascii="Arial" w:eastAsia="Times New Roman" w:hAnsi="Arial" w:cs="Arial"/>
          <w:sz w:val="24"/>
          <w:szCs w:val="24"/>
          <w:lang w:eastAsia="fr-FR"/>
        </w:rPr>
        <w:t xml:space="preserve"> sur l</w:t>
      </w:r>
      <w:r w:rsidR="0066508A" w:rsidRPr="003D654D">
        <w:rPr>
          <w:rFonts w:ascii="Arial" w:eastAsia="Times New Roman" w:hAnsi="Arial" w:cs="Arial"/>
          <w:sz w:val="24"/>
          <w:szCs w:val="24"/>
          <w:lang w:eastAsia="fr-FR"/>
        </w:rPr>
        <w:t xml:space="preserve">a conduite à tenir devant un cas de réaction anaphylactique. Après la vaccination un suivi sera fait afin de mieux </w:t>
      </w:r>
      <w:r w:rsidRPr="003D654D">
        <w:rPr>
          <w:rFonts w:ascii="Arial" w:eastAsia="Times New Roman" w:hAnsi="Arial" w:cs="Arial"/>
          <w:sz w:val="24"/>
          <w:szCs w:val="24"/>
          <w:lang w:eastAsia="fr-FR"/>
        </w:rPr>
        <w:t>documenter l’ensemble des cas suspe</w:t>
      </w:r>
      <w:r w:rsidR="0066508A" w:rsidRPr="003D654D">
        <w:rPr>
          <w:rFonts w:ascii="Arial" w:eastAsia="Times New Roman" w:hAnsi="Arial" w:cs="Arial"/>
          <w:sz w:val="24"/>
          <w:szCs w:val="24"/>
          <w:lang w:eastAsia="fr-FR"/>
        </w:rPr>
        <w:t>cts de réaction anaphylactique en vue d’une éventuelle</w:t>
      </w:r>
      <w:r w:rsidRPr="003D654D">
        <w:rPr>
          <w:rFonts w:ascii="Arial" w:eastAsia="Times New Roman" w:hAnsi="Arial" w:cs="Arial"/>
          <w:sz w:val="24"/>
          <w:szCs w:val="24"/>
          <w:lang w:eastAsia="fr-FR"/>
        </w:rPr>
        <w:t xml:space="preserve"> Indemnisation.</w:t>
      </w:r>
      <w:r w:rsidR="00C06A34" w:rsidRPr="003D654D">
        <w:rPr>
          <w:rFonts w:ascii="Arial" w:eastAsia="Times New Roman" w:hAnsi="Arial" w:cs="Arial"/>
          <w:sz w:val="24"/>
          <w:szCs w:val="24"/>
          <w:lang w:eastAsia="fr-FR"/>
        </w:rPr>
        <w:t xml:space="preserve"> </w:t>
      </w:r>
    </w:p>
    <w:p w14:paraId="400A5FB7" w14:textId="77777777" w:rsidR="00E117B6" w:rsidRPr="003D654D" w:rsidRDefault="00E117B6" w:rsidP="00D43539">
      <w:pPr>
        <w:spacing w:before="240" w:after="240"/>
        <w:jc w:val="both"/>
        <w:rPr>
          <w:rFonts w:ascii="Arial" w:eastAsia="Times New Roman" w:hAnsi="Arial" w:cs="Arial"/>
          <w:b/>
          <w:bCs/>
          <w:sz w:val="24"/>
          <w:szCs w:val="24"/>
          <w:lang w:eastAsia="fr-FR"/>
        </w:rPr>
      </w:pPr>
    </w:p>
    <w:p w14:paraId="6906D1C9" w14:textId="77777777" w:rsidR="003F417A" w:rsidRPr="003D654D" w:rsidRDefault="00D63A8D" w:rsidP="005E1885">
      <w:pPr>
        <w:pStyle w:val="Titre1"/>
        <w:numPr>
          <w:ilvl w:val="0"/>
          <w:numId w:val="0"/>
        </w:numPr>
        <w:ind w:left="432" w:hanging="432"/>
        <w:rPr>
          <w:rFonts w:ascii="Arial" w:hAnsi="Arial" w:cs="Arial"/>
          <w:color w:val="auto"/>
          <w:szCs w:val="24"/>
        </w:rPr>
      </w:pPr>
      <w:bookmarkStart w:id="78" w:name="_Toc97792935"/>
      <w:r>
        <w:rPr>
          <w:rFonts w:ascii="Arial" w:hAnsi="Arial" w:cs="Arial"/>
          <w:color w:val="auto"/>
          <w:szCs w:val="24"/>
        </w:rPr>
        <w:t>X. Systèmes de suivi</w:t>
      </w:r>
      <w:r w:rsidR="003F417A" w:rsidRPr="003D654D">
        <w:rPr>
          <w:rFonts w:ascii="Arial" w:hAnsi="Arial" w:cs="Arial"/>
          <w:color w:val="auto"/>
          <w:szCs w:val="24"/>
        </w:rPr>
        <w:t xml:space="preserve"> de la vaccination</w:t>
      </w:r>
      <w:bookmarkEnd w:id="78"/>
    </w:p>
    <w:p w14:paraId="45AAF1D9" w14:textId="77777777" w:rsidR="003F417A" w:rsidRPr="003D654D" w:rsidRDefault="003F417A" w:rsidP="003F417A">
      <w:pPr>
        <w:spacing w:after="0" w:line="240" w:lineRule="auto"/>
        <w:jc w:val="both"/>
        <w:rPr>
          <w:rFonts w:ascii="Arial" w:eastAsia="Times New Roman" w:hAnsi="Arial" w:cs="Arial"/>
          <w:sz w:val="24"/>
          <w:szCs w:val="24"/>
          <w:lang w:eastAsia="fr-FR"/>
        </w:rPr>
      </w:pPr>
    </w:p>
    <w:p w14:paraId="4A0CE5E7" w14:textId="77777777" w:rsidR="003F417A" w:rsidRPr="003D654D" w:rsidRDefault="003F417A" w:rsidP="003F417A">
      <w:pPr>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Dans le cadre de la mise en œuvre du Plan National d’Introduction et de Vaccination contre la COVID-19 en Guinée, le Ministère de la Santé</w:t>
      </w:r>
      <w:r w:rsidR="00B72009">
        <w:rPr>
          <w:rFonts w:ascii="Arial" w:eastAsia="Times New Roman" w:hAnsi="Arial" w:cs="Arial"/>
          <w:sz w:val="24"/>
          <w:szCs w:val="24"/>
          <w:lang w:eastAsia="fr-FR"/>
        </w:rPr>
        <w:t xml:space="preserve"> et de l’Hygiène Publique</w:t>
      </w:r>
      <w:r w:rsidRPr="003D654D">
        <w:rPr>
          <w:rFonts w:ascii="Arial" w:eastAsia="Times New Roman" w:hAnsi="Arial" w:cs="Arial"/>
          <w:sz w:val="24"/>
          <w:szCs w:val="24"/>
          <w:lang w:eastAsia="fr-FR"/>
        </w:rPr>
        <w:t xml:space="preserve"> met en priorité la composante Suivi-évaluation recherche appliquée (SERA).</w:t>
      </w:r>
      <w:r w:rsidR="007D1A6E" w:rsidRPr="003D654D">
        <w:rPr>
          <w:rFonts w:ascii="Arial" w:eastAsia="Times New Roman" w:hAnsi="Arial" w:cs="Arial"/>
          <w:sz w:val="24"/>
          <w:szCs w:val="24"/>
          <w:lang w:eastAsia="fr-FR"/>
        </w:rPr>
        <w:t xml:space="preserve"> </w:t>
      </w:r>
      <w:r w:rsidRPr="003D654D">
        <w:rPr>
          <w:rFonts w:ascii="Arial" w:eastAsia="Times New Roman" w:hAnsi="Arial" w:cs="Arial"/>
          <w:bCs/>
          <w:sz w:val="24"/>
          <w:szCs w:val="24"/>
          <w:lang w:eastAsia="fr-FR"/>
        </w:rPr>
        <w:t>L’objectif principal du système SERA</w:t>
      </w:r>
      <w:r w:rsidR="00DA011A" w:rsidRPr="003D654D">
        <w:rPr>
          <w:rFonts w:ascii="Arial" w:eastAsia="Times New Roman" w:hAnsi="Arial" w:cs="Arial"/>
          <w:bCs/>
          <w:sz w:val="24"/>
          <w:szCs w:val="24"/>
          <w:lang w:eastAsia="fr-FR"/>
        </w:rPr>
        <w:t xml:space="preserve"> est de p</w:t>
      </w:r>
      <w:r w:rsidRPr="003D654D">
        <w:rPr>
          <w:rFonts w:ascii="Arial" w:eastAsia="Times New Roman" w:hAnsi="Arial" w:cs="Arial"/>
          <w:sz w:val="24"/>
          <w:szCs w:val="24"/>
          <w:lang w:eastAsia="fr-FR"/>
        </w:rPr>
        <w:t>roduire à temps des informations utiles au suivi des progrès dans sa mise en œuvre, à l’évaluation pertinente des résultats et de l’impact, à la prise de décisions devant contribuer à l’amélioration constante des performances de chaque indicateur et de la qualité des prestations de l’ensemble des acteurs clés du plan.</w:t>
      </w:r>
    </w:p>
    <w:p w14:paraId="6BDCA11D" w14:textId="77777777" w:rsidR="003F417A" w:rsidRPr="003D654D" w:rsidRDefault="003F417A" w:rsidP="00263283">
      <w:pPr>
        <w:numPr>
          <w:ilvl w:val="1"/>
          <w:numId w:val="17"/>
        </w:numPr>
        <w:spacing w:before="120" w:after="120"/>
        <w:ind w:left="1134" w:hanging="283"/>
        <w:jc w:val="both"/>
        <w:rPr>
          <w:rFonts w:ascii="Arial" w:eastAsia="Times New Roman" w:hAnsi="Arial" w:cs="Arial"/>
          <w:sz w:val="24"/>
          <w:szCs w:val="24"/>
          <w:lang w:eastAsia="fr-FR"/>
        </w:rPr>
      </w:pPr>
      <w:r w:rsidRPr="003D654D">
        <w:rPr>
          <w:rFonts w:ascii="Arial" w:eastAsia="Times New Roman" w:hAnsi="Arial" w:cs="Arial"/>
          <w:b/>
          <w:bCs/>
          <w:sz w:val="24"/>
          <w:szCs w:val="24"/>
          <w:lang w:eastAsia="fr-FR"/>
        </w:rPr>
        <w:t>Flux de données de Suivi-Evaluation</w:t>
      </w:r>
    </w:p>
    <w:p w14:paraId="0A1DB958" w14:textId="77777777" w:rsidR="003F417A" w:rsidRPr="003D654D" w:rsidRDefault="003F417A" w:rsidP="003F417A">
      <w:pPr>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La carte de flux de données spécifie le mécanisme de collecte et de transmission des données de suivi. Le mécanisme clarifie les rôles et les responsabilités des principaux acteurs impliqués dans la mise en œuvre du système SERRA du plan conformément au plan de mise en œuvre détaillé. Le flux indique également les destinataires des données et des informations recueillies, ainsi que la fréquence des rapports.</w:t>
      </w:r>
    </w:p>
    <w:p w14:paraId="315C1659" w14:textId="77777777" w:rsidR="003F417A" w:rsidRPr="003D654D" w:rsidRDefault="003F417A" w:rsidP="003F417A">
      <w:pPr>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Le flux de données respecte la pyramide sanitaire. Les acteurs à différent niveau ont leurs rôles respectifs dans le processus de collecte et de la remontée de données.</w:t>
      </w:r>
    </w:p>
    <w:p w14:paraId="34D222B5" w14:textId="77777777" w:rsidR="00AA04F8" w:rsidRPr="003D654D" w:rsidRDefault="00AA04F8" w:rsidP="003F417A">
      <w:pPr>
        <w:spacing w:before="120" w:after="120"/>
        <w:jc w:val="both"/>
        <w:rPr>
          <w:rFonts w:ascii="Arial" w:eastAsia="Times New Roman" w:hAnsi="Arial" w:cs="Arial"/>
          <w:sz w:val="24"/>
          <w:szCs w:val="24"/>
          <w:lang w:eastAsia="fr-FR"/>
        </w:rPr>
      </w:pPr>
    </w:p>
    <w:p w14:paraId="7C8A5371" w14:textId="0EBCADD0" w:rsidR="003F417A" w:rsidRPr="003D654D" w:rsidRDefault="00FD2CB9" w:rsidP="003F417A">
      <w:pPr>
        <w:spacing w:after="0" w:line="240" w:lineRule="auto"/>
        <w:rPr>
          <w:rFonts w:ascii="Arial" w:eastAsia="DengXian Light" w:hAnsi="Arial" w:cs="Arial"/>
          <w:smallCaps/>
          <w:noProof/>
          <w:sz w:val="24"/>
          <w:szCs w:val="24"/>
          <w:lang w:eastAsia="fr-FR"/>
        </w:rPr>
      </w:pPr>
      <w:r w:rsidRPr="003D654D">
        <w:rPr>
          <w:rFonts w:ascii="Arial" w:hAnsi="Arial" w:cs="Arial"/>
          <w:noProof/>
        </w:rPr>
        <mc:AlternateContent>
          <mc:Choice Requires="wps">
            <w:drawing>
              <wp:anchor distT="0" distB="0" distL="114300" distR="114300" simplePos="0" relativeHeight="251653120" behindDoc="0" locked="0" layoutInCell="1" allowOverlap="1" wp14:anchorId="4E8C040D" wp14:editId="6071F479">
                <wp:simplePos x="0" y="0"/>
                <wp:positionH relativeFrom="column">
                  <wp:posOffset>1346835</wp:posOffset>
                </wp:positionH>
                <wp:positionV relativeFrom="paragraph">
                  <wp:posOffset>989330</wp:posOffset>
                </wp:positionV>
                <wp:extent cx="371475" cy="646430"/>
                <wp:effectExtent l="0" t="0" r="0" b="0"/>
                <wp:wrapNone/>
                <wp:docPr id="9" name="Arrow: Dow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646430"/>
                        </a:xfrm>
                        <a:prstGeom prst="downArrow">
                          <a:avLst/>
                        </a:prstGeom>
                        <a:solidFill>
                          <a:srgbClr val="5B9BD5">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9AF03D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106.05pt;margin-top:77.9pt;width:29.25pt;height:5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" adj="15394" fillcolor="#9dc3e6" stroked="f" strokeweight="1pt"/>
            </w:pict>
          </mc:Fallback>
        </mc:AlternateContent>
      </w:r>
      <w:r w:rsidRPr="003D654D">
        <w:rPr>
          <w:rFonts w:ascii="Arial" w:hAnsi="Arial" w:cs="Arial"/>
          <w:noProof/>
        </w:rPr>
        <mc:AlternateContent>
          <mc:Choice Requires="wps">
            <w:drawing>
              <wp:anchor distT="0" distB="0" distL="114300" distR="114300" simplePos="0" relativeHeight="251654144" behindDoc="0" locked="0" layoutInCell="1" allowOverlap="1" wp14:anchorId="6C8441E8" wp14:editId="5FB6F701">
                <wp:simplePos x="0" y="0"/>
                <wp:positionH relativeFrom="column">
                  <wp:posOffset>975360</wp:posOffset>
                </wp:positionH>
                <wp:positionV relativeFrom="paragraph">
                  <wp:posOffset>1815465</wp:posOffset>
                </wp:positionV>
                <wp:extent cx="371475" cy="646430"/>
                <wp:effectExtent l="0" t="0" r="0" b="0"/>
                <wp:wrapNone/>
                <wp:docPr id="10" name="Arrow: Dow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646430"/>
                        </a:xfrm>
                        <a:prstGeom prst="downArrow">
                          <a:avLst/>
                        </a:prstGeom>
                        <a:solidFill>
                          <a:srgbClr val="5B9BD5">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CE66AF0" id="Arrow: Down 10" o:spid="_x0000_s1026" type="#_x0000_t67" style="position:absolute;margin-left:76.8pt;margin-top:142.95pt;width:29.25pt;height:5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" adj="15394" fillcolor="#9dc3e6" stroked="f" strokeweight="1pt"/>
            </w:pict>
          </mc:Fallback>
        </mc:AlternateContent>
      </w:r>
      <w:r w:rsidRPr="003D654D">
        <w:rPr>
          <w:rFonts w:ascii="Arial" w:hAnsi="Arial" w:cs="Arial"/>
          <w:noProof/>
        </w:rPr>
        <mc:AlternateContent>
          <mc:Choice Requires="wps">
            <w:drawing>
              <wp:anchor distT="0" distB="0" distL="114300" distR="114300" simplePos="0" relativeHeight="251655168" behindDoc="0" locked="0" layoutInCell="1" allowOverlap="1" wp14:anchorId="28E163A9" wp14:editId="30CDFD68">
                <wp:simplePos x="0" y="0"/>
                <wp:positionH relativeFrom="column">
                  <wp:posOffset>756285</wp:posOffset>
                </wp:positionH>
                <wp:positionV relativeFrom="paragraph">
                  <wp:posOffset>2594610</wp:posOffset>
                </wp:positionV>
                <wp:extent cx="371475" cy="646430"/>
                <wp:effectExtent l="0" t="0" r="0" b="0"/>
                <wp:wrapNone/>
                <wp:docPr id="11" name="Arrow: Dow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646430"/>
                        </a:xfrm>
                        <a:prstGeom prst="downArrow">
                          <a:avLst/>
                        </a:prstGeom>
                        <a:solidFill>
                          <a:srgbClr val="5B9BD5">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05CEBE" id="Arrow: Down 11" o:spid="_x0000_s1026" type="#_x0000_t67" style="position:absolute;margin-left:59.55pt;margin-top:204.3pt;width:29.25pt;height:5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" adj="15394" fillcolor="#9dc3e6" stroked="f" strokeweight="1pt"/>
            </w:pict>
          </mc:Fallback>
        </mc:AlternateContent>
      </w:r>
      <w:r w:rsidRPr="003D654D">
        <w:rPr>
          <w:rFonts w:ascii="Arial" w:hAnsi="Arial" w:cs="Arial"/>
          <w:noProof/>
        </w:rPr>
        <mc:AlternateContent>
          <mc:Choice Requires="wps">
            <w:drawing>
              <wp:anchor distT="0" distB="0" distL="114300" distR="114300" simplePos="0" relativeHeight="251656192" behindDoc="0" locked="0" layoutInCell="1" allowOverlap="1" wp14:anchorId="69B8FFF7" wp14:editId="6699B78B">
                <wp:simplePos x="0" y="0"/>
                <wp:positionH relativeFrom="column">
                  <wp:posOffset>1724025</wp:posOffset>
                </wp:positionH>
                <wp:positionV relativeFrom="paragraph">
                  <wp:posOffset>304800</wp:posOffset>
                </wp:positionV>
                <wp:extent cx="248920" cy="571500"/>
                <wp:effectExtent l="0" t="0" r="0" b="0"/>
                <wp:wrapNone/>
                <wp:docPr id="12" name="Arrow: Dow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20" cy="571500"/>
                        </a:xfrm>
                        <a:prstGeom prst="downArrow">
                          <a:avLst/>
                        </a:prstGeom>
                        <a:solidFill>
                          <a:srgbClr val="5B9BD5">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E8F4448" id="Arrow: Down 12" o:spid="_x0000_s1026" type="#_x0000_t67" style="position:absolute;margin-left:135.75pt;margin-top:24pt;width:19.6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" adj="16896" fillcolor="#9dc3e6" stroked="f" strokeweight="1pt"/>
            </w:pict>
          </mc:Fallback>
        </mc:AlternateContent>
      </w:r>
      <w:r w:rsidRPr="003D654D">
        <w:rPr>
          <w:rFonts w:ascii="Arial" w:hAnsi="Arial" w:cs="Arial"/>
          <w:noProof/>
        </w:rPr>
        <mc:AlternateContent>
          <mc:Choice Requires="wps">
            <w:drawing>
              <wp:anchor distT="0" distB="0" distL="114300" distR="114300" simplePos="0" relativeHeight="251649024" behindDoc="0" locked="0" layoutInCell="1" allowOverlap="1" wp14:anchorId="7940A20F" wp14:editId="2800635B">
                <wp:simplePos x="0" y="0"/>
                <wp:positionH relativeFrom="column">
                  <wp:posOffset>3591560</wp:posOffset>
                </wp:positionH>
                <wp:positionV relativeFrom="paragraph">
                  <wp:posOffset>2691765</wp:posOffset>
                </wp:positionV>
                <wp:extent cx="371475" cy="646430"/>
                <wp:effectExtent l="0" t="0" r="0" b="0"/>
                <wp:wrapNone/>
                <wp:docPr id="13" name="Arrow: Dow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71475" cy="646430"/>
                        </a:xfrm>
                        <a:prstGeom prst="downArrow">
                          <a:avLst/>
                        </a:prstGeom>
                        <a:solidFill>
                          <a:srgbClr val="00206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52582B" id="Arrow: Down 4" o:spid="_x0000_s1026" type="#_x0000_t67" style="position:absolute;margin-left:282.8pt;margin-top:211.95pt;width:29.25pt;height:50.9pt;rotation:18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" adj="15394" fillcolor="#002060" stroked="f" strokeweight="1pt"/>
            </w:pict>
          </mc:Fallback>
        </mc:AlternateContent>
      </w:r>
      <w:r w:rsidRPr="003D654D">
        <w:rPr>
          <w:rFonts w:ascii="Arial" w:hAnsi="Arial" w:cs="Arial"/>
          <w:noProof/>
        </w:rPr>
        <mc:AlternateContent>
          <mc:Choice Requires="wps">
            <w:drawing>
              <wp:anchor distT="0" distB="0" distL="114300" distR="114300" simplePos="0" relativeHeight="251650048" behindDoc="0" locked="0" layoutInCell="1" allowOverlap="1" wp14:anchorId="3F9618E7" wp14:editId="7162AA43">
                <wp:simplePos x="0" y="0"/>
                <wp:positionH relativeFrom="column">
                  <wp:posOffset>3220085</wp:posOffset>
                </wp:positionH>
                <wp:positionV relativeFrom="paragraph">
                  <wp:posOffset>1866265</wp:posOffset>
                </wp:positionV>
                <wp:extent cx="371475" cy="646430"/>
                <wp:effectExtent l="0" t="0" r="0" b="0"/>
                <wp:wrapNone/>
                <wp:docPr id="1" name="Arrow: Dow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71475" cy="646430"/>
                        </a:xfrm>
                        <a:prstGeom prst="downArrow">
                          <a:avLst/>
                        </a:prstGeom>
                        <a:solidFill>
                          <a:srgbClr val="00206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0D437B" id="Arrow: Down 6" o:spid="_x0000_s1026" type="#_x0000_t67" style="position:absolute;margin-left:253.55pt;margin-top:146.95pt;width:29.25pt;height:50.9pt;rotation:18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" adj="15394" fillcolor="#002060" stroked="f" strokeweight="1pt"/>
            </w:pict>
          </mc:Fallback>
        </mc:AlternateContent>
      </w:r>
      <w:r w:rsidRPr="003D654D">
        <w:rPr>
          <w:rFonts w:ascii="Arial" w:hAnsi="Arial" w:cs="Arial"/>
          <w:noProof/>
        </w:rPr>
        <mc:AlternateContent>
          <mc:Choice Requires="wps">
            <w:drawing>
              <wp:anchor distT="0" distB="0" distL="114300" distR="114300" simplePos="0" relativeHeight="251651072" behindDoc="0" locked="0" layoutInCell="1" allowOverlap="1" wp14:anchorId="7C462EB4" wp14:editId="7C4D94E0">
                <wp:simplePos x="0" y="0"/>
                <wp:positionH relativeFrom="column">
                  <wp:posOffset>2734310</wp:posOffset>
                </wp:positionH>
                <wp:positionV relativeFrom="paragraph">
                  <wp:posOffset>989330</wp:posOffset>
                </wp:positionV>
                <wp:extent cx="371475" cy="646430"/>
                <wp:effectExtent l="0" t="0" r="0" b="0"/>
                <wp:wrapNone/>
                <wp:docPr id="7" name="Arrow: Dow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71475" cy="646430"/>
                        </a:xfrm>
                        <a:prstGeom prst="downArrow">
                          <a:avLst/>
                        </a:prstGeom>
                        <a:solidFill>
                          <a:srgbClr val="00206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9F6B8A4" id="Arrow: Down 7" o:spid="_x0000_s1026" type="#_x0000_t67" style="position:absolute;margin-left:215.3pt;margin-top:77.9pt;width:29.25pt;height:50.9pt;rotation:18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" adj="15394" fillcolor="#002060" stroked="f" strokeweight="1pt"/>
            </w:pict>
          </mc:Fallback>
        </mc:AlternateContent>
      </w:r>
      <w:r w:rsidRPr="003D654D">
        <w:rPr>
          <w:rFonts w:ascii="Arial" w:hAnsi="Arial" w:cs="Arial"/>
          <w:noProof/>
        </w:rPr>
        <mc:AlternateContent>
          <mc:Choice Requires="wps">
            <w:drawing>
              <wp:anchor distT="0" distB="0" distL="114300" distR="114300" simplePos="0" relativeHeight="251652096" behindDoc="0" locked="0" layoutInCell="1" allowOverlap="1" wp14:anchorId="2B7AB8F6" wp14:editId="704A05E5">
                <wp:simplePos x="0" y="0"/>
                <wp:positionH relativeFrom="column">
                  <wp:posOffset>2529840</wp:posOffset>
                </wp:positionH>
                <wp:positionV relativeFrom="paragraph">
                  <wp:posOffset>401320</wp:posOffset>
                </wp:positionV>
                <wp:extent cx="204470" cy="474980"/>
                <wp:effectExtent l="0" t="0" r="0" b="0"/>
                <wp:wrapNone/>
                <wp:docPr id="8" name="Arrow: Dow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04470" cy="474980"/>
                        </a:xfrm>
                        <a:prstGeom prst="downArrow">
                          <a:avLst/>
                        </a:prstGeom>
                        <a:solidFill>
                          <a:srgbClr val="00206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97AE97" id="Arrow: Down 8" o:spid="_x0000_s1026" type="#_x0000_t67" style="position:absolute;margin-left:199.2pt;margin-top:31.6pt;width:16.1pt;height:37.4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" adj="16951" fillcolor="#002060" stroked="f" strokeweight="1pt"/>
            </w:pict>
          </mc:Fallback>
        </mc:AlternateContent>
      </w:r>
      <w:r w:rsidR="003F417A" w:rsidRPr="003D654D">
        <w:rPr>
          <w:rFonts w:ascii="Arial" w:eastAsia="Times New Roman" w:hAnsi="Arial" w:cs="Arial"/>
          <w:smallCaps/>
          <w:sz w:val="24"/>
          <w:szCs w:val="24"/>
          <w:lang w:eastAsia="fr-FR"/>
        </w:rPr>
        <w:t> </w:t>
      </w:r>
      <w:r w:rsidRPr="003D654D">
        <w:rPr>
          <w:rFonts w:ascii="Arial" w:hAnsi="Arial" w:cs="Arial"/>
          <w:noProof/>
          <w:sz w:val="24"/>
          <w:szCs w:val="24"/>
          <w:lang w:eastAsia="fr-FR"/>
        </w:rPr>
        <w:drawing>
          <wp:inline distT="0" distB="0" distL="0" distR="0" wp14:anchorId="35A80FCA" wp14:editId="1DF17C06">
            <wp:extent cx="4257040" cy="3405505"/>
            <wp:effectExtent l="19050" t="209550" r="10160" b="42545"/>
            <wp:docPr id="6"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1B00026" w14:textId="1F60C773" w:rsidR="003F417A" w:rsidRPr="003D654D" w:rsidRDefault="00FD2CB9" w:rsidP="003F417A">
      <w:pPr>
        <w:spacing w:before="240" w:after="240"/>
        <w:jc w:val="both"/>
        <w:rPr>
          <w:rFonts w:ascii="Arial" w:eastAsia="Times New Roman" w:hAnsi="Arial" w:cs="Arial"/>
          <w:sz w:val="24"/>
          <w:szCs w:val="24"/>
          <w:lang w:eastAsia="fr-FR"/>
        </w:rPr>
      </w:pPr>
      <w:r w:rsidRPr="003D654D">
        <w:rPr>
          <w:rFonts w:ascii="Arial" w:hAnsi="Arial" w:cs="Arial"/>
          <w:noProof/>
        </w:rPr>
        <mc:AlternateContent>
          <mc:Choice Requires="wps">
            <w:drawing>
              <wp:anchor distT="0" distB="0" distL="114300" distR="114300" simplePos="0" relativeHeight="251657216" behindDoc="0" locked="0" layoutInCell="1" allowOverlap="1" wp14:anchorId="1E167BBA" wp14:editId="1642E53B">
                <wp:simplePos x="0" y="0"/>
                <wp:positionH relativeFrom="column">
                  <wp:posOffset>3932555</wp:posOffset>
                </wp:positionH>
                <wp:positionV relativeFrom="paragraph">
                  <wp:posOffset>-96520</wp:posOffset>
                </wp:positionV>
                <wp:extent cx="256540" cy="646430"/>
                <wp:effectExtent l="0" t="4445" r="0" b="0"/>
                <wp:wrapNone/>
                <wp:docPr id="16" name="Arrow: Dow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56540" cy="646430"/>
                        </a:xfrm>
                        <a:prstGeom prst="downArrow">
                          <a:avLst/>
                        </a:prstGeom>
                        <a:solidFill>
                          <a:srgbClr val="5B9BD5">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F3FB6B" id="Arrow: Down 16" o:spid="_x0000_s1026" type="#_x0000_t67" style="position:absolute;margin-left:309.65pt;margin-top:-7.6pt;width:20.2pt;height:50.9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" adj="17314" fillcolor="#9dc3e6" stroked="f" strokeweight="1pt"/>
            </w:pict>
          </mc:Fallback>
        </mc:AlternateContent>
      </w:r>
      <w:r w:rsidRPr="003D654D">
        <w:rPr>
          <w:rFonts w:ascii="Arial" w:hAnsi="Arial" w:cs="Arial"/>
          <w:noProof/>
        </w:rPr>
        <mc:AlternateContent>
          <mc:Choice Requires="wps">
            <w:drawing>
              <wp:anchor distT="0" distB="0" distL="114300" distR="114300" simplePos="0" relativeHeight="251660288" behindDoc="0" locked="0" layoutInCell="1" allowOverlap="1" wp14:anchorId="5F95578D" wp14:editId="62079752">
                <wp:simplePos x="0" y="0"/>
                <wp:positionH relativeFrom="column">
                  <wp:posOffset>305435</wp:posOffset>
                </wp:positionH>
                <wp:positionV relativeFrom="paragraph">
                  <wp:posOffset>-96520</wp:posOffset>
                </wp:positionV>
                <wp:extent cx="256540" cy="645795"/>
                <wp:effectExtent l="0" t="4128" r="0" b="0"/>
                <wp:wrapNone/>
                <wp:docPr id="20" name="Arrow: Dow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56540" cy="645795"/>
                        </a:xfrm>
                        <a:prstGeom prst="downArrow">
                          <a:avLst/>
                        </a:prstGeom>
                        <a:solidFill>
                          <a:srgbClr val="00206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0941A7" id="Arrow: Down 20" o:spid="_x0000_s1026" type="#_x0000_t67" style="position:absolute;margin-left:24.05pt;margin-top:-7.6pt;width:20.2pt;height:50.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" adj="17310" fillcolor="#002060" stroked="f" strokeweight="1pt"/>
            </w:pict>
          </mc:Fallback>
        </mc:AlternateContent>
      </w:r>
      <w:r w:rsidRPr="003D654D">
        <w:rPr>
          <w:rFonts w:ascii="Arial" w:hAnsi="Arial" w:cs="Arial"/>
          <w:noProof/>
        </w:rPr>
        <mc:AlternateContent>
          <mc:Choice Requires="wps">
            <w:drawing>
              <wp:anchor distT="0" distB="0" distL="114300" distR="114300" simplePos="0" relativeHeight="251659264" behindDoc="0" locked="0" layoutInCell="1" allowOverlap="1" wp14:anchorId="7F4C92E9" wp14:editId="2685EF11">
                <wp:simplePos x="0" y="0"/>
                <wp:positionH relativeFrom="column">
                  <wp:posOffset>4408805</wp:posOffset>
                </wp:positionH>
                <wp:positionV relativeFrom="paragraph">
                  <wp:posOffset>98425</wp:posOffset>
                </wp:positionV>
                <wp:extent cx="1651000" cy="25654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0" cy="256540"/>
                        </a:xfrm>
                        <a:prstGeom prst="rect">
                          <a:avLst/>
                        </a:prstGeom>
                        <a:solidFill>
                          <a:sysClr val="window" lastClr="FFFFFF"/>
                        </a:solidFill>
                        <a:ln w="6350">
                          <a:noFill/>
                        </a:ln>
                      </wps:spPr>
                      <wps:txbx>
                        <w:txbxContent>
                          <w:p w14:paraId="1EEA4B65" w14:textId="77777777" w:rsidR="0020511F" w:rsidRPr="00374821" w:rsidRDefault="0020511F" w:rsidP="003F417A">
                            <w:pPr>
                              <w:rPr>
                                <w:sz w:val="20"/>
                              </w:rPr>
                            </w:pPr>
                            <w:r w:rsidRPr="00374821">
                              <w:rPr>
                                <w:sz w:val="20"/>
                              </w:rPr>
                              <w:t>Feedback et supervision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C92E9" id="Text Box 19" o:spid="_x0000_s1047" type="#_x0000_t202" style="position:absolute;left:0;text-align:left;margin-left:347.15pt;margin-top:7.75pt;width:130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" fillcolor="window" stroked="f" strokeweight=".5pt">
                <v:textbox>
                  <w:txbxContent>
                    <w:p w14:paraId="1EEA4B65" w14:textId="77777777" w:rsidR="0020511F" w:rsidRPr="00374821" w:rsidRDefault="0020511F" w:rsidP="003F417A">
                      <w:pPr>
                        <w:rPr>
                          <w:sz w:val="20"/>
                        </w:rPr>
                      </w:pPr>
                      <w:r w:rsidRPr="00374821">
                        <w:rPr>
                          <w:sz w:val="20"/>
                        </w:rPr>
                        <w:t>Feedback et supervision</w:t>
                      </w:r>
                    </w:p>
                  </w:txbxContent>
                </v:textbox>
              </v:shape>
            </w:pict>
          </mc:Fallback>
        </mc:AlternateContent>
      </w:r>
      <w:r w:rsidRPr="003D654D">
        <w:rPr>
          <w:rFonts w:ascii="Arial" w:hAnsi="Arial" w:cs="Arial"/>
          <w:noProof/>
        </w:rPr>
        <mc:AlternateContent>
          <mc:Choice Requires="wps">
            <w:drawing>
              <wp:anchor distT="0" distB="0" distL="114300" distR="114300" simplePos="0" relativeHeight="251658240" behindDoc="0" locked="0" layoutInCell="1" allowOverlap="1" wp14:anchorId="37ACFAEB" wp14:editId="214F1804">
                <wp:simplePos x="0" y="0"/>
                <wp:positionH relativeFrom="column">
                  <wp:posOffset>827405</wp:posOffset>
                </wp:positionH>
                <wp:positionV relativeFrom="paragraph">
                  <wp:posOffset>98425</wp:posOffset>
                </wp:positionV>
                <wp:extent cx="2392680" cy="25654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2680" cy="256540"/>
                        </a:xfrm>
                        <a:prstGeom prst="rect">
                          <a:avLst/>
                        </a:prstGeom>
                        <a:solidFill>
                          <a:sysClr val="window" lastClr="FFFFFF"/>
                        </a:solidFill>
                        <a:ln w="6350">
                          <a:noFill/>
                        </a:ln>
                      </wps:spPr>
                      <wps:txbx>
                        <w:txbxContent>
                          <w:p w14:paraId="4D727FD3" w14:textId="77777777" w:rsidR="0020511F" w:rsidRPr="00374821" w:rsidRDefault="0020511F" w:rsidP="003F417A">
                            <w:pPr>
                              <w:rPr>
                                <w:sz w:val="20"/>
                              </w:rPr>
                            </w:pPr>
                            <w:r w:rsidRPr="00374821">
                              <w:rPr>
                                <w:sz w:val="20"/>
                              </w:rPr>
                              <w:t>Remontée des données et informations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CFAEB" id="Text Box 18" o:spid="_x0000_s1048" type="#_x0000_t202" style="position:absolute;left:0;text-align:left;margin-left:65.15pt;margin-top:7.75pt;width:188.4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" fillcolor="window" stroked="f" strokeweight=".5pt">
                <v:textbox>
                  <w:txbxContent>
                    <w:p w14:paraId="4D727FD3" w14:textId="77777777" w:rsidR="0020511F" w:rsidRPr="00374821" w:rsidRDefault="0020511F" w:rsidP="003F417A">
                      <w:pPr>
                        <w:rPr>
                          <w:sz w:val="20"/>
                        </w:rPr>
                      </w:pPr>
                      <w:r w:rsidRPr="00374821">
                        <w:rPr>
                          <w:sz w:val="20"/>
                        </w:rPr>
                        <w:t>Remontée des données et informations</w:t>
                      </w:r>
                    </w:p>
                  </w:txbxContent>
                </v:textbox>
              </v:shape>
            </w:pict>
          </mc:Fallback>
        </mc:AlternateContent>
      </w:r>
    </w:p>
    <w:p w14:paraId="38029370" w14:textId="77777777" w:rsidR="00F13832" w:rsidRPr="004F5213" w:rsidRDefault="004F5213" w:rsidP="00F13832">
      <w:pPr>
        <w:spacing w:before="120" w:after="120"/>
        <w:jc w:val="both"/>
        <w:rPr>
          <w:rFonts w:ascii="Arial" w:eastAsia="Times New Roman" w:hAnsi="Arial" w:cs="Arial"/>
          <w:bCs/>
          <w:szCs w:val="24"/>
          <w:lang w:eastAsia="fr-FR"/>
        </w:rPr>
      </w:pPr>
      <w:r>
        <w:rPr>
          <w:rFonts w:ascii="Arial" w:eastAsia="Times New Roman" w:hAnsi="Arial" w:cs="Arial"/>
          <w:bCs/>
          <w:szCs w:val="24"/>
          <w:lang w:eastAsia="fr-FR"/>
        </w:rPr>
        <w:t xml:space="preserve">Figure </w:t>
      </w:r>
      <w:r w:rsidR="00975F0C">
        <w:rPr>
          <w:rFonts w:ascii="Arial" w:eastAsia="Times New Roman" w:hAnsi="Arial" w:cs="Arial"/>
          <w:bCs/>
          <w:szCs w:val="24"/>
          <w:lang w:eastAsia="fr-FR"/>
        </w:rPr>
        <w:t>5</w:t>
      </w:r>
      <w:r w:rsidR="00F13832" w:rsidRPr="004F5213">
        <w:rPr>
          <w:rFonts w:ascii="Arial" w:eastAsia="Times New Roman" w:hAnsi="Arial" w:cs="Arial"/>
          <w:bCs/>
          <w:szCs w:val="24"/>
          <w:lang w:eastAsia="fr-FR"/>
        </w:rPr>
        <w:t> : Circuit du rapportage des données dans le système de santé</w:t>
      </w:r>
    </w:p>
    <w:p w14:paraId="55DEFD2A" w14:textId="77777777" w:rsidR="003F417A" w:rsidRPr="003D654D" w:rsidRDefault="003F417A" w:rsidP="00263283">
      <w:pPr>
        <w:numPr>
          <w:ilvl w:val="1"/>
          <w:numId w:val="17"/>
        </w:numPr>
        <w:spacing w:before="120" w:after="120"/>
        <w:ind w:left="1134" w:hanging="283"/>
        <w:jc w:val="both"/>
        <w:rPr>
          <w:rFonts w:ascii="Arial" w:eastAsia="Times New Roman" w:hAnsi="Arial" w:cs="Arial"/>
          <w:b/>
          <w:bCs/>
          <w:sz w:val="24"/>
          <w:szCs w:val="24"/>
          <w:lang w:eastAsia="fr-FR"/>
        </w:rPr>
      </w:pPr>
      <w:r w:rsidRPr="003D654D">
        <w:rPr>
          <w:rFonts w:ascii="Arial" w:eastAsia="Times New Roman" w:hAnsi="Arial" w:cs="Arial"/>
          <w:b/>
          <w:bCs/>
          <w:sz w:val="24"/>
          <w:szCs w:val="24"/>
          <w:lang w:eastAsia="fr-FR"/>
        </w:rPr>
        <w:t xml:space="preserve">Interventions clés du Plan </w:t>
      </w:r>
    </w:p>
    <w:p w14:paraId="66A3070D" w14:textId="77777777" w:rsidR="002B784B" w:rsidRPr="003D654D" w:rsidRDefault="002B784B" w:rsidP="00FB1521">
      <w:pPr>
        <w:spacing w:after="0"/>
        <w:ind w:left="2880"/>
        <w:jc w:val="both"/>
        <w:rPr>
          <w:rFonts w:ascii="Arial" w:eastAsia="Times New Roman" w:hAnsi="Arial" w:cs="Arial"/>
          <w:b/>
          <w:bCs/>
          <w:sz w:val="24"/>
          <w:szCs w:val="24"/>
          <w:lang w:eastAsia="fr-FR"/>
        </w:rPr>
      </w:pPr>
    </w:p>
    <w:p w14:paraId="175272EA" w14:textId="77777777" w:rsidR="003F417A" w:rsidRPr="003D654D" w:rsidRDefault="003F417A" w:rsidP="003F417A">
      <w:pPr>
        <w:spacing w:before="120" w:after="120"/>
        <w:jc w:val="both"/>
        <w:rPr>
          <w:rFonts w:ascii="Arial" w:eastAsia="Times New Roman" w:hAnsi="Arial" w:cs="Arial"/>
          <w:sz w:val="24"/>
          <w:szCs w:val="24"/>
          <w:lang w:eastAsia="fr-FR"/>
        </w:rPr>
      </w:pPr>
      <w:r w:rsidRPr="003D654D">
        <w:rPr>
          <w:rFonts w:ascii="Arial" w:eastAsia="Times New Roman" w:hAnsi="Arial" w:cs="Arial"/>
          <w:b/>
          <w:bCs/>
          <w:sz w:val="24"/>
          <w:szCs w:val="24"/>
          <w:lang w:eastAsia="fr-FR"/>
        </w:rPr>
        <w:t xml:space="preserve">Tableau </w:t>
      </w:r>
      <w:r w:rsidR="00AD0210" w:rsidRPr="003D654D">
        <w:rPr>
          <w:rFonts w:ascii="Arial" w:eastAsia="Times New Roman" w:hAnsi="Arial" w:cs="Arial"/>
          <w:b/>
          <w:bCs/>
          <w:sz w:val="24"/>
          <w:szCs w:val="24"/>
          <w:lang w:eastAsia="fr-FR"/>
        </w:rPr>
        <w:t>X</w:t>
      </w:r>
      <w:r w:rsidR="00F75595">
        <w:rPr>
          <w:rFonts w:ascii="Arial" w:eastAsia="Times New Roman" w:hAnsi="Arial" w:cs="Arial"/>
          <w:b/>
          <w:bCs/>
          <w:sz w:val="24"/>
          <w:szCs w:val="24"/>
          <w:lang w:eastAsia="fr-FR"/>
        </w:rPr>
        <w:t>V</w:t>
      </w:r>
      <w:r w:rsidR="00CE4D7A" w:rsidRPr="003D654D">
        <w:rPr>
          <w:rFonts w:ascii="Arial" w:eastAsia="Times New Roman" w:hAnsi="Arial" w:cs="Arial"/>
          <w:b/>
          <w:bCs/>
          <w:sz w:val="24"/>
          <w:szCs w:val="24"/>
          <w:lang w:eastAsia="fr-FR"/>
        </w:rPr>
        <w:t>I</w:t>
      </w:r>
      <w:r w:rsidR="00F13832" w:rsidRPr="003D654D">
        <w:rPr>
          <w:rFonts w:ascii="Arial" w:eastAsia="Times New Roman" w:hAnsi="Arial" w:cs="Arial"/>
          <w:b/>
          <w:bCs/>
          <w:sz w:val="24"/>
          <w:szCs w:val="24"/>
          <w:lang w:eastAsia="fr-FR"/>
        </w:rPr>
        <w:t>I</w:t>
      </w:r>
      <w:r w:rsidRPr="003D654D">
        <w:rPr>
          <w:rFonts w:ascii="Arial" w:eastAsia="Times New Roman" w:hAnsi="Arial" w:cs="Arial"/>
          <w:sz w:val="24"/>
          <w:szCs w:val="24"/>
          <w:lang w:eastAsia="fr-FR"/>
        </w:rPr>
        <w:t xml:space="preserve"> : </w:t>
      </w:r>
      <w:r w:rsidR="00197389" w:rsidRPr="003D654D">
        <w:rPr>
          <w:rFonts w:ascii="Arial" w:eastAsia="Times New Roman" w:hAnsi="Arial" w:cs="Arial"/>
          <w:sz w:val="24"/>
          <w:szCs w:val="24"/>
          <w:lang w:eastAsia="fr-FR"/>
        </w:rPr>
        <w:t>S</w:t>
      </w:r>
      <w:r w:rsidRPr="003D654D">
        <w:rPr>
          <w:rFonts w:ascii="Arial" w:eastAsia="Times New Roman" w:hAnsi="Arial" w:cs="Arial"/>
          <w:sz w:val="24"/>
          <w:szCs w:val="24"/>
          <w:lang w:eastAsia="fr-FR"/>
        </w:rPr>
        <w:t>uivi des indicateurs de performance</w:t>
      </w:r>
    </w:p>
    <w:tbl>
      <w:tblPr>
        <w:tblW w:w="1018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12"/>
        <w:gridCol w:w="3364"/>
        <w:gridCol w:w="2324"/>
        <w:gridCol w:w="2782"/>
      </w:tblGrid>
      <w:tr w:rsidR="003F417A" w:rsidRPr="00B20A5E" w14:paraId="3A922A2B" w14:textId="77777777" w:rsidTr="00B20A5E">
        <w:trPr>
          <w:trHeight w:val="128"/>
        </w:trPr>
        <w:tc>
          <w:tcPr>
            <w:tcW w:w="1712" w:type="dxa"/>
            <w:shd w:val="clear" w:color="auto" w:fill="auto"/>
            <w:tcMar>
              <w:top w:w="100" w:type="dxa"/>
              <w:left w:w="100" w:type="dxa"/>
              <w:bottom w:w="100" w:type="dxa"/>
              <w:right w:w="100" w:type="dxa"/>
            </w:tcMar>
            <w:hideMark/>
          </w:tcPr>
          <w:p w14:paraId="510F31C8" w14:textId="77777777" w:rsidR="003F417A" w:rsidRPr="00B20A5E" w:rsidRDefault="003F417A" w:rsidP="00B20A5E">
            <w:pPr>
              <w:spacing w:after="0" w:line="240" w:lineRule="auto"/>
              <w:jc w:val="center"/>
              <w:rPr>
                <w:rFonts w:ascii="Arial" w:eastAsia="Times New Roman" w:hAnsi="Arial" w:cs="Arial"/>
                <w:sz w:val="20"/>
                <w:szCs w:val="20"/>
                <w:lang w:eastAsia="fr-FR"/>
              </w:rPr>
            </w:pPr>
            <w:r w:rsidRPr="00B20A5E">
              <w:rPr>
                <w:rFonts w:ascii="Arial" w:eastAsia="Times New Roman" w:hAnsi="Arial" w:cs="Arial"/>
                <w:b/>
                <w:bCs/>
                <w:sz w:val="20"/>
                <w:szCs w:val="20"/>
                <w:lang w:eastAsia="fr-FR"/>
              </w:rPr>
              <w:t>Activités clés </w:t>
            </w:r>
          </w:p>
        </w:tc>
        <w:tc>
          <w:tcPr>
            <w:tcW w:w="3364" w:type="dxa"/>
            <w:shd w:val="clear" w:color="auto" w:fill="auto"/>
            <w:tcMar>
              <w:top w:w="100" w:type="dxa"/>
              <w:left w:w="100" w:type="dxa"/>
              <w:bottom w:w="100" w:type="dxa"/>
              <w:right w:w="100" w:type="dxa"/>
            </w:tcMar>
            <w:hideMark/>
          </w:tcPr>
          <w:p w14:paraId="4EF59707" w14:textId="77777777" w:rsidR="003F417A" w:rsidRPr="00B20A5E" w:rsidRDefault="003F417A" w:rsidP="00B20A5E">
            <w:pPr>
              <w:spacing w:after="0" w:line="240" w:lineRule="auto"/>
              <w:jc w:val="center"/>
              <w:rPr>
                <w:rFonts w:ascii="Arial" w:eastAsia="Times New Roman" w:hAnsi="Arial" w:cs="Arial"/>
                <w:sz w:val="20"/>
                <w:szCs w:val="20"/>
                <w:lang w:eastAsia="fr-FR"/>
              </w:rPr>
            </w:pPr>
            <w:r w:rsidRPr="00B20A5E">
              <w:rPr>
                <w:rFonts w:ascii="Arial" w:eastAsia="Times New Roman" w:hAnsi="Arial" w:cs="Arial"/>
                <w:b/>
                <w:bCs/>
                <w:sz w:val="20"/>
                <w:szCs w:val="20"/>
                <w:lang w:eastAsia="fr-FR"/>
              </w:rPr>
              <w:t>Indicateurs</w:t>
            </w:r>
          </w:p>
        </w:tc>
        <w:tc>
          <w:tcPr>
            <w:tcW w:w="2324" w:type="dxa"/>
            <w:shd w:val="clear" w:color="auto" w:fill="auto"/>
            <w:tcMar>
              <w:top w:w="100" w:type="dxa"/>
              <w:left w:w="100" w:type="dxa"/>
              <w:bottom w:w="100" w:type="dxa"/>
              <w:right w:w="100" w:type="dxa"/>
            </w:tcMar>
            <w:hideMark/>
          </w:tcPr>
          <w:p w14:paraId="3EAFCB6C" w14:textId="77777777" w:rsidR="003F417A" w:rsidRPr="00B20A5E" w:rsidRDefault="003F417A" w:rsidP="00B20A5E">
            <w:pPr>
              <w:spacing w:after="0" w:line="240" w:lineRule="auto"/>
              <w:jc w:val="center"/>
              <w:rPr>
                <w:rFonts w:ascii="Arial" w:eastAsia="Times New Roman" w:hAnsi="Arial" w:cs="Arial"/>
                <w:sz w:val="20"/>
                <w:szCs w:val="20"/>
                <w:lang w:eastAsia="fr-FR"/>
              </w:rPr>
            </w:pPr>
            <w:r w:rsidRPr="00B20A5E">
              <w:rPr>
                <w:rFonts w:ascii="Arial" w:eastAsia="Times New Roman" w:hAnsi="Arial" w:cs="Arial"/>
                <w:b/>
                <w:bCs/>
                <w:sz w:val="20"/>
                <w:szCs w:val="20"/>
                <w:lang w:eastAsia="fr-FR"/>
              </w:rPr>
              <w:t>Outils de collecte</w:t>
            </w:r>
          </w:p>
        </w:tc>
        <w:tc>
          <w:tcPr>
            <w:tcW w:w="2782" w:type="dxa"/>
            <w:shd w:val="clear" w:color="auto" w:fill="auto"/>
            <w:tcMar>
              <w:top w:w="100" w:type="dxa"/>
              <w:left w:w="100" w:type="dxa"/>
              <w:bottom w:w="100" w:type="dxa"/>
              <w:right w:w="100" w:type="dxa"/>
            </w:tcMar>
            <w:hideMark/>
          </w:tcPr>
          <w:p w14:paraId="791BCCF1" w14:textId="77777777" w:rsidR="003F417A" w:rsidRPr="00B20A5E" w:rsidRDefault="003F417A" w:rsidP="00B20A5E">
            <w:pPr>
              <w:spacing w:after="0" w:line="240" w:lineRule="auto"/>
              <w:jc w:val="center"/>
              <w:rPr>
                <w:rFonts w:ascii="Arial" w:eastAsia="Times New Roman" w:hAnsi="Arial" w:cs="Arial"/>
                <w:sz w:val="20"/>
                <w:szCs w:val="20"/>
                <w:lang w:eastAsia="fr-FR"/>
              </w:rPr>
            </w:pPr>
            <w:r w:rsidRPr="00B20A5E">
              <w:rPr>
                <w:rFonts w:ascii="Arial" w:eastAsia="Times New Roman" w:hAnsi="Arial" w:cs="Arial"/>
                <w:b/>
                <w:bCs/>
                <w:sz w:val="20"/>
                <w:szCs w:val="20"/>
                <w:lang w:eastAsia="fr-FR"/>
              </w:rPr>
              <w:t>Sources de Vérification</w:t>
            </w:r>
          </w:p>
        </w:tc>
      </w:tr>
      <w:tr w:rsidR="003F417A" w:rsidRPr="00B20A5E" w14:paraId="09575EB6" w14:textId="77777777" w:rsidTr="00B20A5E">
        <w:trPr>
          <w:trHeight w:val="174"/>
        </w:trPr>
        <w:tc>
          <w:tcPr>
            <w:tcW w:w="1712" w:type="dxa"/>
            <w:shd w:val="clear" w:color="auto" w:fill="auto"/>
            <w:tcMar>
              <w:top w:w="100" w:type="dxa"/>
              <w:left w:w="100" w:type="dxa"/>
              <w:bottom w:w="100" w:type="dxa"/>
              <w:right w:w="100" w:type="dxa"/>
            </w:tcMar>
            <w:hideMark/>
          </w:tcPr>
          <w:p w14:paraId="14688DC3" w14:textId="77777777" w:rsidR="003F417A" w:rsidRPr="00B20A5E" w:rsidRDefault="003F417A" w:rsidP="00B20A5E">
            <w:pPr>
              <w:spacing w:after="0" w:line="240" w:lineRule="auto"/>
              <w:jc w:val="center"/>
              <w:rPr>
                <w:rFonts w:ascii="Arial" w:eastAsia="Times New Roman" w:hAnsi="Arial" w:cs="Arial"/>
                <w:sz w:val="20"/>
                <w:szCs w:val="20"/>
                <w:lang w:eastAsia="fr-FR"/>
              </w:rPr>
            </w:pPr>
            <w:r w:rsidRPr="00B20A5E">
              <w:rPr>
                <w:rFonts w:ascii="Arial" w:eastAsia="Times New Roman" w:hAnsi="Arial" w:cs="Arial"/>
                <w:b/>
                <w:bCs/>
                <w:sz w:val="20"/>
                <w:szCs w:val="20"/>
                <w:lang w:eastAsia="fr-FR"/>
              </w:rPr>
              <w:t>Surveillance active de la COVID-19 </w:t>
            </w:r>
          </w:p>
        </w:tc>
        <w:tc>
          <w:tcPr>
            <w:tcW w:w="3364" w:type="dxa"/>
            <w:shd w:val="clear" w:color="auto" w:fill="auto"/>
            <w:tcMar>
              <w:top w:w="100" w:type="dxa"/>
              <w:left w:w="100" w:type="dxa"/>
              <w:bottom w:w="100" w:type="dxa"/>
              <w:right w:w="100" w:type="dxa"/>
            </w:tcMar>
            <w:hideMark/>
          </w:tcPr>
          <w:p w14:paraId="0A133906"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Nombre de cas testés positifs</w:t>
            </w:r>
          </w:p>
          <w:p w14:paraId="1E7F6416"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Nombre de cas testés négatifs</w:t>
            </w:r>
          </w:p>
          <w:p w14:paraId="182F6FB8"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Nombre de cas sous traitement</w:t>
            </w:r>
          </w:p>
          <w:p w14:paraId="6EDDA382"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Nombre de décès enregistrés</w:t>
            </w:r>
          </w:p>
          <w:p w14:paraId="47D69EDF"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Nombre de contacts suivi</w:t>
            </w:r>
          </w:p>
        </w:tc>
        <w:tc>
          <w:tcPr>
            <w:tcW w:w="2324" w:type="dxa"/>
            <w:shd w:val="clear" w:color="auto" w:fill="auto"/>
            <w:tcMar>
              <w:top w:w="100" w:type="dxa"/>
              <w:left w:w="100" w:type="dxa"/>
              <w:bottom w:w="100" w:type="dxa"/>
              <w:right w:w="100" w:type="dxa"/>
            </w:tcMar>
            <w:hideMark/>
          </w:tcPr>
          <w:p w14:paraId="0F99B98A"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Registre d’enregistrement des cas (positifs ou négatifs)</w:t>
            </w:r>
          </w:p>
          <w:p w14:paraId="176FA586"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Sitrep</w:t>
            </w:r>
          </w:p>
          <w:p w14:paraId="312DB69C"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Fiches de suivi des contacts</w:t>
            </w:r>
          </w:p>
          <w:p w14:paraId="41C3499A"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Carte des cas testes négatifs</w:t>
            </w:r>
          </w:p>
        </w:tc>
        <w:tc>
          <w:tcPr>
            <w:tcW w:w="2782" w:type="dxa"/>
            <w:shd w:val="clear" w:color="auto" w:fill="auto"/>
            <w:tcMar>
              <w:top w:w="100" w:type="dxa"/>
              <w:left w:w="100" w:type="dxa"/>
              <w:bottom w:w="100" w:type="dxa"/>
              <w:right w:w="100" w:type="dxa"/>
            </w:tcMar>
            <w:hideMark/>
          </w:tcPr>
          <w:p w14:paraId="7BEB64FF"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Sitrep</w:t>
            </w:r>
          </w:p>
          <w:p w14:paraId="108E727E"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Registre d’enregistrement des cas (positifs ou négatifs)</w:t>
            </w:r>
          </w:p>
          <w:p w14:paraId="43CAF5F5"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Fiches de suivi des contacts</w:t>
            </w:r>
          </w:p>
          <w:p w14:paraId="5C4A9BF5"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Carte des cas testes négatifs</w:t>
            </w:r>
          </w:p>
          <w:p w14:paraId="354DEBAF"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Rapports de la surveillance</w:t>
            </w:r>
          </w:p>
        </w:tc>
      </w:tr>
      <w:tr w:rsidR="003F417A" w:rsidRPr="00B20A5E" w14:paraId="3CC99A13" w14:textId="77777777" w:rsidTr="00B20A5E">
        <w:trPr>
          <w:trHeight w:val="1487"/>
        </w:trPr>
        <w:tc>
          <w:tcPr>
            <w:tcW w:w="1712" w:type="dxa"/>
            <w:shd w:val="clear" w:color="auto" w:fill="auto"/>
            <w:tcMar>
              <w:top w:w="100" w:type="dxa"/>
              <w:left w:w="100" w:type="dxa"/>
              <w:bottom w:w="100" w:type="dxa"/>
              <w:right w:w="100" w:type="dxa"/>
            </w:tcMar>
            <w:hideMark/>
          </w:tcPr>
          <w:p w14:paraId="77D92030" w14:textId="77777777" w:rsidR="003F417A" w:rsidRPr="00B20A5E" w:rsidRDefault="003F417A" w:rsidP="00B20A5E">
            <w:pPr>
              <w:spacing w:after="0" w:line="240" w:lineRule="auto"/>
              <w:jc w:val="center"/>
              <w:rPr>
                <w:rFonts w:ascii="Arial" w:eastAsia="Times New Roman" w:hAnsi="Arial" w:cs="Arial"/>
                <w:sz w:val="20"/>
                <w:szCs w:val="20"/>
                <w:lang w:eastAsia="fr-FR"/>
              </w:rPr>
            </w:pPr>
            <w:r w:rsidRPr="00B20A5E">
              <w:rPr>
                <w:rFonts w:ascii="Arial" w:eastAsia="Times New Roman" w:hAnsi="Arial" w:cs="Arial"/>
                <w:b/>
                <w:bCs/>
                <w:sz w:val="20"/>
                <w:szCs w:val="20"/>
                <w:lang w:eastAsia="fr-FR"/>
              </w:rPr>
              <w:t>Gestion des déchets</w:t>
            </w:r>
          </w:p>
        </w:tc>
        <w:tc>
          <w:tcPr>
            <w:tcW w:w="3364" w:type="dxa"/>
            <w:shd w:val="clear" w:color="auto" w:fill="auto"/>
            <w:tcMar>
              <w:top w:w="100" w:type="dxa"/>
              <w:left w:w="100" w:type="dxa"/>
              <w:bottom w:w="100" w:type="dxa"/>
              <w:right w:w="100" w:type="dxa"/>
            </w:tcMar>
            <w:hideMark/>
          </w:tcPr>
          <w:p w14:paraId="5FB4DADB"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Nombre de boites de sécurité incinérées</w:t>
            </w:r>
          </w:p>
          <w:p w14:paraId="383CE27E"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Nombre d’EPI et autres équipements de protection incinérés</w:t>
            </w:r>
          </w:p>
          <w:p w14:paraId="12C9DAEF"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Nombre de litres de carburant utilisés</w:t>
            </w:r>
          </w:p>
        </w:tc>
        <w:tc>
          <w:tcPr>
            <w:tcW w:w="2324" w:type="dxa"/>
            <w:shd w:val="clear" w:color="auto" w:fill="auto"/>
            <w:tcMar>
              <w:top w:w="100" w:type="dxa"/>
              <w:left w:w="100" w:type="dxa"/>
              <w:bottom w:w="100" w:type="dxa"/>
              <w:right w:w="100" w:type="dxa"/>
            </w:tcMar>
            <w:hideMark/>
          </w:tcPr>
          <w:p w14:paraId="64E0D086"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 de gestion des déchets</w:t>
            </w:r>
          </w:p>
        </w:tc>
        <w:tc>
          <w:tcPr>
            <w:tcW w:w="2782" w:type="dxa"/>
            <w:shd w:val="clear" w:color="auto" w:fill="auto"/>
            <w:tcMar>
              <w:top w:w="100" w:type="dxa"/>
              <w:left w:w="100" w:type="dxa"/>
              <w:bottom w:w="100" w:type="dxa"/>
              <w:right w:w="100" w:type="dxa"/>
            </w:tcMar>
            <w:hideMark/>
          </w:tcPr>
          <w:p w14:paraId="1FAC8C62"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 de gestion des déchets</w:t>
            </w:r>
          </w:p>
          <w:p w14:paraId="39924E10"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Rapport d’incinération des déchets</w:t>
            </w:r>
          </w:p>
        </w:tc>
      </w:tr>
      <w:tr w:rsidR="003F417A" w:rsidRPr="00B20A5E" w14:paraId="737A8DE2" w14:textId="77777777" w:rsidTr="00B20A5E">
        <w:trPr>
          <w:trHeight w:val="957"/>
        </w:trPr>
        <w:tc>
          <w:tcPr>
            <w:tcW w:w="1712" w:type="dxa"/>
            <w:shd w:val="clear" w:color="auto" w:fill="auto"/>
            <w:tcMar>
              <w:top w:w="100" w:type="dxa"/>
              <w:left w:w="100" w:type="dxa"/>
              <w:bottom w:w="100" w:type="dxa"/>
              <w:right w:w="100" w:type="dxa"/>
            </w:tcMar>
            <w:hideMark/>
          </w:tcPr>
          <w:p w14:paraId="1D2891B6" w14:textId="77777777" w:rsidR="003F417A" w:rsidRPr="00B20A5E" w:rsidRDefault="003F417A" w:rsidP="00B20A5E">
            <w:pPr>
              <w:spacing w:after="0" w:line="240" w:lineRule="auto"/>
              <w:jc w:val="center"/>
              <w:rPr>
                <w:rFonts w:ascii="Arial" w:eastAsia="Times New Roman" w:hAnsi="Arial" w:cs="Arial"/>
                <w:sz w:val="20"/>
                <w:szCs w:val="20"/>
                <w:lang w:eastAsia="fr-FR"/>
              </w:rPr>
            </w:pPr>
            <w:r w:rsidRPr="00B20A5E">
              <w:rPr>
                <w:rFonts w:ascii="Arial" w:eastAsia="Times New Roman" w:hAnsi="Arial" w:cs="Arial"/>
                <w:b/>
                <w:bCs/>
                <w:i/>
                <w:iCs/>
                <w:sz w:val="20"/>
                <w:szCs w:val="20"/>
                <w:lang w:eastAsia="fr-FR"/>
              </w:rPr>
              <w:t>Gestion des MAPI </w:t>
            </w:r>
          </w:p>
        </w:tc>
        <w:tc>
          <w:tcPr>
            <w:tcW w:w="3364" w:type="dxa"/>
            <w:shd w:val="clear" w:color="auto" w:fill="auto"/>
            <w:tcMar>
              <w:top w:w="100" w:type="dxa"/>
              <w:left w:w="100" w:type="dxa"/>
              <w:bottom w:w="100" w:type="dxa"/>
              <w:right w:w="100" w:type="dxa"/>
            </w:tcMar>
            <w:hideMark/>
          </w:tcPr>
          <w:p w14:paraId="386ABF8B"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Proportion des effets indésirables graves traités de MAPI</w:t>
            </w:r>
          </w:p>
        </w:tc>
        <w:tc>
          <w:tcPr>
            <w:tcW w:w="2324" w:type="dxa"/>
            <w:shd w:val="clear" w:color="auto" w:fill="auto"/>
            <w:tcMar>
              <w:top w:w="100" w:type="dxa"/>
              <w:left w:w="100" w:type="dxa"/>
              <w:bottom w:w="100" w:type="dxa"/>
              <w:right w:w="100" w:type="dxa"/>
            </w:tcMar>
            <w:hideMark/>
          </w:tcPr>
          <w:p w14:paraId="72431BD3"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Cartes de vaccination</w:t>
            </w:r>
          </w:p>
          <w:p w14:paraId="138F4FD0"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 de notification des MAPI</w:t>
            </w:r>
          </w:p>
          <w:p w14:paraId="7BF5903D"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Fiches de gestion des MAPI</w:t>
            </w:r>
          </w:p>
        </w:tc>
        <w:tc>
          <w:tcPr>
            <w:tcW w:w="2782" w:type="dxa"/>
            <w:shd w:val="clear" w:color="auto" w:fill="auto"/>
            <w:tcMar>
              <w:top w:w="100" w:type="dxa"/>
              <w:left w:w="100" w:type="dxa"/>
              <w:bottom w:w="100" w:type="dxa"/>
              <w:right w:w="100" w:type="dxa"/>
            </w:tcMar>
            <w:hideMark/>
          </w:tcPr>
          <w:p w14:paraId="16AB5E69"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Cartes de vaccination</w:t>
            </w:r>
          </w:p>
          <w:p w14:paraId="4751AB80"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 de consentement éclairé</w:t>
            </w:r>
          </w:p>
          <w:p w14:paraId="232D20AC"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Fiches de pointage</w:t>
            </w:r>
          </w:p>
          <w:p w14:paraId="154B31CA"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Fiches de gestion des MAPI</w:t>
            </w:r>
          </w:p>
          <w:p w14:paraId="00C1DAEB"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Rapport d’investigation</w:t>
            </w:r>
          </w:p>
          <w:p w14:paraId="27F81641"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Rapports d’activités mensuels</w:t>
            </w:r>
          </w:p>
        </w:tc>
      </w:tr>
      <w:tr w:rsidR="003F417A" w:rsidRPr="00B20A5E" w14:paraId="0590722B" w14:textId="77777777" w:rsidTr="00B20A5E">
        <w:trPr>
          <w:trHeight w:val="601"/>
        </w:trPr>
        <w:tc>
          <w:tcPr>
            <w:tcW w:w="1712" w:type="dxa"/>
            <w:shd w:val="clear" w:color="auto" w:fill="auto"/>
            <w:tcMar>
              <w:top w:w="100" w:type="dxa"/>
              <w:left w:w="100" w:type="dxa"/>
              <w:bottom w:w="100" w:type="dxa"/>
              <w:right w:w="100" w:type="dxa"/>
            </w:tcMar>
            <w:hideMark/>
          </w:tcPr>
          <w:p w14:paraId="3FA20D60" w14:textId="77777777" w:rsidR="003F417A" w:rsidRPr="00B20A5E" w:rsidRDefault="003F417A" w:rsidP="00B20A5E">
            <w:pPr>
              <w:spacing w:after="0" w:line="240" w:lineRule="auto"/>
              <w:jc w:val="center"/>
              <w:rPr>
                <w:rFonts w:ascii="Arial" w:eastAsia="Times New Roman" w:hAnsi="Arial" w:cs="Arial"/>
                <w:sz w:val="20"/>
                <w:szCs w:val="20"/>
                <w:lang w:eastAsia="fr-FR"/>
              </w:rPr>
            </w:pPr>
            <w:r w:rsidRPr="00B20A5E">
              <w:rPr>
                <w:rFonts w:ascii="Arial" w:eastAsia="Times New Roman" w:hAnsi="Arial" w:cs="Arial"/>
                <w:b/>
                <w:bCs/>
                <w:i/>
                <w:iCs/>
                <w:sz w:val="20"/>
                <w:szCs w:val="20"/>
                <w:lang w:eastAsia="fr-FR"/>
              </w:rPr>
              <w:t>Communication pour la mobilisation sociale</w:t>
            </w:r>
          </w:p>
        </w:tc>
        <w:tc>
          <w:tcPr>
            <w:tcW w:w="3364" w:type="dxa"/>
            <w:shd w:val="clear" w:color="auto" w:fill="auto"/>
            <w:tcMar>
              <w:top w:w="100" w:type="dxa"/>
              <w:left w:w="100" w:type="dxa"/>
              <w:bottom w:w="100" w:type="dxa"/>
              <w:right w:w="100" w:type="dxa"/>
            </w:tcMar>
            <w:hideMark/>
          </w:tcPr>
          <w:p w14:paraId="46E7FE41"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Liste des personnes/entités ressources (élus locaux, religieux, OSC, administrateurs locaux, etc.)</w:t>
            </w:r>
          </w:p>
        </w:tc>
        <w:tc>
          <w:tcPr>
            <w:tcW w:w="2324" w:type="dxa"/>
            <w:shd w:val="clear" w:color="auto" w:fill="auto"/>
            <w:tcMar>
              <w:top w:w="100" w:type="dxa"/>
              <w:left w:w="100" w:type="dxa"/>
              <w:bottom w:w="100" w:type="dxa"/>
              <w:right w:w="100" w:type="dxa"/>
            </w:tcMar>
            <w:hideMark/>
          </w:tcPr>
          <w:p w14:paraId="4D11F069"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 </w:t>
            </w:r>
          </w:p>
        </w:tc>
        <w:tc>
          <w:tcPr>
            <w:tcW w:w="2782" w:type="dxa"/>
            <w:shd w:val="clear" w:color="auto" w:fill="auto"/>
            <w:tcMar>
              <w:top w:w="100" w:type="dxa"/>
              <w:left w:w="100" w:type="dxa"/>
              <w:bottom w:w="100" w:type="dxa"/>
              <w:right w:w="100" w:type="dxa"/>
            </w:tcMar>
            <w:hideMark/>
          </w:tcPr>
          <w:p w14:paraId="4440BC18"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Accords de financement des partenaires</w:t>
            </w:r>
          </w:p>
          <w:p w14:paraId="027CB74B"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 </w:t>
            </w:r>
          </w:p>
        </w:tc>
      </w:tr>
      <w:tr w:rsidR="003F417A" w:rsidRPr="00B20A5E" w14:paraId="5D8E98B3" w14:textId="77777777" w:rsidTr="00B20A5E">
        <w:trPr>
          <w:trHeight w:val="1105"/>
        </w:trPr>
        <w:tc>
          <w:tcPr>
            <w:tcW w:w="1712" w:type="dxa"/>
            <w:shd w:val="clear" w:color="auto" w:fill="auto"/>
            <w:tcMar>
              <w:top w:w="100" w:type="dxa"/>
              <w:left w:w="100" w:type="dxa"/>
              <w:bottom w:w="100" w:type="dxa"/>
              <w:right w:w="100" w:type="dxa"/>
            </w:tcMar>
            <w:hideMark/>
          </w:tcPr>
          <w:p w14:paraId="11789EC3" w14:textId="77777777" w:rsidR="003F417A" w:rsidRPr="00B20A5E" w:rsidRDefault="003F417A" w:rsidP="00B20A5E">
            <w:pPr>
              <w:spacing w:after="0" w:line="240" w:lineRule="auto"/>
              <w:jc w:val="center"/>
              <w:rPr>
                <w:rFonts w:ascii="Arial" w:eastAsia="Times New Roman" w:hAnsi="Arial" w:cs="Arial"/>
                <w:sz w:val="20"/>
                <w:szCs w:val="20"/>
                <w:lang w:eastAsia="fr-FR"/>
              </w:rPr>
            </w:pPr>
            <w:r w:rsidRPr="00B20A5E">
              <w:rPr>
                <w:rFonts w:ascii="Arial" w:eastAsia="Times New Roman" w:hAnsi="Arial" w:cs="Arial"/>
                <w:b/>
                <w:bCs/>
                <w:i/>
                <w:iCs/>
                <w:sz w:val="20"/>
                <w:szCs w:val="20"/>
                <w:lang w:eastAsia="fr-FR"/>
              </w:rPr>
              <w:t>Formation</w:t>
            </w:r>
          </w:p>
        </w:tc>
        <w:tc>
          <w:tcPr>
            <w:tcW w:w="3364" w:type="dxa"/>
            <w:shd w:val="clear" w:color="auto" w:fill="auto"/>
            <w:tcMar>
              <w:top w:w="100" w:type="dxa"/>
              <w:left w:w="100" w:type="dxa"/>
              <w:bottom w:w="100" w:type="dxa"/>
              <w:right w:w="100" w:type="dxa"/>
            </w:tcMar>
            <w:hideMark/>
          </w:tcPr>
          <w:p w14:paraId="5B6F5FB8"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Nombre de formateurs formés</w:t>
            </w:r>
          </w:p>
          <w:p w14:paraId="5AB7EBF9"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Nombre de superviseurs formes</w:t>
            </w:r>
          </w:p>
          <w:p w14:paraId="5CE4949C"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Nombres d’acteurs (MoSo, Agents vaccinateurs, agent de santé de suivi, hygiéniste, agents de dépistage au TDR-Ag) formés</w:t>
            </w:r>
          </w:p>
        </w:tc>
        <w:tc>
          <w:tcPr>
            <w:tcW w:w="2324" w:type="dxa"/>
            <w:shd w:val="clear" w:color="auto" w:fill="auto"/>
            <w:tcMar>
              <w:top w:w="100" w:type="dxa"/>
              <w:left w:w="100" w:type="dxa"/>
              <w:bottom w:w="100" w:type="dxa"/>
              <w:right w:w="100" w:type="dxa"/>
            </w:tcMar>
            <w:hideMark/>
          </w:tcPr>
          <w:p w14:paraId="482606C1"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 </w:t>
            </w:r>
          </w:p>
        </w:tc>
        <w:tc>
          <w:tcPr>
            <w:tcW w:w="2782" w:type="dxa"/>
            <w:shd w:val="clear" w:color="auto" w:fill="auto"/>
            <w:tcMar>
              <w:top w:w="100" w:type="dxa"/>
              <w:left w:w="100" w:type="dxa"/>
              <w:bottom w:w="100" w:type="dxa"/>
              <w:right w:w="100" w:type="dxa"/>
            </w:tcMar>
            <w:hideMark/>
          </w:tcPr>
          <w:p w14:paraId="75DDEB08"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 </w:t>
            </w:r>
          </w:p>
        </w:tc>
      </w:tr>
      <w:tr w:rsidR="003F417A" w:rsidRPr="00B20A5E" w14:paraId="7825C092" w14:textId="77777777" w:rsidTr="00B20A5E">
        <w:trPr>
          <w:trHeight w:val="619"/>
        </w:trPr>
        <w:tc>
          <w:tcPr>
            <w:tcW w:w="1712" w:type="dxa"/>
            <w:shd w:val="clear" w:color="auto" w:fill="auto"/>
            <w:tcMar>
              <w:top w:w="100" w:type="dxa"/>
              <w:left w:w="100" w:type="dxa"/>
              <w:bottom w:w="100" w:type="dxa"/>
              <w:right w:w="100" w:type="dxa"/>
            </w:tcMar>
            <w:hideMark/>
          </w:tcPr>
          <w:p w14:paraId="4285028A" w14:textId="77777777" w:rsidR="003F417A" w:rsidRPr="00B20A5E" w:rsidRDefault="003F417A" w:rsidP="00B20A5E">
            <w:pPr>
              <w:spacing w:after="0" w:line="240" w:lineRule="auto"/>
              <w:jc w:val="center"/>
              <w:rPr>
                <w:rFonts w:ascii="Arial" w:eastAsia="Times New Roman" w:hAnsi="Arial" w:cs="Arial"/>
                <w:sz w:val="20"/>
                <w:szCs w:val="20"/>
                <w:lang w:eastAsia="fr-FR"/>
              </w:rPr>
            </w:pPr>
            <w:r w:rsidRPr="00B20A5E">
              <w:rPr>
                <w:rFonts w:ascii="Arial" w:eastAsia="Times New Roman" w:hAnsi="Arial" w:cs="Arial"/>
                <w:b/>
                <w:bCs/>
                <w:i/>
                <w:iCs/>
                <w:sz w:val="20"/>
                <w:szCs w:val="20"/>
                <w:lang w:eastAsia="fr-FR"/>
              </w:rPr>
              <w:t>Gestion des données</w:t>
            </w:r>
          </w:p>
        </w:tc>
        <w:tc>
          <w:tcPr>
            <w:tcW w:w="3364" w:type="dxa"/>
            <w:shd w:val="clear" w:color="auto" w:fill="auto"/>
            <w:tcMar>
              <w:top w:w="100" w:type="dxa"/>
              <w:left w:w="100" w:type="dxa"/>
              <w:bottom w:w="100" w:type="dxa"/>
              <w:right w:w="100" w:type="dxa"/>
            </w:tcMar>
            <w:hideMark/>
          </w:tcPr>
          <w:p w14:paraId="03BF371C"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Nombre de flacons de vaccins utilisés pendant la vaccination</w:t>
            </w:r>
          </w:p>
          <w:p w14:paraId="59B1F1E1"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Nombre de personnes vaccinées par cible et par sexe</w:t>
            </w:r>
          </w:p>
        </w:tc>
        <w:tc>
          <w:tcPr>
            <w:tcW w:w="2324" w:type="dxa"/>
            <w:shd w:val="clear" w:color="auto" w:fill="auto"/>
            <w:tcMar>
              <w:top w:w="100" w:type="dxa"/>
              <w:left w:w="100" w:type="dxa"/>
              <w:bottom w:w="100" w:type="dxa"/>
              <w:right w:w="100" w:type="dxa"/>
            </w:tcMar>
            <w:hideMark/>
          </w:tcPr>
          <w:p w14:paraId="1A99343C"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Fiches de pointage</w:t>
            </w:r>
          </w:p>
          <w:p w14:paraId="0275A011"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 synthèse</w:t>
            </w:r>
          </w:p>
          <w:p w14:paraId="758A5D7A"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Masque de saisie des données</w:t>
            </w:r>
          </w:p>
          <w:p w14:paraId="5830FF17"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 </w:t>
            </w:r>
          </w:p>
        </w:tc>
        <w:tc>
          <w:tcPr>
            <w:tcW w:w="2782" w:type="dxa"/>
            <w:shd w:val="clear" w:color="auto" w:fill="auto"/>
            <w:tcMar>
              <w:top w:w="100" w:type="dxa"/>
              <w:left w:w="100" w:type="dxa"/>
              <w:bottom w:w="100" w:type="dxa"/>
              <w:right w:w="100" w:type="dxa"/>
            </w:tcMar>
            <w:hideMark/>
          </w:tcPr>
          <w:p w14:paraId="6AB70A2B"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 synthèse</w:t>
            </w:r>
          </w:p>
          <w:p w14:paraId="0B0DF448"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Masque de saisie des données</w:t>
            </w:r>
          </w:p>
          <w:p w14:paraId="31612DC6"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Grille de supervision</w:t>
            </w:r>
          </w:p>
        </w:tc>
      </w:tr>
      <w:tr w:rsidR="003F417A" w:rsidRPr="00B20A5E" w14:paraId="4CFB3714" w14:textId="77777777" w:rsidTr="00B20A5E">
        <w:trPr>
          <w:trHeight w:val="918"/>
        </w:trPr>
        <w:tc>
          <w:tcPr>
            <w:tcW w:w="1712" w:type="dxa"/>
            <w:vMerge w:val="restart"/>
            <w:shd w:val="clear" w:color="auto" w:fill="auto"/>
            <w:tcMar>
              <w:top w:w="100" w:type="dxa"/>
              <w:left w:w="100" w:type="dxa"/>
              <w:bottom w:w="100" w:type="dxa"/>
              <w:right w:w="100" w:type="dxa"/>
            </w:tcMar>
            <w:hideMark/>
          </w:tcPr>
          <w:p w14:paraId="5B59915B" w14:textId="77777777" w:rsidR="003F417A" w:rsidRPr="00B20A5E" w:rsidRDefault="003F417A" w:rsidP="00B20A5E">
            <w:pPr>
              <w:spacing w:after="0" w:line="240" w:lineRule="auto"/>
              <w:jc w:val="center"/>
              <w:rPr>
                <w:rFonts w:ascii="Arial" w:eastAsia="Times New Roman" w:hAnsi="Arial" w:cs="Arial"/>
                <w:sz w:val="20"/>
                <w:szCs w:val="20"/>
                <w:lang w:eastAsia="fr-FR"/>
              </w:rPr>
            </w:pPr>
            <w:r w:rsidRPr="00B20A5E">
              <w:rPr>
                <w:rFonts w:ascii="Arial" w:eastAsia="Times New Roman" w:hAnsi="Arial" w:cs="Arial"/>
                <w:b/>
                <w:bCs/>
                <w:i/>
                <w:iCs/>
                <w:sz w:val="20"/>
                <w:szCs w:val="20"/>
                <w:lang w:eastAsia="fr-FR"/>
              </w:rPr>
              <w:t>Evaluation de la couverture vaccinale</w:t>
            </w:r>
          </w:p>
          <w:p w14:paraId="162A34B1" w14:textId="77777777" w:rsidR="003F417A" w:rsidRPr="00B20A5E" w:rsidRDefault="003F417A" w:rsidP="00B20A5E">
            <w:pPr>
              <w:spacing w:after="0" w:line="240" w:lineRule="auto"/>
              <w:jc w:val="center"/>
              <w:rPr>
                <w:rFonts w:ascii="Arial" w:eastAsia="Times New Roman" w:hAnsi="Arial" w:cs="Arial"/>
                <w:sz w:val="20"/>
                <w:szCs w:val="20"/>
                <w:lang w:eastAsia="fr-FR"/>
              </w:rPr>
            </w:pPr>
            <w:r w:rsidRPr="00B20A5E">
              <w:rPr>
                <w:rFonts w:ascii="Arial" w:eastAsia="Times New Roman" w:hAnsi="Arial" w:cs="Arial"/>
                <w:b/>
                <w:bCs/>
                <w:sz w:val="20"/>
                <w:szCs w:val="20"/>
                <w:lang w:eastAsia="fr-FR"/>
              </w:rPr>
              <w:t> </w:t>
            </w:r>
          </w:p>
        </w:tc>
        <w:tc>
          <w:tcPr>
            <w:tcW w:w="3364" w:type="dxa"/>
            <w:shd w:val="clear" w:color="auto" w:fill="auto"/>
            <w:tcMar>
              <w:top w:w="100" w:type="dxa"/>
              <w:left w:w="100" w:type="dxa"/>
              <w:bottom w:w="100" w:type="dxa"/>
              <w:right w:w="100" w:type="dxa"/>
            </w:tcMar>
            <w:hideMark/>
          </w:tcPr>
          <w:p w14:paraId="6C341B9A"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Proportion des c</w:t>
            </w:r>
            <w:r w:rsidR="00FB1521" w:rsidRPr="00B20A5E">
              <w:rPr>
                <w:rFonts w:ascii="Arial" w:eastAsia="Times New Roman" w:hAnsi="Arial" w:cs="Arial"/>
                <w:sz w:val="20"/>
                <w:szCs w:val="20"/>
                <w:lang w:eastAsia="fr-FR"/>
              </w:rPr>
              <w:t>ontacts étroits des cas confirmé</w:t>
            </w:r>
            <w:r w:rsidRPr="00B20A5E">
              <w:rPr>
                <w:rFonts w:ascii="Arial" w:eastAsia="Times New Roman" w:hAnsi="Arial" w:cs="Arial"/>
                <w:sz w:val="20"/>
                <w:szCs w:val="20"/>
                <w:lang w:eastAsia="fr-FR"/>
              </w:rPr>
              <w:t>s vaccinés</w:t>
            </w:r>
          </w:p>
        </w:tc>
        <w:tc>
          <w:tcPr>
            <w:tcW w:w="2324" w:type="dxa"/>
            <w:shd w:val="clear" w:color="auto" w:fill="auto"/>
            <w:tcMar>
              <w:top w:w="100" w:type="dxa"/>
              <w:left w:w="100" w:type="dxa"/>
              <w:bottom w:w="100" w:type="dxa"/>
              <w:right w:w="100" w:type="dxa"/>
            </w:tcMar>
            <w:hideMark/>
          </w:tcPr>
          <w:p w14:paraId="2613D0B8"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Cartes de vaccination</w:t>
            </w:r>
          </w:p>
          <w:p w14:paraId="613ADA5D"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Fiches de pointage</w:t>
            </w:r>
          </w:p>
          <w:p w14:paraId="29D8127B"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 synthèse,</w:t>
            </w:r>
          </w:p>
          <w:p w14:paraId="6149B35A"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Masque de saisie des données</w:t>
            </w:r>
          </w:p>
          <w:p w14:paraId="63726626"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Grille de supervision</w:t>
            </w:r>
          </w:p>
        </w:tc>
        <w:tc>
          <w:tcPr>
            <w:tcW w:w="2782" w:type="dxa"/>
            <w:shd w:val="clear" w:color="auto" w:fill="auto"/>
            <w:tcMar>
              <w:top w:w="100" w:type="dxa"/>
              <w:left w:w="100" w:type="dxa"/>
              <w:bottom w:w="100" w:type="dxa"/>
              <w:right w:w="100" w:type="dxa"/>
            </w:tcMar>
            <w:hideMark/>
          </w:tcPr>
          <w:p w14:paraId="36C5B392"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Cartes de vaccination</w:t>
            </w:r>
          </w:p>
          <w:p w14:paraId="5986B3DE"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 de consentement éclairé</w:t>
            </w:r>
          </w:p>
          <w:p w14:paraId="1FAF1E99"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Fiches de pointage</w:t>
            </w:r>
          </w:p>
          <w:p w14:paraId="1C3589FC"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Rapports d’activités mensuels</w:t>
            </w:r>
          </w:p>
        </w:tc>
      </w:tr>
      <w:tr w:rsidR="003F417A" w:rsidRPr="00B20A5E" w14:paraId="33A25493" w14:textId="77777777" w:rsidTr="00B20A5E">
        <w:trPr>
          <w:trHeight w:val="1190"/>
        </w:trPr>
        <w:tc>
          <w:tcPr>
            <w:tcW w:w="1712" w:type="dxa"/>
            <w:vMerge/>
            <w:shd w:val="clear" w:color="auto" w:fill="auto"/>
            <w:vAlign w:val="center"/>
            <w:hideMark/>
          </w:tcPr>
          <w:p w14:paraId="5C7CCC63" w14:textId="77777777" w:rsidR="003F417A" w:rsidRPr="00B20A5E" w:rsidRDefault="003F417A" w:rsidP="00B20A5E">
            <w:pPr>
              <w:spacing w:after="0" w:line="240" w:lineRule="auto"/>
              <w:rPr>
                <w:rFonts w:ascii="Arial" w:eastAsia="Times New Roman" w:hAnsi="Arial" w:cs="Arial"/>
                <w:sz w:val="20"/>
                <w:szCs w:val="20"/>
                <w:lang w:eastAsia="fr-FR"/>
              </w:rPr>
            </w:pPr>
          </w:p>
        </w:tc>
        <w:tc>
          <w:tcPr>
            <w:tcW w:w="3364" w:type="dxa"/>
            <w:shd w:val="clear" w:color="auto" w:fill="auto"/>
            <w:tcMar>
              <w:top w:w="100" w:type="dxa"/>
              <w:left w:w="100" w:type="dxa"/>
              <w:bottom w:w="100" w:type="dxa"/>
              <w:right w:w="100" w:type="dxa"/>
            </w:tcMar>
            <w:hideMark/>
          </w:tcPr>
          <w:p w14:paraId="3AB9CECD"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Proportion du personnel de santé vacciné</w:t>
            </w:r>
          </w:p>
        </w:tc>
        <w:tc>
          <w:tcPr>
            <w:tcW w:w="2324" w:type="dxa"/>
            <w:shd w:val="clear" w:color="auto" w:fill="auto"/>
            <w:tcMar>
              <w:top w:w="100" w:type="dxa"/>
              <w:left w:w="100" w:type="dxa"/>
              <w:bottom w:w="100" w:type="dxa"/>
              <w:right w:w="100" w:type="dxa"/>
            </w:tcMar>
            <w:hideMark/>
          </w:tcPr>
          <w:p w14:paraId="053F6A57"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Cartes de vaccination</w:t>
            </w:r>
          </w:p>
          <w:p w14:paraId="6CDF333D"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Fiches de pointage</w:t>
            </w:r>
          </w:p>
          <w:p w14:paraId="49BDAEBC"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 synthèse,</w:t>
            </w:r>
          </w:p>
          <w:p w14:paraId="0CE53AA4"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Masque de saisie des données</w:t>
            </w:r>
          </w:p>
          <w:p w14:paraId="51075EF9"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Grille de supervision</w:t>
            </w:r>
          </w:p>
        </w:tc>
        <w:tc>
          <w:tcPr>
            <w:tcW w:w="2782" w:type="dxa"/>
            <w:shd w:val="clear" w:color="auto" w:fill="auto"/>
            <w:tcMar>
              <w:top w:w="100" w:type="dxa"/>
              <w:left w:w="100" w:type="dxa"/>
              <w:bottom w:w="100" w:type="dxa"/>
              <w:right w:w="100" w:type="dxa"/>
            </w:tcMar>
            <w:hideMark/>
          </w:tcPr>
          <w:p w14:paraId="22D3558B"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Cartes de vaccination</w:t>
            </w:r>
          </w:p>
          <w:p w14:paraId="20857C3B"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 de consentement éclairé</w:t>
            </w:r>
          </w:p>
          <w:p w14:paraId="3BFBA8E5"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Fiches de pointage</w:t>
            </w:r>
          </w:p>
          <w:p w14:paraId="408B1B47"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Rapports d’activités mensuels</w:t>
            </w:r>
          </w:p>
        </w:tc>
      </w:tr>
      <w:tr w:rsidR="003F417A" w:rsidRPr="00B20A5E" w14:paraId="764D7278" w14:textId="77777777" w:rsidTr="00B20A5E">
        <w:trPr>
          <w:trHeight w:val="174"/>
        </w:trPr>
        <w:tc>
          <w:tcPr>
            <w:tcW w:w="1712" w:type="dxa"/>
            <w:vMerge/>
            <w:shd w:val="clear" w:color="auto" w:fill="auto"/>
            <w:vAlign w:val="center"/>
            <w:hideMark/>
          </w:tcPr>
          <w:p w14:paraId="759366D0" w14:textId="77777777" w:rsidR="003F417A" w:rsidRPr="00B20A5E" w:rsidRDefault="003F417A" w:rsidP="00B20A5E">
            <w:pPr>
              <w:spacing w:after="0" w:line="240" w:lineRule="auto"/>
              <w:rPr>
                <w:rFonts w:ascii="Arial" w:eastAsia="Times New Roman" w:hAnsi="Arial" w:cs="Arial"/>
                <w:sz w:val="20"/>
                <w:szCs w:val="20"/>
                <w:lang w:eastAsia="fr-FR"/>
              </w:rPr>
            </w:pPr>
          </w:p>
        </w:tc>
        <w:tc>
          <w:tcPr>
            <w:tcW w:w="3364" w:type="dxa"/>
            <w:shd w:val="clear" w:color="auto" w:fill="auto"/>
            <w:tcMar>
              <w:top w:w="100" w:type="dxa"/>
              <w:left w:w="100" w:type="dxa"/>
              <w:bottom w:w="100" w:type="dxa"/>
              <w:right w:w="100" w:type="dxa"/>
            </w:tcMar>
            <w:hideMark/>
          </w:tcPr>
          <w:p w14:paraId="32DC2A7B"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Proportion des personnes de plus de 65 ans vaccinées</w:t>
            </w:r>
          </w:p>
        </w:tc>
        <w:tc>
          <w:tcPr>
            <w:tcW w:w="2324" w:type="dxa"/>
            <w:shd w:val="clear" w:color="auto" w:fill="auto"/>
            <w:tcMar>
              <w:top w:w="100" w:type="dxa"/>
              <w:left w:w="100" w:type="dxa"/>
              <w:bottom w:w="100" w:type="dxa"/>
              <w:right w:w="100" w:type="dxa"/>
            </w:tcMar>
            <w:hideMark/>
          </w:tcPr>
          <w:p w14:paraId="43568055"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Cartes de vaccination</w:t>
            </w:r>
          </w:p>
          <w:p w14:paraId="688619F0"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Fiches de pointage</w:t>
            </w:r>
          </w:p>
          <w:p w14:paraId="7B9DFCF4"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 synthèse</w:t>
            </w:r>
          </w:p>
          <w:p w14:paraId="76FE04A3"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Masque de saisie des données</w:t>
            </w:r>
          </w:p>
          <w:p w14:paraId="0A04E5EB"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Grille de supervision</w:t>
            </w:r>
          </w:p>
        </w:tc>
        <w:tc>
          <w:tcPr>
            <w:tcW w:w="2782" w:type="dxa"/>
            <w:shd w:val="clear" w:color="auto" w:fill="auto"/>
            <w:tcMar>
              <w:top w:w="100" w:type="dxa"/>
              <w:left w:w="100" w:type="dxa"/>
              <w:bottom w:w="100" w:type="dxa"/>
              <w:right w:w="100" w:type="dxa"/>
            </w:tcMar>
            <w:hideMark/>
          </w:tcPr>
          <w:p w14:paraId="78F50FDB"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Cartes de vaccination</w:t>
            </w:r>
          </w:p>
          <w:p w14:paraId="6C6E3A32"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 de consentement éclairé</w:t>
            </w:r>
          </w:p>
          <w:p w14:paraId="5BBB70E5"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Fiches de pointage</w:t>
            </w:r>
          </w:p>
          <w:p w14:paraId="40E6EE36"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Rapports d’activités mensuels</w:t>
            </w:r>
          </w:p>
        </w:tc>
      </w:tr>
      <w:tr w:rsidR="003F417A" w:rsidRPr="00B20A5E" w14:paraId="1E848DB8" w14:textId="77777777" w:rsidTr="00B20A5E">
        <w:trPr>
          <w:trHeight w:val="1060"/>
        </w:trPr>
        <w:tc>
          <w:tcPr>
            <w:tcW w:w="1712" w:type="dxa"/>
            <w:vMerge/>
            <w:shd w:val="clear" w:color="auto" w:fill="auto"/>
            <w:vAlign w:val="center"/>
            <w:hideMark/>
          </w:tcPr>
          <w:p w14:paraId="142D522B" w14:textId="77777777" w:rsidR="003F417A" w:rsidRPr="00B20A5E" w:rsidRDefault="003F417A" w:rsidP="00B20A5E">
            <w:pPr>
              <w:spacing w:after="0" w:line="240" w:lineRule="auto"/>
              <w:rPr>
                <w:rFonts w:ascii="Arial" w:eastAsia="Times New Roman" w:hAnsi="Arial" w:cs="Arial"/>
                <w:sz w:val="20"/>
                <w:szCs w:val="20"/>
                <w:lang w:eastAsia="fr-FR"/>
              </w:rPr>
            </w:pPr>
          </w:p>
        </w:tc>
        <w:tc>
          <w:tcPr>
            <w:tcW w:w="3364" w:type="dxa"/>
            <w:shd w:val="clear" w:color="auto" w:fill="auto"/>
            <w:tcMar>
              <w:top w:w="100" w:type="dxa"/>
              <w:left w:w="100" w:type="dxa"/>
              <w:bottom w:w="100" w:type="dxa"/>
              <w:right w:w="100" w:type="dxa"/>
            </w:tcMar>
            <w:hideMark/>
          </w:tcPr>
          <w:p w14:paraId="29B5F6BE"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Proportion des personnes avec maladies chroniques (HTA. Diabète, Cancer, Obésité…..) vaccinées</w:t>
            </w:r>
          </w:p>
        </w:tc>
        <w:tc>
          <w:tcPr>
            <w:tcW w:w="2324" w:type="dxa"/>
            <w:shd w:val="clear" w:color="auto" w:fill="auto"/>
            <w:tcMar>
              <w:top w:w="100" w:type="dxa"/>
              <w:left w:w="100" w:type="dxa"/>
              <w:bottom w:w="100" w:type="dxa"/>
              <w:right w:w="100" w:type="dxa"/>
            </w:tcMar>
            <w:hideMark/>
          </w:tcPr>
          <w:p w14:paraId="44C79690"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Cartes de vaccination</w:t>
            </w:r>
          </w:p>
          <w:p w14:paraId="37E7ED5A"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Fiches de pointage</w:t>
            </w:r>
          </w:p>
          <w:p w14:paraId="578963C5"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 synthèse,</w:t>
            </w:r>
          </w:p>
          <w:p w14:paraId="4CC560BF"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Masque de saisie des données,</w:t>
            </w:r>
          </w:p>
          <w:p w14:paraId="4B1D539B" w14:textId="77777777" w:rsidR="003F417A" w:rsidRPr="00B20A5E" w:rsidRDefault="003F417A" w:rsidP="00B20A5E">
            <w:pPr>
              <w:spacing w:after="0" w:line="240" w:lineRule="auto"/>
              <w:ind w:left="360"/>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Grille de supervision</w:t>
            </w:r>
          </w:p>
        </w:tc>
        <w:tc>
          <w:tcPr>
            <w:tcW w:w="2782" w:type="dxa"/>
            <w:shd w:val="clear" w:color="auto" w:fill="auto"/>
            <w:tcMar>
              <w:top w:w="100" w:type="dxa"/>
              <w:left w:w="100" w:type="dxa"/>
              <w:bottom w:w="100" w:type="dxa"/>
              <w:right w:w="100" w:type="dxa"/>
            </w:tcMar>
            <w:hideMark/>
          </w:tcPr>
          <w:p w14:paraId="3F1D4171"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Cartes de vaccination</w:t>
            </w:r>
          </w:p>
          <w:p w14:paraId="6064679D"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 de consentement éclairé</w:t>
            </w:r>
          </w:p>
          <w:p w14:paraId="06E7CA87"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Fiches de pointage</w:t>
            </w:r>
          </w:p>
          <w:p w14:paraId="05516461"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Rapports d’activités mensuels</w:t>
            </w:r>
          </w:p>
        </w:tc>
      </w:tr>
      <w:tr w:rsidR="003F417A" w:rsidRPr="00B20A5E" w14:paraId="25AE6A4D" w14:textId="77777777" w:rsidTr="00B20A5E">
        <w:trPr>
          <w:trHeight w:val="933"/>
        </w:trPr>
        <w:tc>
          <w:tcPr>
            <w:tcW w:w="1712" w:type="dxa"/>
            <w:vMerge/>
            <w:shd w:val="clear" w:color="auto" w:fill="auto"/>
            <w:vAlign w:val="center"/>
            <w:hideMark/>
          </w:tcPr>
          <w:p w14:paraId="5E3D9353" w14:textId="77777777" w:rsidR="003F417A" w:rsidRPr="00B20A5E" w:rsidRDefault="003F417A" w:rsidP="00B20A5E">
            <w:pPr>
              <w:spacing w:after="0" w:line="240" w:lineRule="auto"/>
              <w:rPr>
                <w:rFonts w:ascii="Arial" w:eastAsia="Times New Roman" w:hAnsi="Arial" w:cs="Arial"/>
                <w:sz w:val="20"/>
                <w:szCs w:val="20"/>
                <w:lang w:eastAsia="fr-FR"/>
              </w:rPr>
            </w:pPr>
          </w:p>
        </w:tc>
        <w:tc>
          <w:tcPr>
            <w:tcW w:w="3364" w:type="dxa"/>
            <w:shd w:val="clear" w:color="auto" w:fill="auto"/>
            <w:tcMar>
              <w:top w:w="100" w:type="dxa"/>
              <w:left w:w="100" w:type="dxa"/>
              <w:bottom w:w="100" w:type="dxa"/>
              <w:right w:w="100" w:type="dxa"/>
            </w:tcMar>
            <w:hideMark/>
          </w:tcPr>
          <w:p w14:paraId="7B49BBED"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Proportion des personnes ayant un emploi stratégique (ministères, militaires actifs, policiers, banques, entreprises, hôtels, Medias) vaccinées</w:t>
            </w:r>
          </w:p>
        </w:tc>
        <w:tc>
          <w:tcPr>
            <w:tcW w:w="2324" w:type="dxa"/>
            <w:shd w:val="clear" w:color="auto" w:fill="auto"/>
            <w:tcMar>
              <w:top w:w="100" w:type="dxa"/>
              <w:left w:w="100" w:type="dxa"/>
              <w:bottom w:w="100" w:type="dxa"/>
              <w:right w:w="100" w:type="dxa"/>
            </w:tcMar>
            <w:hideMark/>
          </w:tcPr>
          <w:p w14:paraId="56BB7F10"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Cartes de vaccination</w:t>
            </w:r>
          </w:p>
          <w:p w14:paraId="72066E56"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Fiches de pointage</w:t>
            </w:r>
          </w:p>
          <w:p w14:paraId="7BC3DE29"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 synthèse,</w:t>
            </w:r>
          </w:p>
          <w:p w14:paraId="242ED417"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Masque de saisie des données,</w:t>
            </w:r>
          </w:p>
          <w:p w14:paraId="338B4050" w14:textId="77777777" w:rsidR="003F417A" w:rsidRPr="00B20A5E" w:rsidRDefault="003F417A" w:rsidP="00B20A5E">
            <w:pPr>
              <w:spacing w:after="0" w:line="240" w:lineRule="auto"/>
              <w:ind w:left="360"/>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Grille de supervision</w:t>
            </w:r>
          </w:p>
        </w:tc>
        <w:tc>
          <w:tcPr>
            <w:tcW w:w="2782" w:type="dxa"/>
            <w:shd w:val="clear" w:color="auto" w:fill="auto"/>
            <w:tcMar>
              <w:top w:w="100" w:type="dxa"/>
              <w:left w:w="100" w:type="dxa"/>
              <w:bottom w:w="100" w:type="dxa"/>
              <w:right w:w="100" w:type="dxa"/>
            </w:tcMar>
            <w:hideMark/>
          </w:tcPr>
          <w:p w14:paraId="002EFB42"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Cartes de vaccination</w:t>
            </w:r>
          </w:p>
          <w:p w14:paraId="2569BD50"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 de consentement éclairé</w:t>
            </w:r>
          </w:p>
          <w:p w14:paraId="64907197"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Fiches de pointage</w:t>
            </w:r>
          </w:p>
          <w:p w14:paraId="146299AE"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Rapports d’activités mensuels</w:t>
            </w:r>
          </w:p>
        </w:tc>
      </w:tr>
      <w:tr w:rsidR="003F417A" w:rsidRPr="00B20A5E" w14:paraId="283C2C62" w14:textId="77777777" w:rsidTr="00B20A5E">
        <w:trPr>
          <w:trHeight w:val="1242"/>
        </w:trPr>
        <w:tc>
          <w:tcPr>
            <w:tcW w:w="1712" w:type="dxa"/>
            <w:vMerge/>
            <w:shd w:val="clear" w:color="auto" w:fill="auto"/>
            <w:vAlign w:val="center"/>
            <w:hideMark/>
          </w:tcPr>
          <w:p w14:paraId="2F30C764" w14:textId="77777777" w:rsidR="003F417A" w:rsidRPr="00B20A5E" w:rsidRDefault="003F417A" w:rsidP="00B20A5E">
            <w:pPr>
              <w:spacing w:after="0" w:line="240" w:lineRule="auto"/>
              <w:rPr>
                <w:rFonts w:ascii="Arial" w:eastAsia="Times New Roman" w:hAnsi="Arial" w:cs="Arial"/>
                <w:sz w:val="20"/>
                <w:szCs w:val="20"/>
                <w:lang w:eastAsia="fr-FR"/>
              </w:rPr>
            </w:pPr>
          </w:p>
        </w:tc>
        <w:tc>
          <w:tcPr>
            <w:tcW w:w="3364" w:type="dxa"/>
            <w:shd w:val="clear" w:color="auto" w:fill="auto"/>
            <w:tcMar>
              <w:top w:w="100" w:type="dxa"/>
              <w:left w:w="100" w:type="dxa"/>
              <w:bottom w:w="100" w:type="dxa"/>
              <w:right w:w="100" w:type="dxa"/>
            </w:tcMar>
            <w:hideMark/>
          </w:tcPr>
          <w:p w14:paraId="7D5E22BD"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Proportion des personnes vivants dans des établissements pénitenciers et encadrement vaccinées</w:t>
            </w:r>
          </w:p>
        </w:tc>
        <w:tc>
          <w:tcPr>
            <w:tcW w:w="2324" w:type="dxa"/>
            <w:shd w:val="clear" w:color="auto" w:fill="auto"/>
            <w:tcMar>
              <w:top w:w="100" w:type="dxa"/>
              <w:left w:w="100" w:type="dxa"/>
              <w:bottom w:w="100" w:type="dxa"/>
              <w:right w:w="100" w:type="dxa"/>
            </w:tcMar>
            <w:hideMark/>
          </w:tcPr>
          <w:p w14:paraId="1F679D94"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Cartes de vaccination</w:t>
            </w:r>
          </w:p>
          <w:p w14:paraId="6515066A"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Fiches de pointage</w:t>
            </w:r>
          </w:p>
          <w:p w14:paraId="72A3ED91"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 synthèse,</w:t>
            </w:r>
          </w:p>
          <w:p w14:paraId="15DDC472"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Masque de saisie des données,</w:t>
            </w:r>
          </w:p>
          <w:p w14:paraId="77C60B20"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Grille de supervision</w:t>
            </w:r>
          </w:p>
        </w:tc>
        <w:tc>
          <w:tcPr>
            <w:tcW w:w="2782" w:type="dxa"/>
            <w:shd w:val="clear" w:color="auto" w:fill="auto"/>
            <w:tcMar>
              <w:top w:w="100" w:type="dxa"/>
              <w:left w:w="100" w:type="dxa"/>
              <w:bottom w:w="100" w:type="dxa"/>
              <w:right w:w="100" w:type="dxa"/>
            </w:tcMar>
            <w:hideMark/>
          </w:tcPr>
          <w:p w14:paraId="03A5AFEF"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Cartes de vaccination</w:t>
            </w:r>
          </w:p>
          <w:p w14:paraId="065B071F"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 de consentement éclairé</w:t>
            </w:r>
          </w:p>
          <w:p w14:paraId="6D2CD294"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Fiches de pointage</w:t>
            </w:r>
          </w:p>
          <w:p w14:paraId="6B9758F2"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Rapports d’activités mensuels</w:t>
            </w:r>
          </w:p>
        </w:tc>
      </w:tr>
      <w:tr w:rsidR="003F417A" w:rsidRPr="00B20A5E" w14:paraId="4197F3BE" w14:textId="77777777" w:rsidTr="00B20A5E">
        <w:trPr>
          <w:trHeight w:val="1233"/>
        </w:trPr>
        <w:tc>
          <w:tcPr>
            <w:tcW w:w="1712" w:type="dxa"/>
            <w:vMerge/>
            <w:shd w:val="clear" w:color="auto" w:fill="auto"/>
            <w:vAlign w:val="center"/>
            <w:hideMark/>
          </w:tcPr>
          <w:p w14:paraId="277F77CE" w14:textId="77777777" w:rsidR="003F417A" w:rsidRPr="00B20A5E" w:rsidRDefault="003F417A" w:rsidP="00B20A5E">
            <w:pPr>
              <w:spacing w:after="0" w:line="240" w:lineRule="auto"/>
              <w:rPr>
                <w:rFonts w:ascii="Arial" w:eastAsia="Times New Roman" w:hAnsi="Arial" w:cs="Arial"/>
                <w:sz w:val="20"/>
                <w:szCs w:val="20"/>
                <w:lang w:eastAsia="fr-FR"/>
              </w:rPr>
            </w:pPr>
          </w:p>
        </w:tc>
        <w:tc>
          <w:tcPr>
            <w:tcW w:w="3364" w:type="dxa"/>
            <w:shd w:val="clear" w:color="auto" w:fill="auto"/>
            <w:tcMar>
              <w:top w:w="100" w:type="dxa"/>
              <w:left w:w="100" w:type="dxa"/>
              <w:bottom w:w="100" w:type="dxa"/>
              <w:right w:w="100" w:type="dxa"/>
            </w:tcMar>
            <w:hideMark/>
          </w:tcPr>
          <w:p w14:paraId="6023E942"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Proportion des personnes dans les zones à forte concentration de population comme les zones minières vaccinées</w:t>
            </w:r>
          </w:p>
        </w:tc>
        <w:tc>
          <w:tcPr>
            <w:tcW w:w="2324" w:type="dxa"/>
            <w:shd w:val="clear" w:color="auto" w:fill="auto"/>
            <w:tcMar>
              <w:top w:w="100" w:type="dxa"/>
              <w:left w:w="100" w:type="dxa"/>
              <w:bottom w:w="100" w:type="dxa"/>
              <w:right w:w="100" w:type="dxa"/>
            </w:tcMar>
            <w:hideMark/>
          </w:tcPr>
          <w:p w14:paraId="5CB8777F"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Cartes de vaccination</w:t>
            </w:r>
          </w:p>
          <w:p w14:paraId="2BCD19E8"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Fiches de pointage</w:t>
            </w:r>
          </w:p>
          <w:p w14:paraId="766799CB"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 synthèse,</w:t>
            </w:r>
          </w:p>
          <w:p w14:paraId="7F83E9A4"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Masque de saisie des données,</w:t>
            </w:r>
          </w:p>
          <w:p w14:paraId="02A7442C"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Grille de supervision</w:t>
            </w:r>
          </w:p>
        </w:tc>
        <w:tc>
          <w:tcPr>
            <w:tcW w:w="2782" w:type="dxa"/>
            <w:shd w:val="clear" w:color="auto" w:fill="auto"/>
            <w:tcMar>
              <w:top w:w="100" w:type="dxa"/>
              <w:left w:w="100" w:type="dxa"/>
              <w:bottom w:w="100" w:type="dxa"/>
              <w:right w:w="100" w:type="dxa"/>
            </w:tcMar>
            <w:hideMark/>
          </w:tcPr>
          <w:p w14:paraId="65EF0EBE"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Cartes de vaccination</w:t>
            </w:r>
          </w:p>
          <w:p w14:paraId="1F158929"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 de consentement éclairé</w:t>
            </w:r>
          </w:p>
          <w:p w14:paraId="183BB739"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Fiches de pointage</w:t>
            </w:r>
          </w:p>
          <w:p w14:paraId="45F0CA91"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Rapports d’activités mensuels</w:t>
            </w:r>
          </w:p>
        </w:tc>
      </w:tr>
      <w:tr w:rsidR="003F417A" w:rsidRPr="00B20A5E" w14:paraId="4B5BF414" w14:textId="77777777" w:rsidTr="00B20A5E">
        <w:trPr>
          <w:trHeight w:val="1227"/>
        </w:trPr>
        <w:tc>
          <w:tcPr>
            <w:tcW w:w="1712" w:type="dxa"/>
            <w:vMerge/>
            <w:shd w:val="clear" w:color="auto" w:fill="auto"/>
            <w:vAlign w:val="center"/>
            <w:hideMark/>
          </w:tcPr>
          <w:p w14:paraId="7D6E9C68" w14:textId="77777777" w:rsidR="003F417A" w:rsidRPr="00B20A5E" w:rsidRDefault="003F417A" w:rsidP="00B20A5E">
            <w:pPr>
              <w:spacing w:after="0" w:line="240" w:lineRule="auto"/>
              <w:rPr>
                <w:rFonts w:ascii="Arial" w:eastAsia="Times New Roman" w:hAnsi="Arial" w:cs="Arial"/>
                <w:sz w:val="20"/>
                <w:szCs w:val="20"/>
                <w:lang w:eastAsia="fr-FR"/>
              </w:rPr>
            </w:pPr>
          </w:p>
        </w:tc>
        <w:tc>
          <w:tcPr>
            <w:tcW w:w="3364" w:type="dxa"/>
            <w:shd w:val="clear" w:color="auto" w:fill="auto"/>
            <w:tcMar>
              <w:top w:w="100" w:type="dxa"/>
              <w:left w:w="100" w:type="dxa"/>
              <w:bottom w:w="100" w:type="dxa"/>
              <w:right w:w="100" w:type="dxa"/>
            </w:tcMar>
            <w:hideMark/>
          </w:tcPr>
          <w:p w14:paraId="17734090"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Proportion des candidats au hadj et voyageurs 2021 vaccinés</w:t>
            </w:r>
          </w:p>
        </w:tc>
        <w:tc>
          <w:tcPr>
            <w:tcW w:w="2324" w:type="dxa"/>
            <w:shd w:val="clear" w:color="auto" w:fill="auto"/>
            <w:tcMar>
              <w:top w:w="100" w:type="dxa"/>
              <w:left w:w="100" w:type="dxa"/>
              <w:bottom w:w="100" w:type="dxa"/>
              <w:right w:w="100" w:type="dxa"/>
            </w:tcMar>
            <w:hideMark/>
          </w:tcPr>
          <w:p w14:paraId="3B8094AD"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Cartes de vaccination</w:t>
            </w:r>
          </w:p>
          <w:p w14:paraId="4ED48BCF"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Fiches de pointage</w:t>
            </w:r>
          </w:p>
          <w:p w14:paraId="4B0471AB"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 synthèse,</w:t>
            </w:r>
          </w:p>
          <w:p w14:paraId="0489956D"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Masque de saisie des données,</w:t>
            </w:r>
          </w:p>
          <w:p w14:paraId="2D362415"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Grille de supervision</w:t>
            </w:r>
          </w:p>
        </w:tc>
        <w:tc>
          <w:tcPr>
            <w:tcW w:w="2782" w:type="dxa"/>
            <w:shd w:val="clear" w:color="auto" w:fill="auto"/>
            <w:tcMar>
              <w:top w:w="100" w:type="dxa"/>
              <w:left w:w="100" w:type="dxa"/>
              <w:bottom w:w="100" w:type="dxa"/>
              <w:right w:w="100" w:type="dxa"/>
            </w:tcMar>
            <w:hideMark/>
          </w:tcPr>
          <w:p w14:paraId="1112F6EC"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Cartes de vaccination</w:t>
            </w:r>
          </w:p>
          <w:p w14:paraId="1F97858B"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 de consentement éclairé</w:t>
            </w:r>
          </w:p>
          <w:p w14:paraId="12EAD5C1"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Fiches de pointage</w:t>
            </w:r>
          </w:p>
          <w:p w14:paraId="5616FFB0" w14:textId="77777777" w:rsidR="003F417A" w:rsidRPr="00B20A5E" w:rsidRDefault="003F417A" w:rsidP="00B20A5E">
            <w:pPr>
              <w:spacing w:after="0" w:line="240" w:lineRule="auto"/>
              <w:jc w:val="both"/>
              <w:rPr>
                <w:rFonts w:ascii="Arial" w:eastAsia="Times New Roman" w:hAnsi="Arial" w:cs="Arial"/>
                <w:sz w:val="20"/>
                <w:szCs w:val="20"/>
                <w:lang w:eastAsia="fr-FR"/>
              </w:rPr>
            </w:pPr>
            <w:r w:rsidRPr="00B20A5E">
              <w:rPr>
                <w:rFonts w:ascii="Arial" w:eastAsia="Times New Roman" w:hAnsi="Arial" w:cs="Arial"/>
                <w:sz w:val="20"/>
                <w:szCs w:val="20"/>
                <w:lang w:eastAsia="fr-FR"/>
              </w:rPr>
              <w:t>Rapports d’activités mensuels</w:t>
            </w:r>
          </w:p>
        </w:tc>
      </w:tr>
    </w:tbl>
    <w:p w14:paraId="21AF87BF" w14:textId="77777777" w:rsidR="003F417A" w:rsidRPr="003D654D" w:rsidRDefault="003F417A" w:rsidP="003F417A">
      <w:pPr>
        <w:spacing w:after="120"/>
        <w:ind w:left="58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w:t>
      </w:r>
    </w:p>
    <w:p w14:paraId="65F7741D" w14:textId="77777777" w:rsidR="003F417A" w:rsidRPr="003D654D" w:rsidRDefault="003F417A" w:rsidP="00263283">
      <w:pPr>
        <w:numPr>
          <w:ilvl w:val="1"/>
          <w:numId w:val="17"/>
        </w:numPr>
        <w:spacing w:before="120" w:after="120"/>
        <w:ind w:left="1134" w:hanging="283"/>
        <w:jc w:val="both"/>
        <w:rPr>
          <w:rFonts w:ascii="Arial" w:eastAsia="Times New Roman" w:hAnsi="Arial" w:cs="Arial"/>
          <w:b/>
          <w:bCs/>
          <w:sz w:val="24"/>
          <w:szCs w:val="24"/>
          <w:lang w:eastAsia="fr-FR"/>
        </w:rPr>
      </w:pPr>
      <w:r w:rsidRPr="003D654D">
        <w:rPr>
          <w:rFonts w:ascii="Arial" w:eastAsia="Times New Roman" w:hAnsi="Arial" w:cs="Arial"/>
          <w:b/>
          <w:bCs/>
          <w:sz w:val="24"/>
          <w:szCs w:val="24"/>
          <w:lang w:eastAsia="fr-FR"/>
        </w:rPr>
        <w:t>Stockage, traitement et analyse des données de suivi</w:t>
      </w:r>
    </w:p>
    <w:p w14:paraId="612E728C" w14:textId="77777777" w:rsidR="003F417A" w:rsidRPr="003D654D" w:rsidRDefault="003F417A" w:rsidP="003F417A">
      <w:pPr>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Le mécanisme de stockage, du traitement et d’analyse des données se rapportent à celui du Ministère de la santé. C’est un mécanisme spécifique afin que les données et informations collectées soient traitées et analysées à temps pour la réflexion critique, en vue de la prise de décision au niveau central.</w:t>
      </w:r>
    </w:p>
    <w:p w14:paraId="4DED41EB" w14:textId="77777777" w:rsidR="003F417A" w:rsidRPr="003D654D" w:rsidRDefault="003F417A" w:rsidP="003F417A">
      <w:pPr>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Les données détaillées seront collectées à travers les fiches de collecte de données détaillées. Ces données détaillées seront ensuite désagrégées par zone et par sexe, et par type d’information, dans des fiches de synthèse selon les besoins en informations pour la production des indicateurs.</w:t>
      </w:r>
    </w:p>
    <w:p w14:paraId="2206C524" w14:textId="77777777" w:rsidR="003F417A" w:rsidRPr="003D654D" w:rsidRDefault="003F417A" w:rsidP="003F417A">
      <w:pPr>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Les </w:t>
      </w:r>
      <w:r w:rsidRPr="003D654D">
        <w:rPr>
          <w:rFonts w:ascii="Arial" w:eastAsia="Times New Roman" w:hAnsi="Arial" w:cs="Arial"/>
          <w:bCs/>
          <w:sz w:val="24"/>
          <w:szCs w:val="24"/>
          <w:lang w:eastAsia="fr-FR"/>
        </w:rPr>
        <w:t>données quantitatives</w:t>
      </w:r>
      <w:r w:rsidRPr="003D654D">
        <w:rPr>
          <w:rFonts w:ascii="Arial" w:eastAsia="Times New Roman" w:hAnsi="Arial" w:cs="Arial"/>
          <w:sz w:val="24"/>
          <w:szCs w:val="24"/>
          <w:lang w:eastAsia="fr-FR"/>
        </w:rPr>
        <w:t xml:space="preserve"> liées aux indicateurs seront analysées par rapport à l’avancement des activités prévues, en comparant les valeurs cibles à celles obtenues à la fin d’une période définie. A ce niveau, une analyse aura lieu pour expliquer les écarts, et formuler des actions correctives concrètes permettant d’améliorer d’une manière continue la mise en œuvre du plan.</w:t>
      </w:r>
    </w:p>
    <w:p w14:paraId="78C5B7B6" w14:textId="77777777" w:rsidR="003F417A" w:rsidRPr="003D654D" w:rsidRDefault="003F417A" w:rsidP="003F417A">
      <w:pPr>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Les principales questions clés d’analyse sont : Qu’est-ce qui a bien marché ? Pourquoi ?  Qu’est-ce qui n’a pas bien marché ? Pourquoi ? Qu’est-ce qui a marché comme on l’avait prévu ? Pouvions-nous mieux faire ? Comment ?</w:t>
      </w:r>
    </w:p>
    <w:p w14:paraId="5425C5D0" w14:textId="77777777" w:rsidR="003F417A" w:rsidRDefault="003F417A" w:rsidP="001C3D9C">
      <w:pPr>
        <w:spacing w:before="120" w:after="120"/>
        <w:jc w:val="both"/>
        <w:rPr>
          <w:rFonts w:ascii="Arial" w:eastAsia="Times New Roman" w:hAnsi="Arial" w:cs="Arial"/>
          <w:sz w:val="24"/>
          <w:szCs w:val="24"/>
          <w:lang w:eastAsia="fr-FR"/>
        </w:rPr>
      </w:pPr>
      <w:r w:rsidRPr="003D654D">
        <w:rPr>
          <w:rFonts w:ascii="Arial" w:eastAsia="Times New Roman" w:hAnsi="Arial" w:cs="Arial"/>
          <w:b/>
          <w:bCs/>
          <w:sz w:val="24"/>
          <w:szCs w:val="24"/>
          <w:lang w:eastAsia="fr-FR"/>
        </w:rPr>
        <w:t>Les données qualitatives</w:t>
      </w:r>
      <w:r w:rsidR="00DA011A" w:rsidRPr="003D654D">
        <w:rPr>
          <w:rFonts w:ascii="Arial" w:eastAsia="Times New Roman" w:hAnsi="Arial" w:cs="Arial"/>
          <w:b/>
          <w:bCs/>
          <w:sz w:val="24"/>
          <w:szCs w:val="24"/>
          <w:lang w:eastAsia="fr-FR"/>
        </w:rPr>
        <w:t xml:space="preserve"> : </w:t>
      </w:r>
      <w:r w:rsidRPr="003D654D">
        <w:rPr>
          <w:rFonts w:ascii="Arial" w:eastAsia="Times New Roman" w:hAnsi="Arial" w:cs="Arial"/>
          <w:sz w:val="24"/>
          <w:szCs w:val="24"/>
          <w:lang w:eastAsia="fr-FR"/>
        </w:rPr>
        <w:t>Les approches de DQS et DQA seront utilisées pour déterminer la qualité des données</w:t>
      </w:r>
    </w:p>
    <w:p w14:paraId="4822B0C7" w14:textId="77777777" w:rsidR="00AE11C5" w:rsidRDefault="00AE11C5" w:rsidP="001C3D9C">
      <w:pPr>
        <w:spacing w:before="120" w:after="120"/>
        <w:jc w:val="both"/>
        <w:rPr>
          <w:rFonts w:ascii="Arial" w:eastAsia="Times New Roman" w:hAnsi="Arial" w:cs="Arial"/>
          <w:sz w:val="24"/>
          <w:szCs w:val="24"/>
          <w:lang w:eastAsia="fr-FR"/>
        </w:rPr>
      </w:pPr>
    </w:p>
    <w:p w14:paraId="75E49190" w14:textId="77777777" w:rsidR="00AE11C5" w:rsidRPr="00AE11C5" w:rsidRDefault="00AE11C5" w:rsidP="001C3D9C">
      <w:pPr>
        <w:spacing w:before="120" w:after="120"/>
        <w:jc w:val="both"/>
        <w:rPr>
          <w:rFonts w:ascii="Arial" w:eastAsia="Times New Roman" w:hAnsi="Arial" w:cs="Arial"/>
          <w:b/>
          <w:sz w:val="24"/>
          <w:szCs w:val="24"/>
          <w:lang w:eastAsia="fr-FR"/>
        </w:rPr>
      </w:pPr>
      <w:r w:rsidRPr="00AE11C5">
        <w:rPr>
          <w:rFonts w:ascii="Arial" w:eastAsia="Times New Roman" w:hAnsi="Arial" w:cs="Arial"/>
          <w:b/>
          <w:sz w:val="24"/>
          <w:szCs w:val="24"/>
          <w:lang w:eastAsia="fr-FR"/>
        </w:rPr>
        <w:t>Suivi de la gestion des vaccins</w:t>
      </w:r>
    </w:p>
    <w:p w14:paraId="5CB14842" w14:textId="77777777" w:rsidR="00AE11C5" w:rsidRPr="00AE11C5" w:rsidRDefault="00AE11C5" w:rsidP="00AE11C5">
      <w:pPr>
        <w:spacing w:before="120" w:after="120"/>
        <w:jc w:val="both"/>
        <w:rPr>
          <w:rFonts w:ascii="Arial" w:eastAsia="Times New Roman" w:hAnsi="Arial" w:cs="Arial"/>
          <w:sz w:val="24"/>
          <w:szCs w:val="24"/>
          <w:lang w:eastAsia="fr-FR"/>
        </w:rPr>
      </w:pPr>
      <w:r w:rsidRPr="00AE11C5">
        <w:rPr>
          <w:rFonts w:ascii="Arial" w:eastAsia="Times New Roman" w:hAnsi="Arial" w:cs="Arial"/>
          <w:sz w:val="24"/>
          <w:szCs w:val="24"/>
          <w:lang w:eastAsia="fr-FR"/>
        </w:rPr>
        <w:t>Dans le cadre de l’amélioration de la qualité des données liée à la gestion des vaccins et des personnes vaccinées, le dispositif de suivi evaluation sera renforcé par la mise en place des outils de gestion des données à chaque niveau de la pyramide sanitaire. Ces outils sont composés de :</w:t>
      </w:r>
    </w:p>
    <w:p w14:paraId="182DEB10" w14:textId="77777777" w:rsidR="00AE11C5" w:rsidRPr="00AE11C5" w:rsidRDefault="00AE11C5" w:rsidP="00AE11C5">
      <w:pPr>
        <w:spacing w:before="120" w:after="120"/>
        <w:jc w:val="both"/>
        <w:rPr>
          <w:rFonts w:ascii="Arial" w:eastAsia="Times New Roman" w:hAnsi="Arial" w:cs="Arial"/>
          <w:sz w:val="24"/>
          <w:szCs w:val="24"/>
          <w:lang w:eastAsia="fr-FR"/>
        </w:rPr>
      </w:pPr>
      <w:r w:rsidRPr="00AE11C5">
        <w:rPr>
          <w:rFonts w:ascii="Arial" w:eastAsia="Times New Roman" w:hAnsi="Arial" w:cs="Arial"/>
          <w:sz w:val="24"/>
          <w:szCs w:val="24"/>
          <w:lang w:eastAsia="fr-FR"/>
        </w:rPr>
        <w:t>-</w:t>
      </w:r>
      <w:r w:rsidRPr="00AE11C5">
        <w:rPr>
          <w:rFonts w:ascii="Arial" w:eastAsia="Times New Roman" w:hAnsi="Arial" w:cs="Arial"/>
          <w:sz w:val="24"/>
          <w:szCs w:val="24"/>
          <w:lang w:eastAsia="fr-FR"/>
        </w:rPr>
        <w:tab/>
        <w:t>Les outils de gestions des vaccins</w:t>
      </w:r>
    </w:p>
    <w:p w14:paraId="349F8B8C" w14:textId="77777777" w:rsidR="00AE11C5" w:rsidRPr="00AE11C5" w:rsidRDefault="00AE11C5" w:rsidP="00AE11C5">
      <w:pPr>
        <w:spacing w:before="120" w:after="120"/>
        <w:jc w:val="both"/>
        <w:rPr>
          <w:rFonts w:ascii="Arial" w:eastAsia="Times New Roman" w:hAnsi="Arial" w:cs="Arial"/>
          <w:sz w:val="24"/>
          <w:szCs w:val="24"/>
          <w:lang w:eastAsia="fr-FR"/>
        </w:rPr>
      </w:pPr>
      <w:r w:rsidRPr="00AE11C5">
        <w:rPr>
          <w:rFonts w:ascii="Arial" w:eastAsia="Times New Roman" w:hAnsi="Arial" w:cs="Arial"/>
          <w:sz w:val="24"/>
          <w:szCs w:val="24"/>
          <w:lang w:eastAsia="fr-FR"/>
        </w:rPr>
        <w:t>-</w:t>
      </w:r>
      <w:r w:rsidRPr="00AE11C5">
        <w:rPr>
          <w:rFonts w:ascii="Arial" w:eastAsia="Times New Roman" w:hAnsi="Arial" w:cs="Arial"/>
          <w:sz w:val="24"/>
          <w:szCs w:val="24"/>
          <w:lang w:eastAsia="fr-FR"/>
        </w:rPr>
        <w:tab/>
        <w:t xml:space="preserve">Le logiciel Esigl d’urgence </w:t>
      </w:r>
    </w:p>
    <w:p w14:paraId="67B93F51" w14:textId="77777777" w:rsidR="00AE11C5" w:rsidRPr="00AE11C5" w:rsidRDefault="00AE11C5" w:rsidP="00AE11C5">
      <w:pPr>
        <w:spacing w:before="120" w:after="120"/>
        <w:jc w:val="both"/>
        <w:rPr>
          <w:rFonts w:ascii="Arial" w:eastAsia="Times New Roman" w:hAnsi="Arial" w:cs="Arial"/>
          <w:sz w:val="24"/>
          <w:szCs w:val="24"/>
          <w:lang w:eastAsia="fr-FR"/>
        </w:rPr>
      </w:pPr>
      <w:r w:rsidRPr="00AE11C5">
        <w:rPr>
          <w:rFonts w:ascii="Arial" w:eastAsia="Times New Roman" w:hAnsi="Arial" w:cs="Arial"/>
          <w:sz w:val="24"/>
          <w:szCs w:val="24"/>
          <w:lang w:eastAsia="fr-FR"/>
        </w:rPr>
        <w:t>Un document de spécialisation fonctionnelle du logiciel de gestions des stocks des produits covid 19 (intrants et vaccins) est déployé auprès de l’ANSS par le projet GHSC-PSM. Le déploiement définitif du logiciel Esigl urgence sur le serveur du MSHP est prévu au courant du mois de Mars 2022 qui sera suivi par une série de formation des utilisateurs à tous les niveaux.</w:t>
      </w:r>
    </w:p>
    <w:p w14:paraId="48BEEEE0" w14:textId="77777777" w:rsidR="00AE11C5" w:rsidRPr="00AE11C5" w:rsidRDefault="00AE11C5" w:rsidP="00AE11C5">
      <w:pPr>
        <w:spacing w:before="120" w:after="120"/>
        <w:jc w:val="both"/>
        <w:rPr>
          <w:rFonts w:ascii="Arial" w:eastAsia="Times New Roman" w:hAnsi="Arial" w:cs="Arial"/>
          <w:sz w:val="24"/>
          <w:szCs w:val="24"/>
          <w:lang w:eastAsia="fr-FR"/>
        </w:rPr>
      </w:pPr>
      <w:r w:rsidRPr="00AE11C5">
        <w:rPr>
          <w:rFonts w:ascii="Arial" w:eastAsia="Times New Roman" w:hAnsi="Arial" w:cs="Arial"/>
          <w:sz w:val="24"/>
          <w:szCs w:val="24"/>
          <w:lang w:eastAsia="fr-FR"/>
        </w:rPr>
        <w:t xml:space="preserve">Les indicateurs clés : </w:t>
      </w:r>
    </w:p>
    <w:p w14:paraId="5FDEE928" w14:textId="77777777" w:rsidR="00AE11C5" w:rsidRPr="00AE11C5" w:rsidRDefault="00AE11C5" w:rsidP="00AE11C5">
      <w:pPr>
        <w:spacing w:before="120" w:after="120"/>
        <w:jc w:val="both"/>
        <w:rPr>
          <w:rFonts w:ascii="Arial" w:eastAsia="Times New Roman" w:hAnsi="Arial" w:cs="Arial"/>
          <w:sz w:val="24"/>
          <w:szCs w:val="24"/>
          <w:lang w:eastAsia="fr-FR"/>
        </w:rPr>
      </w:pPr>
      <w:r w:rsidRPr="00AE11C5">
        <w:rPr>
          <w:rFonts w:ascii="Arial" w:eastAsia="Times New Roman" w:hAnsi="Arial" w:cs="Arial"/>
          <w:sz w:val="24"/>
          <w:szCs w:val="24"/>
          <w:lang w:eastAsia="fr-FR"/>
        </w:rPr>
        <w:t>-</w:t>
      </w:r>
      <w:r w:rsidRPr="00AE11C5">
        <w:rPr>
          <w:rFonts w:ascii="Arial" w:eastAsia="Times New Roman" w:hAnsi="Arial" w:cs="Arial"/>
          <w:sz w:val="24"/>
          <w:szCs w:val="24"/>
          <w:lang w:eastAsia="fr-FR"/>
        </w:rPr>
        <w:tab/>
        <w:t>Stock initial</w:t>
      </w:r>
    </w:p>
    <w:p w14:paraId="05A37EF3" w14:textId="77777777" w:rsidR="00AE11C5" w:rsidRPr="00AE11C5" w:rsidRDefault="00AE11C5" w:rsidP="00AE11C5">
      <w:pPr>
        <w:spacing w:before="120" w:after="120"/>
        <w:jc w:val="both"/>
        <w:rPr>
          <w:rFonts w:ascii="Arial" w:eastAsia="Times New Roman" w:hAnsi="Arial" w:cs="Arial"/>
          <w:sz w:val="24"/>
          <w:szCs w:val="24"/>
          <w:lang w:eastAsia="fr-FR"/>
        </w:rPr>
      </w:pPr>
      <w:r w:rsidRPr="00AE11C5">
        <w:rPr>
          <w:rFonts w:ascii="Arial" w:eastAsia="Times New Roman" w:hAnsi="Arial" w:cs="Arial"/>
          <w:sz w:val="24"/>
          <w:szCs w:val="24"/>
          <w:lang w:eastAsia="fr-FR"/>
        </w:rPr>
        <w:t>-</w:t>
      </w:r>
      <w:r w:rsidRPr="00AE11C5">
        <w:rPr>
          <w:rFonts w:ascii="Arial" w:eastAsia="Times New Roman" w:hAnsi="Arial" w:cs="Arial"/>
          <w:sz w:val="24"/>
          <w:szCs w:val="24"/>
          <w:lang w:eastAsia="fr-FR"/>
        </w:rPr>
        <w:tab/>
        <w:t>Doses entrées</w:t>
      </w:r>
    </w:p>
    <w:p w14:paraId="6C49D477" w14:textId="77777777" w:rsidR="00AE11C5" w:rsidRPr="00AE11C5" w:rsidRDefault="00AE11C5" w:rsidP="00AE11C5">
      <w:pPr>
        <w:spacing w:before="120" w:after="120"/>
        <w:jc w:val="both"/>
        <w:rPr>
          <w:rFonts w:ascii="Arial" w:eastAsia="Times New Roman" w:hAnsi="Arial" w:cs="Arial"/>
          <w:sz w:val="24"/>
          <w:szCs w:val="24"/>
          <w:lang w:eastAsia="fr-FR"/>
        </w:rPr>
      </w:pPr>
      <w:r w:rsidRPr="00AE11C5">
        <w:rPr>
          <w:rFonts w:ascii="Arial" w:eastAsia="Times New Roman" w:hAnsi="Arial" w:cs="Arial"/>
          <w:sz w:val="24"/>
          <w:szCs w:val="24"/>
          <w:lang w:eastAsia="fr-FR"/>
        </w:rPr>
        <w:t>-</w:t>
      </w:r>
      <w:r w:rsidRPr="00AE11C5">
        <w:rPr>
          <w:rFonts w:ascii="Arial" w:eastAsia="Times New Roman" w:hAnsi="Arial" w:cs="Arial"/>
          <w:sz w:val="24"/>
          <w:szCs w:val="24"/>
          <w:lang w:eastAsia="fr-FR"/>
        </w:rPr>
        <w:tab/>
        <w:t>Doses sorties</w:t>
      </w:r>
    </w:p>
    <w:p w14:paraId="6768CF2A" w14:textId="77777777" w:rsidR="00AE11C5" w:rsidRPr="00AE11C5" w:rsidRDefault="00AE11C5" w:rsidP="00AE11C5">
      <w:pPr>
        <w:spacing w:before="120" w:after="120"/>
        <w:jc w:val="both"/>
        <w:rPr>
          <w:rFonts w:ascii="Arial" w:eastAsia="Times New Roman" w:hAnsi="Arial" w:cs="Arial"/>
          <w:sz w:val="24"/>
          <w:szCs w:val="24"/>
          <w:lang w:eastAsia="fr-FR"/>
        </w:rPr>
      </w:pPr>
      <w:r w:rsidRPr="00AE11C5">
        <w:rPr>
          <w:rFonts w:ascii="Arial" w:eastAsia="Times New Roman" w:hAnsi="Arial" w:cs="Arial"/>
          <w:sz w:val="24"/>
          <w:szCs w:val="24"/>
          <w:lang w:eastAsia="fr-FR"/>
        </w:rPr>
        <w:t>-</w:t>
      </w:r>
      <w:r w:rsidRPr="00AE11C5">
        <w:rPr>
          <w:rFonts w:ascii="Arial" w:eastAsia="Times New Roman" w:hAnsi="Arial" w:cs="Arial"/>
          <w:sz w:val="24"/>
          <w:szCs w:val="24"/>
          <w:lang w:eastAsia="fr-FR"/>
        </w:rPr>
        <w:tab/>
        <w:t>Nombre de doses utilisés/Vacciné (1ere dose, 2e dose et dose unique)</w:t>
      </w:r>
    </w:p>
    <w:p w14:paraId="3AE07ADD" w14:textId="77777777" w:rsidR="00AE11C5" w:rsidRPr="00AE11C5" w:rsidRDefault="00AE11C5" w:rsidP="00AE11C5">
      <w:pPr>
        <w:spacing w:before="120" w:after="120"/>
        <w:jc w:val="both"/>
        <w:rPr>
          <w:rFonts w:ascii="Arial" w:eastAsia="Times New Roman" w:hAnsi="Arial" w:cs="Arial"/>
          <w:sz w:val="24"/>
          <w:szCs w:val="24"/>
          <w:lang w:eastAsia="fr-FR"/>
        </w:rPr>
      </w:pPr>
      <w:r w:rsidRPr="00AE11C5">
        <w:rPr>
          <w:rFonts w:ascii="Arial" w:eastAsia="Times New Roman" w:hAnsi="Arial" w:cs="Arial"/>
          <w:sz w:val="24"/>
          <w:szCs w:val="24"/>
          <w:lang w:eastAsia="fr-FR"/>
        </w:rPr>
        <w:t>-</w:t>
      </w:r>
      <w:r w:rsidRPr="00AE11C5">
        <w:rPr>
          <w:rFonts w:ascii="Arial" w:eastAsia="Times New Roman" w:hAnsi="Arial" w:cs="Arial"/>
          <w:sz w:val="24"/>
          <w:szCs w:val="24"/>
          <w:lang w:eastAsia="fr-FR"/>
        </w:rPr>
        <w:tab/>
        <w:t xml:space="preserve">Stock disponible utilisable des intrants/vaccins </w:t>
      </w:r>
    </w:p>
    <w:p w14:paraId="50D64CBF" w14:textId="77777777" w:rsidR="00AE11C5" w:rsidRPr="00AE11C5" w:rsidRDefault="00AE11C5" w:rsidP="00AE11C5">
      <w:pPr>
        <w:spacing w:before="120" w:after="120"/>
        <w:jc w:val="both"/>
        <w:rPr>
          <w:rFonts w:ascii="Arial" w:eastAsia="Times New Roman" w:hAnsi="Arial" w:cs="Arial"/>
          <w:sz w:val="24"/>
          <w:szCs w:val="24"/>
          <w:lang w:eastAsia="fr-FR"/>
        </w:rPr>
      </w:pPr>
      <w:r w:rsidRPr="00AE11C5">
        <w:rPr>
          <w:rFonts w:ascii="Arial" w:eastAsia="Times New Roman" w:hAnsi="Arial" w:cs="Arial"/>
          <w:sz w:val="24"/>
          <w:szCs w:val="24"/>
          <w:lang w:eastAsia="fr-FR"/>
        </w:rPr>
        <w:t>-</w:t>
      </w:r>
      <w:r w:rsidRPr="00AE11C5">
        <w:rPr>
          <w:rFonts w:ascii="Arial" w:eastAsia="Times New Roman" w:hAnsi="Arial" w:cs="Arial"/>
          <w:sz w:val="24"/>
          <w:szCs w:val="24"/>
          <w:lang w:eastAsia="fr-FR"/>
        </w:rPr>
        <w:tab/>
        <w:t>Taux de pertes</w:t>
      </w:r>
    </w:p>
    <w:p w14:paraId="484B1AC5" w14:textId="77777777" w:rsidR="00AE11C5" w:rsidRPr="00AE11C5" w:rsidRDefault="00AE11C5" w:rsidP="00AE11C5">
      <w:pPr>
        <w:spacing w:before="120" w:after="120"/>
        <w:jc w:val="both"/>
        <w:rPr>
          <w:rFonts w:ascii="Arial" w:eastAsia="Times New Roman" w:hAnsi="Arial" w:cs="Arial"/>
          <w:sz w:val="24"/>
          <w:szCs w:val="24"/>
          <w:lang w:eastAsia="fr-FR"/>
        </w:rPr>
      </w:pPr>
      <w:r w:rsidRPr="00AE11C5">
        <w:rPr>
          <w:rFonts w:ascii="Arial" w:eastAsia="Times New Roman" w:hAnsi="Arial" w:cs="Arial"/>
          <w:sz w:val="24"/>
          <w:szCs w:val="24"/>
          <w:lang w:eastAsia="fr-FR"/>
        </w:rPr>
        <w:t xml:space="preserve">Les données de gestions des intrants et de la vaccination seront enregistrées journalièrement par les agents de vaccination dans les outils au niveau des sites de vaccination, hebdomadairement par les CS/sites de vaccinations et centralisé au niveau district puis saisie dans le logiciel Esigl urgence par la DPS. </w:t>
      </w:r>
    </w:p>
    <w:p w14:paraId="044EDA2D" w14:textId="77777777" w:rsidR="00AE11C5" w:rsidRPr="00AE11C5" w:rsidRDefault="00AE11C5" w:rsidP="00AE11C5">
      <w:pPr>
        <w:spacing w:before="120" w:after="120"/>
        <w:jc w:val="both"/>
        <w:rPr>
          <w:rFonts w:ascii="Arial" w:eastAsia="Times New Roman" w:hAnsi="Arial" w:cs="Arial"/>
          <w:sz w:val="24"/>
          <w:szCs w:val="24"/>
          <w:lang w:eastAsia="fr-FR"/>
        </w:rPr>
      </w:pPr>
      <w:r w:rsidRPr="00AE11C5">
        <w:rPr>
          <w:rFonts w:ascii="Arial" w:eastAsia="Times New Roman" w:hAnsi="Arial" w:cs="Arial"/>
          <w:sz w:val="24"/>
          <w:szCs w:val="24"/>
          <w:lang w:eastAsia="fr-FR"/>
        </w:rPr>
        <w:t>A la fin de chaque mois, un tableau de bord sera élaboré pour faciliter l’analyse des données pour une prise de décision au niveau district, régional et national.</w:t>
      </w:r>
    </w:p>
    <w:p w14:paraId="6014A552" w14:textId="77777777" w:rsidR="00AE11C5" w:rsidRPr="00AE11C5" w:rsidRDefault="00AE11C5" w:rsidP="00AE11C5">
      <w:pPr>
        <w:spacing w:before="120" w:after="120"/>
        <w:jc w:val="both"/>
        <w:rPr>
          <w:rFonts w:ascii="Arial" w:eastAsia="Times New Roman" w:hAnsi="Arial" w:cs="Arial"/>
          <w:sz w:val="24"/>
          <w:szCs w:val="24"/>
          <w:lang w:eastAsia="fr-FR"/>
        </w:rPr>
      </w:pPr>
      <w:r w:rsidRPr="00AE11C5">
        <w:rPr>
          <w:rFonts w:ascii="Arial" w:eastAsia="Times New Roman" w:hAnsi="Arial" w:cs="Arial"/>
          <w:sz w:val="24"/>
          <w:szCs w:val="24"/>
          <w:lang w:eastAsia="fr-FR"/>
        </w:rPr>
        <w:t>Le dispositif sera soutenu par un système de contrôle de qualité des données à travers les réunions hebdomadaire, mensuelles, les supervisions et la réalisation d’un DQA de façon trimestrielle.</w:t>
      </w:r>
    </w:p>
    <w:p w14:paraId="131724BE" w14:textId="77777777" w:rsidR="00AE11C5" w:rsidRPr="001C3D9C" w:rsidRDefault="00AE11C5" w:rsidP="00AE11C5">
      <w:pPr>
        <w:spacing w:before="120" w:after="120"/>
        <w:jc w:val="both"/>
        <w:rPr>
          <w:rFonts w:ascii="Arial" w:eastAsia="Times New Roman" w:hAnsi="Arial" w:cs="Arial"/>
          <w:sz w:val="24"/>
          <w:szCs w:val="24"/>
          <w:lang w:eastAsia="fr-FR"/>
        </w:rPr>
      </w:pPr>
      <w:r w:rsidRPr="00AE11C5">
        <w:rPr>
          <w:rFonts w:ascii="Arial" w:eastAsia="Times New Roman" w:hAnsi="Arial" w:cs="Arial"/>
          <w:sz w:val="24"/>
          <w:szCs w:val="24"/>
          <w:lang w:eastAsia="fr-FR"/>
        </w:rPr>
        <w:t xml:space="preserve">Une mise à jour du dispositif sera </w:t>
      </w:r>
      <w:r w:rsidR="00E117B6" w:rsidRPr="00AE11C5">
        <w:rPr>
          <w:rFonts w:ascii="Arial" w:eastAsia="Times New Roman" w:hAnsi="Arial" w:cs="Arial"/>
          <w:sz w:val="24"/>
          <w:szCs w:val="24"/>
          <w:lang w:eastAsia="fr-FR"/>
        </w:rPr>
        <w:t>faite</w:t>
      </w:r>
      <w:r w:rsidRPr="00AE11C5">
        <w:rPr>
          <w:rFonts w:ascii="Arial" w:eastAsia="Times New Roman" w:hAnsi="Arial" w:cs="Arial"/>
          <w:sz w:val="24"/>
          <w:szCs w:val="24"/>
          <w:lang w:eastAsia="fr-FR"/>
        </w:rPr>
        <w:t xml:space="preserve"> en fonction du besoin du pays.</w:t>
      </w:r>
    </w:p>
    <w:p w14:paraId="79E93A5A" w14:textId="77777777" w:rsidR="00C4450F" w:rsidRPr="003D654D" w:rsidRDefault="00C4450F" w:rsidP="00FB1521">
      <w:pPr>
        <w:spacing w:after="0"/>
        <w:jc w:val="both"/>
        <w:rPr>
          <w:rFonts w:ascii="Arial" w:eastAsia="Times New Roman" w:hAnsi="Arial" w:cs="Arial"/>
          <w:bCs/>
          <w:sz w:val="24"/>
          <w:szCs w:val="24"/>
          <w:lang w:eastAsia="fr-FR"/>
        </w:rPr>
      </w:pPr>
    </w:p>
    <w:p w14:paraId="03708AC8" w14:textId="77777777" w:rsidR="003F417A" w:rsidRPr="003D654D" w:rsidRDefault="003F417A" w:rsidP="00263283">
      <w:pPr>
        <w:numPr>
          <w:ilvl w:val="3"/>
          <w:numId w:val="17"/>
        </w:numPr>
        <w:tabs>
          <w:tab w:val="clear" w:pos="2880"/>
          <w:tab w:val="num" w:pos="1985"/>
        </w:tabs>
        <w:spacing w:before="120" w:after="120"/>
        <w:ind w:hanging="2029"/>
        <w:jc w:val="both"/>
        <w:rPr>
          <w:rFonts w:ascii="Arial" w:eastAsia="Times New Roman" w:hAnsi="Arial" w:cs="Arial"/>
          <w:b/>
          <w:bCs/>
          <w:sz w:val="24"/>
          <w:szCs w:val="24"/>
          <w:lang w:eastAsia="fr-FR"/>
        </w:rPr>
      </w:pPr>
      <w:r w:rsidRPr="003D654D">
        <w:rPr>
          <w:rFonts w:ascii="Arial" w:eastAsia="Times New Roman" w:hAnsi="Arial" w:cs="Arial"/>
          <w:b/>
          <w:bCs/>
          <w:sz w:val="24"/>
          <w:szCs w:val="24"/>
          <w:lang w:eastAsia="fr-FR"/>
        </w:rPr>
        <w:t>Mécanisme de Recherche</w:t>
      </w:r>
    </w:p>
    <w:p w14:paraId="0F88C658" w14:textId="77777777" w:rsidR="003F417A" w:rsidRPr="003D654D" w:rsidRDefault="003F417A" w:rsidP="003F417A">
      <w:pPr>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Va consister essentiellement a : Elaborer et valider les protocoles de recherche relative à la COVID-19, </w:t>
      </w:r>
      <w:r w:rsidR="000069CF" w:rsidRPr="003D654D">
        <w:rPr>
          <w:rFonts w:ascii="Arial" w:eastAsia="Times New Roman" w:hAnsi="Arial" w:cs="Arial"/>
          <w:sz w:val="24"/>
          <w:szCs w:val="24"/>
          <w:lang w:eastAsia="fr-FR"/>
        </w:rPr>
        <w:t>Elaborer et</w:t>
      </w:r>
      <w:r w:rsidRPr="003D654D">
        <w:rPr>
          <w:rFonts w:ascii="Arial" w:eastAsia="Times New Roman" w:hAnsi="Arial" w:cs="Arial"/>
          <w:sz w:val="24"/>
          <w:szCs w:val="24"/>
          <w:lang w:eastAsia="fr-FR"/>
        </w:rPr>
        <w:t xml:space="preserve"> valider les normes et règlementation, Recherche </w:t>
      </w:r>
      <w:r w:rsidR="005D62FB" w:rsidRPr="003D654D">
        <w:rPr>
          <w:rFonts w:ascii="Arial" w:eastAsia="Times New Roman" w:hAnsi="Arial" w:cs="Arial"/>
          <w:sz w:val="24"/>
          <w:szCs w:val="24"/>
          <w:lang w:eastAsia="fr-FR"/>
        </w:rPr>
        <w:t>opérationnelle, Enquêtes</w:t>
      </w:r>
      <w:r w:rsidRPr="003D654D">
        <w:rPr>
          <w:rFonts w:ascii="Arial" w:eastAsia="Times New Roman" w:hAnsi="Arial" w:cs="Arial"/>
          <w:sz w:val="24"/>
          <w:szCs w:val="24"/>
          <w:lang w:eastAsia="fr-FR"/>
        </w:rPr>
        <w:t xml:space="preserve"> sérologiques communautaire sur la COVID 19, Enquêtes sur les cas de réticences, Enquêtes sur la séroprévalence post vaccinale, Evaluation de la couverture vaccinale, Enquête socio anthropologique sur la Covid-19, Impact de la vaccination sur la transmission de la maladie, la morbidité et mortalité</w:t>
      </w:r>
    </w:p>
    <w:p w14:paraId="0D2DCD7A" w14:textId="77777777" w:rsidR="0066093C" w:rsidRPr="003D654D" w:rsidRDefault="0066093C" w:rsidP="009E3D28">
      <w:pPr>
        <w:spacing w:after="0"/>
        <w:jc w:val="both"/>
        <w:rPr>
          <w:rFonts w:ascii="Arial" w:eastAsia="Times New Roman" w:hAnsi="Arial" w:cs="Arial"/>
          <w:bCs/>
          <w:sz w:val="24"/>
          <w:szCs w:val="24"/>
          <w:lang w:eastAsia="fr-FR"/>
        </w:rPr>
      </w:pPr>
    </w:p>
    <w:p w14:paraId="31307AF1" w14:textId="77777777" w:rsidR="003F417A" w:rsidRPr="003D654D" w:rsidRDefault="00DA011A" w:rsidP="00263283">
      <w:pPr>
        <w:numPr>
          <w:ilvl w:val="3"/>
          <w:numId w:val="17"/>
        </w:numPr>
        <w:tabs>
          <w:tab w:val="clear" w:pos="2880"/>
          <w:tab w:val="num" w:pos="1985"/>
        </w:tabs>
        <w:spacing w:before="120" w:after="120"/>
        <w:ind w:hanging="2029"/>
        <w:jc w:val="both"/>
        <w:rPr>
          <w:rFonts w:ascii="Arial" w:eastAsia="Times New Roman" w:hAnsi="Arial" w:cs="Arial"/>
          <w:b/>
          <w:bCs/>
          <w:sz w:val="24"/>
          <w:szCs w:val="24"/>
          <w:lang w:eastAsia="fr-FR"/>
        </w:rPr>
      </w:pPr>
      <w:r w:rsidRPr="003D654D">
        <w:rPr>
          <w:rFonts w:ascii="Arial" w:eastAsia="Times New Roman" w:hAnsi="Arial" w:cs="Arial"/>
          <w:b/>
          <w:bCs/>
          <w:sz w:val="24"/>
          <w:szCs w:val="24"/>
          <w:lang w:eastAsia="fr-FR"/>
        </w:rPr>
        <w:t xml:space="preserve">Mécanisme de </w:t>
      </w:r>
      <w:r w:rsidR="005D62FB" w:rsidRPr="003D654D">
        <w:rPr>
          <w:rFonts w:ascii="Arial" w:eastAsia="Times New Roman" w:hAnsi="Arial" w:cs="Arial"/>
          <w:b/>
          <w:bCs/>
          <w:sz w:val="24"/>
          <w:szCs w:val="24"/>
          <w:lang w:eastAsia="fr-FR"/>
        </w:rPr>
        <w:t>redevabilité</w:t>
      </w:r>
      <w:r w:rsidR="003F417A" w:rsidRPr="003D654D">
        <w:rPr>
          <w:rFonts w:ascii="Arial" w:eastAsia="Times New Roman" w:hAnsi="Arial" w:cs="Arial"/>
          <w:b/>
          <w:bCs/>
          <w:sz w:val="24"/>
          <w:szCs w:val="24"/>
          <w:lang w:eastAsia="fr-FR"/>
        </w:rPr>
        <w:t xml:space="preserve"> au niveau des bénéficiaires et des autres parties prenantes</w:t>
      </w:r>
    </w:p>
    <w:p w14:paraId="2BE93D2E" w14:textId="77777777" w:rsidR="003F417A" w:rsidRPr="003D654D" w:rsidRDefault="00C06A34" w:rsidP="003F417A">
      <w:pPr>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Pour la promotion de la re</w:t>
      </w:r>
      <w:r w:rsidR="00DA011A" w:rsidRPr="003D654D">
        <w:rPr>
          <w:rFonts w:ascii="Arial" w:eastAsia="Times New Roman" w:hAnsi="Arial" w:cs="Arial"/>
          <w:sz w:val="24"/>
          <w:szCs w:val="24"/>
          <w:lang w:eastAsia="fr-FR"/>
        </w:rPr>
        <w:t>d</w:t>
      </w:r>
      <w:r w:rsidRPr="003D654D">
        <w:rPr>
          <w:rFonts w:ascii="Arial" w:eastAsia="Times New Roman" w:hAnsi="Arial" w:cs="Arial"/>
          <w:sz w:val="24"/>
          <w:szCs w:val="24"/>
          <w:lang w:eastAsia="fr-FR"/>
        </w:rPr>
        <w:t>e</w:t>
      </w:r>
      <w:r w:rsidR="003F417A" w:rsidRPr="003D654D">
        <w:rPr>
          <w:rFonts w:ascii="Arial" w:eastAsia="Times New Roman" w:hAnsi="Arial" w:cs="Arial"/>
          <w:sz w:val="24"/>
          <w:szCs w:val="24"/>
          <w:lang w:eastAsia="fr-FR"/>
        </w:rPr>
        <w:t>vabilité au niveau des bénéficiaires et des autres parties prenantes du Plan, les représentants des bénéficiaires et tous les acteurs clés à la base participeront activement à la planification, l’exécution, et au suivi et évaluation du plan. Pour rendre effective cette participation, le Ministère de la sante mettra en œuvre l’approche de Planification, et Suivi et Evaluation Participatif. Cette approche a pour but de faire participer de façon effective et efficace les bénéficiaires, les acteurs, et les leaders locaux dans le processus de planification, et suivi et évaluation du plan, afin de promouvoir son appropriation, et d’assurer sa réussite, ainsi que sa pérennité.</w:t>
      </w:r>
    </w:p>
    <w:p w14:paraId="2DDCC815" w14:textId="77777777" w:rsidR="003F417A" w:rsidRPr="003D654D" w:rsidRDefault="003F417A" w:rsidP="00D43539">
      <w:pPr>
        <w:spacing w:before="120" w:after="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Les axes d’intervention majeurs suivants sont définis pour rendre effective cette approche. (i)Promotion de l’engagement des acteurs clés concernés dans toutes les étapes de la mise en œuvre des activités : la microplanification, la mobilisation sociale, la campagne en ceinture et l’évaluation de la couverture vaccinale ; (ii) Renforcement des capacités des différentes catégories de personnes impliquées dans le processus de la mise en œuvre et de suivi des activités : formation des formateurs, formation des acteurs, mobilisation sociale, utilisation des outils de collecte, de synthèse et du rapportage ; (iii) Collecte et analyse participative des données de suivi à tous les niveaux : communautaire, centre de santé, district sanitaire, région, et niveau central ; (iv) Réflexion critique participative basée sur les données de suivi pour la promotion de l’apprentissage : revue après action, réunion d’analyse de performance ; Restitution des activités réalisées et des résultats obtenus au niveau communautaire : les chefs de centre de santé avec l’appui des volontaires communautaires et des leaders locaux organiseront des sessions périodiques de partage et de réflexion avec les membres de</w:t>
      </w:r>
      <w:r w:rsidR="009E3D28" w:rsidRPr="003D654D">
        <w:rPr>
          <w:rFonts w:ascii="Arial" w:eastAsia="Times New Roman" w:hAnsi="Arial" w:cs="Arial"/>
          <w:sz w:val="24"/>
          <w:szCs w:val="24"/>
          <w:lang w:eastAsia="fr-FR"/>
        </w:rPr>
        <w:t>s communautés bénéficiaires du p</w:t>
      </w:r>
      <w:r w:rsidRPr="003D654D">
        <w:rPr>
          <w:rFonts w:ascii="Arial" w:eastAsia="Times New Roman" w:hAnsi="Arial" w:cs="Arial"/>
          <w:sz w:val="24"/>
          <w:szCs w:val="24"/>
          <w:lang w:eastAsia="fr-FR"/>
        </w:rPr>
        <w:t>lan.</w:t>
      </w:r>
    </w:p>
    <w:p w14:paraId="09F49437" w14:textId="77777777" w:rsidR="00D43539" w:rsidRPr="003D654D" w:rsidRDefault="00D43539" w:rsidP="00D43539">
      <w:pPr>
        <w:spacing w:after="0"/>
        <w:jc w:val="both"/>
        <w:rPr>
          <w:rFonts w:ascii="Arial" w:eastAsia="Times New Roman" w:hAnsi="Arial" w:cs="Arial"/>
          <w:sz w:val="24"/>
          <w:szCs w:val="24"/>
          <w:lang w:eastAsia="fr-FR"/>
        </w:rPr>
      </w:pPr>
    </w:p>
    <w:p w14:paraId="06E6B982" w14:textId="77777777" w:rsidR="003F417A" w:rsidRPr="003D654D" w:rsidRDefault="003F417A" w:rsidP="00263283">
      <w:pPr>
        <w:numPr>
          <w:ilvl w:val="3"/>
          <w:numId w:val="17"/>
        </w:numPr>
        <w:tabs>
          <w:tab w:val="clear" w:pos="2880"/>
          <w:tab w:val="num" w:pos="2268"/>
        </w:tabs>
        <w:spacing w:after="120"/>
        <w:ind w:hanging="2029"/>
        <w:jc w:val="both"/>
        <w:rPr>
          <w:rFonts w:ascii="Arial" w:eastAsia="Times New Roman" w:hAnsi="Arial" w:cs="Arial"/>
          <w:b/>
          <w:bCs/>
          <w:sz w:val="24"/>
          <w:szCs w:val="24"/>
          <w:lang w:eastAsia="fr-FR"/>
        </w:rPr>
      </w:pPr>
      <w:r w:rsidRPr="003D654D">
        <w:rPr>
          <w:rFonts w:ascii="Arial" w:eastAsia="Times New Roman" w:hAnsi="Arial" w:cs="Arial"/>
          <w:b/>
          <w:bCs/>
          <w:sz w:val="24"/>
          <w:szCs w:val="24"/>
          <w:lang w:eastAsia="fr-FR"/>
        </w:rPr>
        <w:t>Apprentissage à l’action</w:t>
      </w:r>
      <w:r w:rsidR="00C06A34" w:rsidRPr="003D654D">
        <w:rPr>
          <w:rFonts w:ascii="Arial" w:eastAsia="Times New Roman" w:hAnsi="Arial" w:cs="Arial"/>
          <w:b/>
          <w:bCs/>
          <w:sz w:val="24"/>
          <w:szCs w:val="24"/>
          <w:lang w:eastAsia="fr-FR"/>
        </w:rPr>
        <w:t xml:space="preserve"> </w:t>
      </w:r>
    </w:p>
    <w:p w14:paraId="5C675431" w14:textId="77777777" w:rsidR="00890EC6" w:rsidRDefault="003F417A" w:rsidP="00890EC6">
      <w:pPr>
        <w:spacing w:before="120" w:after="12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Pour le plan d’introduction et de vaccination contre la COVID-19 en Guinée, les principaux objectifs de l’apprentissage consistent à : Promouvoir l'apprentissage au sein des parties prenantes clés du plan ;  Assurer le meilleur suivi de la mise en œuvre du plan à tous les niveaux (communautaire, centre de santé, district sanitaire, régional et central) ; Partager et analyser les résultats pour l’amélioration continue de la performance, et de l’obtention des meilleurs impacts au niveau des bénéficiaires ; Identifier, documenter et partager les défis, les réussites, les meilleures pratiques, les leço</w:t>
      </w:r>
      <w:r w:rsidR="00890EC6">
        <w:rPr>
          <w:rFonts w:ascii="Arial" w:eastAsia="Times New Roman" w:hAnsi="Arial" w:cs="Arial"/>
          <w:sz w:val="24"/>
          <w:szCs w:val="24"/>
          <w:lang w:eastAsia="fr-FR"/>
        </w:rPr>
        <w:t>ns apprises et les innovations.</w:t>
      </w:r>
    </w:p>
    <w:p w14:paraId="0315BCD6" w14:textId="77777777" w:rsidR="00955C74" w:rsidRDefault="00955C74" w:rsidP="00890EC6">
      <w:pPr>
        <w:spacing w:before="120" w:after="120"/>
        <w:jc w:val="both"/>
        <w:rPr>
          <w:rFonts w:ascii="Arial" w:eastAsia="Times New Roman" w:hAnsi="Arial" w:cs="Arial"/>
          <w:sz w:val="24"/>
          <w:szCs w:val="24"/>
          <w:lang w:eastAsia="fr-FR"/>
        </w:rPr>
      </w:pPr>
    </w:p>
    <w:p w14:paraId="73FA19D5" w14:textId="77777777" w:rsidR="00A84D8D" w:rsidRDefault="00A84D8D" w:rsidP="00890EC6">
      <w:pPr>
        <w:spacing w:before="120" w:after="120"/>
        <w:jc w:val="both"/>
        <w:rPr>
          <w:rFonts w:ascii="Arial" w:eastAsia="Times New Roman" w:hAnsi="Arial" w:cs="Arial"/>
          <w:sz w:val="24"/>
          <w:szCs w:val="24"/>
          <w:lang w:eastAsia="fr-FR"/>
        </w:rPr>
      </w:pPr>
    </w:p>
    <w:p w14:paraId="5CBDF425" w14:textId="77777777" w:rsidR="00A84D8D" w:rsidRDefault="00A84D8D" w:rsidP="00890EC6">
      <w:pPr>
        <w:spacing w:before="120" w:after="120"/>
        <w:jc w:val="both"/>
        <w:rPr>
          <w:rFonts w:ascii="Arial" w:eastAsia="Times New Roman" w:hAnsi="Arial" w:cs="Arial"/>
          <w:sz w:val="24"/>
          <w:szCs w:val="24"/>
          <w:lang w:eastAsia="fr-FR"/>
        </w:rPr>
      </w:pPr>
    </w:p>
    <w:p w14:paraId="7E4C1245" w14:textId="77777777" w:rsidR="00A84D8D" w:rsidRDefault="00A84D8D" w:rsidP="00890EC6">
      <w:pPr>
        <w:spacing w:before="120" w:after="120"/>
        <w:jc w:val="both"/>
        <w:rPr>
          <w:rFonts w:ascii="Arial" w:eastAsia="Times New Roman" w:hAnsi="Arial" w:cs="Arial"/>
          <w:sz w:val="24"/>
          <w:szCs w:val="24"/>
          <w:lang w:eastAsia="fr-FR"/>
        </w:rPr>
      </w:pPr>
    </w:p>
    <w:p w14:paraId="4765D14F" w14:textId="77777777" w:rsidR="00A84D8D" w:rsidRDefault="00A84D8D" w:rsidP="00890EC6">
      <w:pPr>
        <w:spacing w:before="120" w:after="120"/>
        <w:jc w:val="both"/>
        <w:rPr>
          <w:rFonts w:ascii="Arial" w:eastAsia="Times New Roman" w:hAnsi="Arial" w:cs="Arial"/>
          <w:sz w:val="24"/>
          <w:szCs w:val="24"/>
          <w:lang w:eastAsia="fr-FR"/>
        </w:rPr>
      </w:pPr>
    </w:p>
    <w:p w14:paraId="281BA170" w14:textId="77777777" w:rsidR="00A84D8D" w:rsidRDefault="00A84D8D" w:rsidP="00890EC6">
      <w:pPr>
        <w:spacing w:before="120" w:after="120"/>
        <w:jc w:val="both"/>
        <w:rPr>
          <w:rFonts w:ascii="Arial" w:eastAsia="Times New Roman" w:hAnsi="Arial" w:cs="Arial"/>
          <w:sz w:val="24"/>
          <w:szCs w:val="24"/>
          <w:lang w:eastAsia="fr-FR"/>
        </w:rPr>
      </w:pPr>
    </w:p>
    <w:p w14:paraId="470D0214" w14:textId="77777777" w:rsidR="00A84D8D" w:rsidRDefault="00A84D8D" w:rsidP="00890EC6">
      <w:pPr>
        <w:spacing w:before="120" w:after="120"/>
        <w:jc w:val="both"/>
        <w:rPr>
          <w:rFonts w:ascii="Arial" w:eastAsia="Times New Roman" w:hAnsi="Arial" w:cs="Arial"/>
          <w:sz w:val="24"/>
          <w:szCs w:val="24"/>
          <w:lang w:eastAsia="fr-FR"/>
        </w:rPr>
      </w:pPr>
    </w:p>
    <w:p w14:paraId="5915A28A" w14:textId="77777777" w:rsidR="003F417A" w:rsidRPr="003D654D" w:rsidRDefault="003F417A" w:rsidP="005E1885">
      <w:pPr>
        <w:pStyle w:val="Titre1"/>
        <w:numPr>
          <w:ilvl w:val="0"/>
          <w:numId w:val="0"/>
        </w:numPr>
        <w:ind w:left="432" w:hanging="432"/>
        <w:rPr>
          <w:rFonts w:ascii="Arial" w:hAnsi="Arial" w:cs="Arial"/>
          <w:color w:val="auto"/>
          <w:szCs w:val="24"/>
        </w:rPr>
      </w:pPr>
      <w:bookmarkStart w:id="79" w:name="_Toc97792936"/>
      <w:r w:rsidRPr="003D654D">
        <w:rPr>
          <w:rFonts w:ascii="Arial" w:hAnsi="Arial" w:cs="Arial"/>
          <w:color w:val="auto"/>
          <w:szCs w:val="24"/>
        </w:rPr>
        <w:t>X</w:t>
      </w:r>
      <w:r w:rsidR="007F6C32" w:rsidRPr="003D654D">
        <w:rPr>
          <w:rFonts w:ascii="Arial" w:hAnsi="Arial" w:cs="Arial"/>
          <w:color w:val="auto"/>
          <w:szCs w:val="24"/>
        </w:rPr>
        <w:t>I</w:t>
      </w:r>
      <w:r w:rsidRPr="003D654D">
        <w:rPr>
          <w:rFonts w:ascii="Arial" w:hAnsi="Arial" w:cs="Arial"/>
          <w:color w:val="auto"/>
          <w:szCs w:val="24"/>
        </w:rPr>
        <w:t xml:space="preserve">. Surveillance </w:t>
      </w:r>
      <w:r w:rsidR="000069CF">
        <w:rPr>
          <w:rFonts w:ascii="Arial" w:hAnsi="Arial" w:cs="Arial"/>
          <w:color w:val="auto"/>
          <w:szCs w:val="24"/>
          <w:lang w:val="fr-FR"/>
        </w:rPr>
        <w:t xml:space="preserve">de la </w:t>
      </w:r>
      <w:r w:rsidRPr="003D654D">
        <w:rPr>
          <w:rFonts w:ascii="Arial" w:hAnsi="Arial" w:cs="Arial"/>
          <w:color w:val="auto"/>
          <w:szCs w:val="24"/>
        </w:rPr>
        <w:t>COVID-19</w:t>
      </w:r>
      <w:bookmarkEnd w:id="79"/>
    </w:p>
    <w:p w14:paraId="2E0969D7" w14:textId="77777777" w:rsidR="00534EF9" w:rsidRPr="00890EC6" w:rsidRDefault="00534EF9" w:rsidP="00534EF9">
      <w:pPr>
        <w:pStyle w:val="Paragraphedeliste"/>
        <w:spacing w:line="360" w:lineRule="auto"/>
        <w:ind w:left="0"/>
        <w:rPr>
          <w:rFonts w:ascii="Arial" w:hAnsi="Arial" w:cs="Arial"/>
          <w:sz w:val="12"/>
          <w:szCs w:val="24"/>
          <w:lang w:val="fr-FR"/>
        </w:rPr>
      </w:pPr>
    </w:p>
    <w:p w14:paraId="3A2E318D" w14:textId="77777777" w:rsidR="00534EF9" w:rsidRDefault="00534EF9" w:rsidP="00534EF9">
      <w:pPr>
        <w:pStyle w:val="Paragraphedeliste"/>
        <w:spacing w:line="360" w:lineRule="auto"/>
        <w:ind w:left="0"/>
        <w:rPr>
          <w:rFonts w:ascii="Arial" w:hAnsi="Arial" w:cs="Arial"/>
          <w:sz w:val="24"/>
        </w:rPr>
      </w:pPr>
      <w:r w:rsidRPr="003D654D">
        <w:rPr>
          <w:rFonts w:ascii="Arial" w:hAnsi="Arial" w:cs="Arial"/>
          <w:sz w:val="24"/>
        </w:rPr>
        <w:t>La surveillance de la COVID-19 est organisée comme suit : </w:t>
      </w:r>
    </w:p>
    <w:p w14:paraId="192FBCE6" w14:textId="77777777" w:rsidR="00890EC6" w:rsidRPr="00890EC6" w:rsidRDefault="00890EC6" w:rsidP="00534EF9">
      <w:pPr>
        <w:pStyle w:val="Paragraphedeliste"/>
        <w:spacing w:line="360" w:lineRule="auto"/>
        <w:ind w:left="0"/>
        <w:rPr>
          <w:rFonts w:ascii="Arial" w:hAnsi="Arial" w:cs="Arial"/>
          <w:sz w:val="12"/>
        </w:rPr>
      </w:pPr>
    </w:p>
    <w:p w14:paraId="576E92C1" w14:textId="77777777" w:rsidR="00B26F8E" w:rsidRPr="003D654D" w:rsidRDefault="00534EF9" w:rsidP="00F85D8F">
      <w:pPr>
        <w:pStyle w:val="Paragraphedeliste"/>
        <w:numPr>
          <w:ilvl w:val="0"/>
          <w:numId w:val="31"/>
        </w:numPr>
        <w:spacing w:before="0" w:after="160" w:line="360" w:lineRule="auto"/>
        <w:ind w:left="1134" w:hanging="283"/>
        <w:rPr>
          <w:rFonts w:ascii="Arial" w:hAnsi="Arial" w:cs="Arial"/>
          <w:b/>
          <w:sz w:val="24"/>
        </w:rPr>
      </w:pPr>
      <w:r w:rsidRPr="003D654D">
        <w:rPr>
          <w:rFonts w:ascii="Arial" w:hAnsi="Arial" w:cs="Arial"/>
          <w:b/>
          <w:sz w:val="24"/>
        </w:rPr>
        <w:t xml:space="preserve">Plan de préparation et riposte à une éventuelle pandémie de COVID-19 </w:t>
      </w:r>
    </w:p>
    <w:p w14:paraId="4800CFBA" w14:textId="77777777" w:rsidR="00534EF9" w:rsidRPr="003D654D" w:rsidRDefault="00B26F8E" w:rsidP="00B26F8E">
      <w:pPr>
        <w:pStyle w:val="Paragraphedeliste"/>
        <w:spacing w:before="0" w:after="160" w:line="360" w:lineRule="auto"/>
        <w:ind w:left="415"/>
        <w:rPr>
          <w:rFonts w:ascii="Arial" w:hAnsi="Arial" w:cs="Arial"/>
          <w:b/>
          <w:sz w:val="24"/>
        </w:rPr>
      </w:pPr>
      <w:r w:rsidRPr="003D654D">
        <w:rPr>
          <w:rFonts w:ascii="Arial" w:hAnsi="Arial" w:cs="Arial"/>
          <w:b/>
          <w:sz w:val="24"/>
          <w:lang w:val="fr-FR"/>
        </w:rPr>
        <w:t xml:space="preserve">Ce plan est </w:t>
      </w:r>
      <w:r w:rsidR="00534EF9" w:rsidRPr="003D654D">
        <w:rPr>
          <w:rFonts w:ascii="Arial" w:hAnsi="Arial" w:cs="Arial"/>
          <w:b/>
          <w:sz w:val="24"/>
        </w:rPr>
        <w:t>basé sur :</w:t>
      </w:r>
    </w:p>
    <w:p w14:paraId="622DF5B3" w14:textId="77777777" w:rsidR="00534EF9" w:rsidRPr="003D654D" w:rsidRDefault="00534EF9" w:rsidP="00F85D8F">
      <w:pPr>
        <w:pStyle w:val="Paragraphedeliste"/>
        <w:numPr>
          <w:ilvl w:val="0"/>
          <w:numId w:val="30"/>
        </w:numPr>
        <w:spacing w:before="0" w:after="160" w:line="360" w:lineRule="auto"/>
        <w:ind w:left="709" w:hanging="11"/>
        <w:rPr>
          <w:rFonts w:ascii="Arial" w:hAnsi="Arial" w:cs="Arial"/>
          <w:sz w:val="24"/>
        </w:rPr>
      </w:pPr>
      <w:r w:rsidRPr="003D654D">
        <w:rPr>
          <w:rFonts w:ascii="Arial" w:hAnsi="Arial" w:cs="Arial"/>
          <w:sz w:val="24"/>
        </w:rPr>
        <w:t>L’identification et le test des cas suspects ;</w:t>
      </w:r>
    </w:p>
    <w:p w14:paraId="1837B9C8" w14:textId="77777777" w:rsidR="00534EF9" w:rsidRPr="003D654D" w:rsidRDefault="00534EF9" w:rsidP="00F85D8F">
      <w:pPr>
        <w:pStyle w:val="Paragraphedeliste"/>
        <w:numPr>
          <w:ilvl w:val="0"/>
          <w:numId w:val="30"/>
        </w:numPr>
        <w:spacing w:before="0" w:after="160" w:line="360" w:lineRule="auto"/>
        <w:ind w:left="709" w:hanging="11"/>
        <w:rPr>
          <w:rFonts w:ascii="Arial" w:hAnsi="Arial" w:cs="Arial"/>
          <w:sz w:val="24"/>
        </w:rPr>
      </w:pPr>
      <w:r w:rsidRPr="003D654D">
        <w:rPr>
          <w:rFonts w:ascii="Arial" w:hAnsi="Arial" w:cs="Arial"/>
          <w:sz w:val="24"/>
        </w:rPr>
        <w:t>Listage des contacts étroits ;</w:t>
      </w:r>
    </w:p>
    <w:p w14:paraId="2CDEFAC2" w14:textId="77777777" w:rsidR="00534EF9" w:rsidRPr="003D654D" w:rsidRDefault="00534EF9" w:rsidP="00F85D8F">
      <w:pPr>
        <w:pStyle w:val="Paragraphedeliste"/>
        <w:numPr>
          <w:ilvl w:val="0"/>
          <w:numId w:val="30"/>
        </w:numPr>
        <w:spacing w:before="0" w:after="160" w:line="360" w:lineRule="auto"/>
        <w:ind w:left="709" w:hanging="11"/>
        <w:rPr>
          <w:rFonts w:ascii="Arial" w:hAnsi="Arial" w:cs="Arial"/>
          <w:sz w:val="24"/>
        </w:rPr>
      </w:pPr>
      <w:r w:rsidRPr="003D654D">
        <w:rPr>
          <w:rFonts w:ascii="Arial" w:hAnsi="Arial" w:cs="Arial"/>
          <w:sz w:val="24"/>
        </w:rPr>
        <w:t>Le suivi des contacts étroits ; </w:t>
      </w:r>
    </w:p>
    <w:p w14:paraId="0146BACC" w14:textId="77777777" w:rsidR="00534EF9" w:rsidRPr="003D654D" w:rsidRDefault="00534EF9" w:rsidP="00F85D8F">
      <w:pPr>
        <w:pStyle w:val="Paragraphedeliste"/>
        <w:numPr>
          <w:ilvl w:val="0"/>
          <w:numId w:val="30"/>
        </w:numPr>
        <w:spacing w:before="0" w:after="160" w:line="360" w:lineRule="auto"/>
        <w:ind w:left="709" w:hanging="11"/>
        <w:rPr>
          <w:rFonts w:ascii="Arial" w:hAnsi="Arial" w:cs="Arial"/>
          <w:sz w:val="24"/>
        </w:rPr>
      </w:pPr>
      <w:r w:rsidRPr="003D654D">
        <w:rPr>
          <w:rFonts w:ascii="Arial" w:hAnsi="Arial" w:cs="Arial"/>
          <w:sz w:val="24"/>
        </w:rPr>
        <w:t>Le dépistage des contacts étroits ;</w:t>
      </w:r>
    </w:p>
    <w:p w14:paraId="1178E12E" w14:textId="77777777" w:rsidR="00534EF9" w:rsidRDefault="00534EF9" w:rsidP="00F85D8F">
      <w:pPr>
        <w:pStyle w:val="Paragraphedeliste"/>
        <w:numPr>
          <w:ilvl w:val="0"/>
          <w:numId w:val="30"/>
        </w:numPr>
        <w:spacing w:before="0" w:after="160" w:line="360" w:lineRule="auto"/>
        <w:ind w:left="709" w:hanging="11"/>
        <w:rPr>
          <w:rFonts w:ascii="Arial" w:hAnsi="Arial" w:cs="Arial"/>
          <w:sz w:val="24"/>
        </w:rPr>
      </w:pPr>
      <w:r w:rsidRPr="003D654D">
        <w:rPr>
          <w:rFonts w:ascii="Arial" w:hAnsi="Arial" w:cs="Arial"/>
          <w:sz w:val="24"/>
        </w:rPr>
        <w:t>La prise en Charge des cas dans les CT-Epi</w:t>
      </w:r>
    </w:p>
    <w:p w14:paraId="6563569C" w14:textId="77777777" w:rsidR="00890EC6" w:rsidRPr="003D654D" w:rsidRDefault="00890EC6" w:rsidP="00890EC6">
      <w:pPr>
        <w:pStyle w:val="Paragraphedeliste"/>
        <w:spacing w:before="0" w:after="160" w:line="360" w:lineRule="auto"/>
        <w:ind w:left="709"/>
        <w:rPr>
          <w:rFonts w:ascii="Arial" w:hAnsi="Arial" w:cs="Arial"/>
          <w:sz w:val="24"/>
        </w:rPr>
      </w:pPr>
    </w:p>
    <w:p w14:paraId="2EFE8D28" w14:textId="77777777" w:rsidR="00534EF9" w:rsidRPr="003D654D" w:rsidRDefault="00534EF9" w:rsidP="00F85D8F">
      <w:pPr>
        <w:pStyle w:val="Paragraphedeliste"/>
        <w:numPr>
          <w:ilvl w:val="0"/>
          <w:numId w:val="31"/>
        </w:numPr>
        <w:spacing w:before="0" w:after="160" w:line="360" w:lineRule="auto"/>
        <w:ind w:left="1134" w:hanging="283"/>
        <w:rPr>
          <w:rFonts w:ascii="Arial" w:hAnsi="Arial" w:cs="Arial"/>
          <w:b/>
          <w:sz w:val="24"/>
        </w:rPr>
      </w:pPr>
      <w:r w:rsidRPr="003D654D">
        <w:rPr>
          <w:rFonts w:ascii="Arial" w:hAnsi="Arial" w:cs="Arial"/>
          <w:b/>
          <w:sz w:val="24"/>
        </w:rPr>
        <w:t xml:space="preserve">Stop </w:t>
      </w:r>
      <w:r w:rsidR="003862B2" w:rsidRPr="003D654D">
        <w:rPr>
          <w:rFonts w:ascii="Arial" w:hAnsi="Arial" w:cs="Arial"/>
          <w:b/>
          <w:sz w:val="24"/>
        </w:rPr>
        <w:t>Covid</w:t>
      </w:r>
      <w:r w:rsidR="005D62FB">
        <w:rPr>
          <w:rFonts w:ascii="Arial" w:hAnsi="Arial" w:cs="Arial"/>
          <w:b/>
          <w:sz w:val="24"/>
          <w:lang w:val="fr-FR"/>
        </w:rPr>
        <w:t>-19</w:t>
      </w:r>
      <w:r w:rsidR="003862B2" w:rsidRPr="003D654D">
        <w:rPr>
          <w:rFonts w:ascii="Arial" w:hAnsi="Arial" w:cs="Arial"/>
          <w:b/>
          <w:sz w:val="24"/>
        </w:rPr>
        <w:t xml:space="preserve"> </w:t>
      </w:r>
      <w:r w:rsidRPr="003D654D">
        <w:rPr>
          <w:rFonts w:ascii="Arial" w:hAnsi="Arial" w:cs="Arial"/>
          <w:b/>
          <w:sz w:val="24"/>
        </w:rPr>
        <w:t>en 60 jours (La surveillance et la riposte la C</w:t>
      </w:r>
      <w:r w:rsidR="005D62FB">
        <w:rPr>
          <w:rFonts w:ascii="Arial" w:hAnsi="Arial" w:cs="Arial"/>
          <w:b/>
          <w:sz w:val="24"/>
          <w:lang w:val="fr-FR"/>
        </w:rPr>
        <w:t>ovid</w:t>
      </w:r>
      <w:r w:rsidRPr="003D654D">
        <w:rPr>
          <w:rFonts w:ascii="Arial" w:hAnsi="Arial" w:cs="Arial"/>
          <w:b/>
          <w:sz w:val="24"/>
        </w:rPr>
        <w:t>-19 à base communautaire) :</w:t>
      </w:r>
    </w:p>
    <w:p w14:paraId="7679F7AB" w14:textId="77777777" w:rsidR="00534EF9" w:rsidRPr="003D654D" w:rsidRDefault="00534EF9" w:rsidP="00B26F8E">
      <w:pPr>
        <w:spacing w:after="0" w:line="360" w:lineRule="auto"/>
        <w:ind w:hanging="11"/>
        <w:rPr>
          <w:rFonts w:ascii="Arial" w:eastAsia="Times New Roman" w:hAnsi="Arial" w:cs="Arial"/>
          <w:sz w:val="24"/>
          <w:szCs w:val="20"/>
          <w:lang w:val="x-none" w:eastAsia="fr-FR"/>
        </w:rPr>
      </w:pPr>
      <w:r w:rsidRPr="003D654D">
        <w:rPr>
          <w:rFonts w:ascii="Arial" w:eastAsia="Times New Roman" w:hAnsi="Arial" w:cs="Arial"/>
          <w:sz w:val="24"/>
          <w:szCs w:val="20"/>
          <w:lang w:val="x-none" w:eastAsia="fr-FR"/>
        </w:rPr>
        <w:t>Cette stratégie a impliqué la détection et la prise en charge de deux manières :</w:t>
      </w:r>
    </w:p>
    <w:p w14:paraId="401F478B" w14:textId="77777777" w:rsidR="00534EF9" w:rsidRPr="003D654D" w:rsidRDefault="00534EF9" w:rsidP="00F85D8F">
      <w:pPr>
        <w:pStyle w:val="Paragraphedeliste"/>
        <w:numPr>
          <w:ilvl w:val="0"/>
          <w:numId w:val="32"/>
        </w:numPr>
        <w:spacing w:before="0" w:after="160" w:line="360" w:lineRule="auto"/>
        <w:ind w:hanging="11"/>
        <w:rPr>
          <w:rFonts w:ascii="Arial" w:hAnsi="Arial" w:cs="Arial"/>
          <w:sz w:val="24"/>
        </w:rPr>
      </w:pPr>
      <w:r w:rsidRPr="003D654D">
        <w:rPr>
          <w:rFonts w:ascii="Arial" w:hAnsi="Arial" w:cs="Arial"/>
          <w:sz w:val="24"/>
        </w:rPr>
        <w:t>Détection à tous les niveaux ;</w:t>
      </w:r>
    </w:p>
    <w:p w14:paraId="0B08730B" w14:textId="77777777" w:rsidR="00534EF9" w:rsidRPr="003D654D" w:rsidRDefault="00534EF9" w:rsidP="00F85D8F">
      <w:pPr>
        <w:pStyle w:val="Paragraphedeliste"/>
        <w:numPr>
          <w:ilvl w:val="0"/>
          <w:numId w:val="32"/>
        </w:numPr>
        <w:spacing w:before="0" w:after="160" w:line="360" w:lineRule="auto"/>
        <w:ind w:hanging="11"/>
        <w:rPr>
          <w:rFonts w:ascii="Arial" w:hAnsi="Arial" w:cs="Arial"/>
          <w:sz w:val="24"/>
        </w:rPr>
      </w:pPr>
      <w:r w:rsidRPr="003D654D">
        <w:rPr>
          <w:rFonts w:ascii="Arial" w:hAnsi="Arial" w:cs="Arial"/>
          <w:sz w:val="24"/>
        </w:rPr>
        <w:t>Prise en charge des cas sy</w:t>
      </w:r>
      <w:r w:rsidR="00B26F8E" w:rsidRPr="003D654D">
        <w:rPr>
          <w:rFonts w:ascii="Arial" w:hAnsi="Arial" w:cs="Arial"/>
          <w:sz w:val="24"/>
          <w:lang w:val="fr-FR"/>
        </w:rPr>
        <w:t>mp</w:t>
      </w:r>
      <w:r w:rsidRPr="003D654D">
        <w:rPr>
          <w:rFonts w:ascii="Arial" w:hAnsi="Arial" w:cs="Arial"/>
          <w:sz w:val="24"/>
        </w:rPr>
        <w:t>tomatiques graves et tout cas avec comorbidité dans les CT-Epi ;</w:t>
      </w:r>
    </w:p>
    <w:p w14:paraId="5E3234C7" w14:textId="77777777" w:rsidR="00534EF9" w:rsidRDefault="00534EF9" w:rsidP="00F85D8F">
      <w:pPr>
        <w:pStyle w:val="Paragraphedeliste"/>
        <w:numPr>
          <w:ilvl w:val="0"/>
          <w:numId w:val="32"/>
        </w:numPr>
        <w:spacing w:before="0" w:after="160" w:line="360" w:lineRule="auto"/>
        <w:ind w:hanging="11"/>
        <w:rPr>
          <w:rFonts w:ascii="Arial" w:hAnsi="Arial" w:cs="Arial"/>
          <w:sz w:val="24"/>
        </w:rPr>
      </w:pPr>
      <w:r w:rsidRPr="003D654D">
        <w:rPr>
          <w:rFonts w:ascii="Arial" w:hAnsi="Arial" w:cs="Arial"/>
          <w:sz w:val="24"/>
        </w:rPr>
        <w:t>Suivi des contacts communautaires avec l’implication des acteurs communautaires</w:t>
      </w:r>
    </w:p>
    <w:p w14:paraId="471F9095" w14:textId="77777777" w:rsidR="005D62FB" w:rsidRDefault="005D62FB" w:rsidP="005D62FB">
      <w:pPr>
        <w:pStyle w:val="Paragraphedeliste"/>
        <w:spacing w:before="0" w:after="160" w:line="360" w:lineRule="auto"/>
        <w:rPr>
          <w:rFonts w:ascii="Arial" w:hAnsi="Arial" w:cs="Arial"/>
          <w:sz w:val="24"/>
        </w:rPr>
      </w:pPr>
    </w:p>
    <w:p w14:paraId="20FA7940" w14:textId="77777777" w:rsidR="00534EF9" w:rsidRPr="003D654D" w:rsidRDefault="00534EF9" w:rsidP="00F85D8F">
      <w:pPr>
        <w:pStyle w:val="Paragraphedeliste"/>
        <w:numPr>
          <w:ilvl w:val="0"/>
          <w:numId w:val="31"/>
        </w:numPr>
        <w:spacing w:before="0" w:after="160" w:line="360" w:lineRule="auto"/>
        <w:ind w:left="1134" w:hanging="283"/>
        <w:rPr>
          <w:rFonts w:ascii="Arial" w:hAnsi="Arial" w:cs="Arial"/>
          <w:b/>
          <w:sz w:val="24"/>
        </w:rPr>
      </w:pPr>
      <w:r w:rsidRPr="003D654D">
        <w:rPr>
          <w:rFonts w:ascii="Arial" w:hAnsi="Arial" w:cs="Arial"/>
          <w:b/>
          <w:sz w:val="24"/>
        </w:rPr>
        <w:t xml:space="preserve">Le dépistage massif : </w:t>
      </w:r>
    </w:p>
    <w:p w14:paraId="440A4CEA" w14:textId="77777777" w:rsidR="00534EF9" w:rsidRPr="003D654D" w:rsidRDefault="00534EF9" w:rsidP="00B26F8E">
      <w:pPr>
        <w:pStyle w:val="Paragraphedeliste"/>
        <w:spacing w:line="360" w:lineRule="auto"/>
        <w:ind w:left="0"/>
        <w:rPr>
          <w:rFonts w:ascii="Arial" w:hAnsi="Arial" w:cs="Arial"/>
          <w:sz w:val="24"/>
        </w:rPr>
      </w:pPr>
      <w:r w:rsidRPr="003D654D">
        <w:rPr>
          <w:rFonts w:ascii="Arial" w:hAnsi="Arial" w:cs="Arial"/>
          <w:sz w:val="24"/>
        </w:rPr>
        <w:t xml:space="preserve">Cette stratégie a consisté au dépistage de certaines couches sociales les plus </w:t>
      </w:r>
      <w:r w:rsidR="005D62FB">
        <w:rPr>
          <w:rFonts w:ascii="Arial" w:hAnsi="Arial" w:cs="Arial"/>
          <w:sz w:val="24"/>
        </w:rPr>
        <w:t xml:space="preserve">exposées (personnes de plus de </w:t>
      </w:r>
      <w:r w:rsidR="005D62FB">
        <w:rPr>
          <w:rFonts w:ascii="Arial" w:hAnsi="Arial" w:cs="Arial"/>
          <w:sz w:val="24"/>
          <w:lang w:val="fr-FR"/>
        </w:rPr>
        <w:t>5</w:t>
      </w:r>
      <w:r w:rsidRPr="003D654D">
        <w:rPr>
          <w:rFonts w:ascii="Arial" w:hAnsi="Arial" w:cs="Arial"/>
          <w:sz w:val="24"/>
        </w:rPr>
        <w:t>0 ans, Personne avec comorbidité, les personnes avec emploi stratégique, les personnes dans localités de forte concentration.</w:t>
      </w:r>
    </w:p>
    <w:p w14:paraId="5A357D7B" w14:textId="77777777" w:rsidR="00B26F8E" w:rsidRPr="003D654D" w:rsidRDefault="00534EF9" w:rsidP="00534EF9">
      <w:pPr>
        <w:spacing w:after="0"/>
        <w:jc w:val="both"/>
        <w:rPr>
          <w:rFonts w:ascii="Arial" w:hAnsi="Arial" w:cs="Arial"/>
          <w:sz w:val="24"/>
        </w:rPr>
      </w:pPr>
      <w:r w:rsidRPr="003D654D">
        <w:rPr>
          <w:rFonts w:ascii="Arial" w:hAnsi="Arial" w:cs="Arial"/>
          <w:b/>
          <w:sz w:val="24"/>
        </w:rPr>
        <w:t>T</w:t>
      </w:r>
      <w:r w:rsidRPr="003D654D">
        <w:rPr>
          <w:rFonts w:ascii="Arial" w:hAnsi="Arial" w:cs="Arial"/>
          <w:sz w:val="24"/>
        </w:rPr>
        <w:t>outes ces stratégies ont permis d’obtenir les données suivantes : (</w:t>
      </w:r>
      <w:r w:rsidR="00B26F8E" w:rsidRPr="003D654D">
        <w:rPr>
          <w:rFonts w:ascii="Arial" w:hAnsi="Arial" w:cs="Arial"/>
          <w:sz w:val="24"/>
        </w:rPr>
        <w:t>Statistiques de surveillance et riposte actualisés dans le bulletin épidémiologique hebdomadaire</w:t>
      </w:r>
      <w:r w:rsidRPr="003D654D">
        <w:rPr>
          <w:rFonts w:ascii="Arial" w:hAnsi="Arial" w:cs="Arial"/>
          <w:sz w:val="24"/>
        </w:rPr>
        <w:t>)</w:t>
      </w:r>
    </w:p>
    <w:p w14:paraId="511BB4AB" w14:textId="77777777" w:rsidR="00B26F8E" w:rsidRPr="003D654D" w:rsidRDefault="00B26F8E" w:rsidP="00534EF9">
      <w:pPr>
        <w:spacing w:after="0"/>
        <w:jc w:val="both"/>
        <w:rPr>
          <w:rFonts w:ascii="Arial" w:eastAsia="Times New Roman" w:hAnsi="Arial" w:cs="Arial"/>
          <w:bCs/>
          <w:sz w:val="24"/>
          <w:szCs w:val="24"/>
          <w:lang w:eastAsia="fr-FR"/>
        </w:rPr>
      </w:pPr>
    </w:p>
    <w:p w14:paraId="2EEEEDEC" w14:textId="77777777" w:rsidR="00D06126" w:rsidRPr="003D654D" w:rsidRDefault="003F417A" w:rsidP="00534EF9">
      <w:pPr>
        <w:spacing w:after="0"/>
        <w:jc w:val="both"/>
        <w:rPr>
          <w:rFonts w:ascii="Arial" w:eastAsia="Times New Roman" w:hAnsi="Arial" w:cs="Arial"/>
          <w:bCs/>
          <w:sz w:val="24"/>
          <w:szCs w:val="24"/>
          <w:lang w:eastAsia="fr-FR"/>
        </w:rPr>
      </w:pPr>
      <w:r w:rsidRPr="003D654D">
        <w:rPr>
          <w:rFonts w:ascii="Arial" w:eastAsia="Times New Roman" w:hAnsi="Arial" w:cs="Arial"/>
          <w:bCs/>
          <w:sz w:val="24"/>
          <w:szCs w:val="24"/>
          <w:lang w:eastAsia="fr-FR"/>
        </w:rPr>
        <w:t xml:space="preserve">Sans des résultats tangibles d’impact d’un programme de vaccination sur le poids de la maladie, il est difficile de maintenir de manière pérenne un haut niveau de soutien financier et politique de la part des décideurs aussi bien que l’intérêt pour la vaccination chez les populations. </w:t>
      </w:r>
    </w:p>
    <w:p w14:paraId="1F2A3C7F" w14:textId="77777777" w:rsidR="003F417A" w:rsidRPr="003D654D" w:rsidRDefault="00A63E65" w:rsidP="00D43539">
      <w:pPr>
        <w:spacing w:after="0"/>
        <w:jc w:val="both"/>
        <w:rPr>
          <w:rFonts w:ascii="Arial" w:eastAsia="Times New Roman" w:hAnsi="Arial" w:cs="Arial"/>
          <w:bCs/>
          <w:sz w:val="24"/>
          <w:szCs w:val="24"/>
          <w:lang w:eastAsia="fr-FR"/>
        </w:rPr>
      </w:pPr>
      <w:r w:rsidRPr="003D654D">
        <w:rPr>
          <w:rFonts w:ascii="Arial" w:eastAsia="Times New Roman" w:hAnsi="Arial" w:cs="Arial"/>
          <w:bCs/>
          <w:sz w:val="24"/>
          <w:szCs w:val="24"/>
          <w:lang w:eastAsia="fr-FR"/>
        </w:rPr>
        <w:t>L</w:t>
      </w:r>
      <w:r w:rsidR="003F417A" w:rsidRPr="003D654D">
        <w:rPr>
          <w:rFonts w:ascii="Arial" w:eastAsia="Times New Roman" w:hAnsi="Arial" w:cs="Arial"/>
          <w:bCs/>
          <w:sz w:val="24"/>
          <w:szCs w:val="24"/>
          <w:lang w:eastAsia="fr-FR"/>
        </w:rPr>
        <w:t>a surveillance du Covid-19 intégrée à celle des autres maladies du PEV sera renforcée afin d’avoir en temps réel des données fiables qui permettront un meilleur plaidoyer en faveur du programme.</w:t>
      </w:r>
    </w:p>
    <w:p w14:paraId="325F8BBC" w14:textId="77777777" w:rsidR="00D06126" w:rsidRDefault="00D06126" w:rsidP="00D43539">
      <w:pPr>
        <w:spacing w:before="120" w:after="120"/>
        <w:jc w:val="both"/>
        <w:rPr>
          <w:rFonts w:ascii="Arial" w:eastAsia="Times New Roman" w:hAnsi="Arial" w:cs="Arial"/>
          <w:sz w:val="24"/>
          <w:szCs w:val="24"/>
          <w:lang w:eastAsia="fr-FR"/>
        </w:rPr>
      </w:pPr>
    </w:p>
    <w:p w14:paraId="16807C99" w14:textId="77777777" w:rsidR="003F417A" w:rsidRPr="00225145" w:rsidRDefault="003F417A" w:rsidP="00225145">
      <w:pPr>
        <w:pStyle w:val="Titre1"/>
        <w:numPr>
          <w:ilvl w:val="0"/>
          <w:numId w:val="0"/>
        </w:numPr>
        <w:ind w:left="432" w:hanging="432"/>
        <w:rPr>
          <w:rFonts w:ascii="Arial" w:hAnsi="Arial" w:cs="Arial"/>
          <w:color w:val="auto"/>
          <w:szCs w:val="24"/>
        </w:rPr>
      </w:pPr>
      <w:bookmarkStart w:id="80" w:name="_Toc97792937"/>
      <w:r w:rsidRPr="003D654D">
        <w:rPr>
          <w:rFonts w:ascii="Arial" w:hAnsi="Arial" w:cs="Arial"/>
          <w:color w:val="auto"/>
          <w:szCs w:val="24"/>
        </w:rPr>
        <w:t>X</w:t>
      </w:r>
      <w:r w:rsidR="007F6C32" w:rsidRPr="003D654D">
        <w:rPr>
          <w:rFonts w:ascii="Arial" w:hAnsi="Arial" w:cs="Arial"/>
          <w:color w:val="auto"/>
          <w:szCs w:val="24"/>
          <w:lang w:val="fr-FR"/>
        </w:rPr>
        <w:t>I</w:t>
      </w:r>
      <w:r w:rsidRPr="003D654D">
        <w:rPr>
          <w:rFonts w:ascii="Arial" w:hAnsi="Arial" w:cs="Arial"/>
          <w:color w:val="auto"/>
          <w:szCs w:val="24"/>
        </w:rPr>
        <w:t>I. Évaluation de l'introduction du vaccin COVID-19</w:t>
      </w:r>
      <w:bookmarkEnd w:id="80"/>
    </w:p>
    <w:p w14:paraId="5A38B021" w14:textId="77777777" w:rsidR="002D763A" w:rsidRDefault="002D763A" w:rsidP="003F417A">
      <w:pPr>
        <w:spacing w:after="0"/>
        <w:jc w:val="both"/>
        <w:rPr>
          <w:rFonts w:ascii="Arial" w:eastAsia="Times New Roman" w:hAnsi="Arial" w:cs="Arial"/>
          <w:bCs/>
          <w:sz w:val="24"/>
          <w:szCs w:val="24"/>
          <w:lang w:eastAsia="fr-FR"/>
        </w:rPr>
      </w:pPr>
    </w:p>
    <w:p w14:paraId="4BC9C4D1" w14:textId="77777777" w:rsidR="00447ED5" w:rsidRPr="00447ED5" w:rsidRDefault="00447ED5" w:rsidP="003F417A">
      <w:pPr>
        <w:spacing w:after="0"/>
        <w:jc w:val="both"/>
        <w:rPr>
          <w:rFonts w:ascii="Arial" w:eastAsia="Times New Roman" w:hAnsi="Arial" w:cs="Arial"/>
          <w:b/>
          <w:bCs/>
          <w:sz w:val="24"/>
          <w:szCs w:val="24"/>
          <w:lang w:eastAsia="fr-FR"/>
        </w:rPr>
      </w:pPr>
      <w:r w:rsidRPr="00447ED5">
        <w:rPr>
          <w:rFonts w:ascii="Arial" w:eastAsia="Times New Roman" w:hAnsi="Arial" w:cs="Arial"/>
          <w:b/>
          <w:bCs/>
          <w:sz w:val="24"/>
          <w:szCs w:val="24"/>
          <w:lang w:eastAsia="fr-FR"/>
        </w:rPr>
        <w:t>Evaluation post introduction de vaccin contre la Covid-19</w:t>
      </w:r>
    </w:p>
    <w:p w14:paraId="1690762C" w14:textId="77777777" w:rsidR="00447ED5" w:rsidRDefault="00447ED5" w:rsidP="003F417A">
      <w:pPr>
        <w:spacing w:after="0"/>
        <w:jc w:val="both"/>
        <w:rPr>
          <w:rFonts w:ascii="Arial" w:eastAsia="Times New Roman" w:hAnsi="Arial" w:cs="Arial"/>
          <w:bCs/>
          <w:sz w:val="24"/>
          <w:szCs w:val="24"/>
          <w:lang w:eastAsia="fr-FR"/>
        </w:rPr>
      </w:pPr>
    </w:p>
    <w:p w14:paraId="3F122D35" w14:textId="77777777" w:rsidR="003F417A" w:rsidRPr="003D654D" w:rsidRDefault="003F417A" w:rsidP="003F417A">
      <w:pPr>
        <w:spacing w:after="0"/>
        <w:jc w:val="both"/>
        <w:rPr>
          <w:rFonts w:ascii="Arial" w:eastAsia="Times New Roman" w:hAnsi="Arial" w:cs="Arial"/>
          <w:bCs/>
          <w:sz w:val="24"/>
          <w:szCs w:val="24"/>
          <w:lang w:eastAsia="fr-FR"/>
        </w:rPr>
      </w:pPr>
      <w:r w:rsidRPr="003D654D">
        <w:rPr>
          <w:rFonts w:ascii="Arial" w:eastAsia="Times New Roman" w:hAnsi="Arial" w:cs="Arial"/>
          <w:bCs/>
          <w:sz w:val="24"/>
          <w:szCs w:val="24"/>
          <w:lang w:eastAsia="fr-FR"/>
        </w:rPr>
        <w:t xml:space="preserve">Une évaluation sera conduite </w:t>
      </w:r>
      <w:r w:rsidR="00086791">
        <w:rPr>
          <w:rFonts w:ascii="Arial" w:eastAsia="Times New Roman" w:hAnsi="Arial" w:cs="Arial"/>
          <w:bCs/>
          <w:sz w:val="24"/>
          <w:szCs w:val="24"/>
          <w:lang w:eastAsia="fr-FR"/>
        </w:rPr>
        <w:t>plusieurs</w:t>
      </w:r>
      <w:r w:rsidRPr="003D654D">
        <w:rPr>
          <w:rFonts w:ascii="Arial" w:eastAsia="Times New Roman" w:hAnsi="Arial" w:cs="Arial"/>
          <w:bCs/>
          <w:sz w:val="24"/>
          <w:szCs w:val="24"/>
          <w:lang w:eastAsia="fr-FR"/>
        </w:rPr>
        <w:t xml:space="preserve"> mois après l’introduction du nouveau vaccin afin de tirer les leçons en rapport avec cette innovation et capitaliser ainsi sur les opportunités et forces générées par l’introduction de ce</w:t>
      </w:r>
      <w:r w:rsidR="008B3E34">
        <w:rPr>
          <w:rFonts w:ascii="Arial" w:eastAsia="Times New Roman" w:hAnsi="Arial" w:cs="Arial"/>
          <w:bCs/>
          <w:sz w:val="24"/>
          <w:szCs w:val="24"/>
          <w:lang w:eastAsia="fr-FR"/>
        </w:rPr>
        <w:t>s</w:t>
      </w:r>
      <w:r w:rsidRPr="003D654D">
        <w:rPr>
          <w:rFonts w:ascii="Arial" w:eastAsia="Times New Roman" w:hAnsi="Arial" w:cs="Arial"/>
          <w:bCs/>
          <w:sz w:val="24"/>
          <w:szCs w:val="24"/>
          <w:lang w:eastAsia="fr-FR"/>
        </w:rPr>
        <w:t xml:space="preserve"> nouve</w:t>
      </w:r>
      <w:r w:rsidR="008B3E34">
        <w:rPr>
          <w:rFonts w:ascii="Arial" w:eastAsia="Times New Roman" w:hAnsi="Arial" w:cs="Arial"/>
          <w:bCs/>
          <w:sz w:val="24"/>
          <w:szCs w:val="24"/>
          <w:lang w:eastAsia="fr-FR"/>
        </w:rPr>
        <w:t>aux</w:t>
      </w:r>
      <w:r w:rsidRPr="003D654D">
        <w:rPr>
          <w:rFonts w:ascii="Arial" w:eastAsia="Times New Roman" w:hAnsi="Arial" w:cs="Arial"/>
          <w:bCs/>
          <w:sz w:val="24"/>
          <w:szCs w:val="24"/>
          <w:lang w:eastAsia="fr-FR"/>
        </w:rPr>
        <w:t xml:space="preserve"> antigène</w:t>
      </w:r>
      <w:r w:rsidR="008B3E34">
        <w:rPr>
          <w:rFonts w:ascii="Arial" w:eastAsia="Times New Roman" w:hAnsi="Arial" w:cs="Arial"/>
          <w:bCs/>
          <w:sz w:val="24"/>
          <w:szCs w:val="24"/>
          <w:lang w:eastAsia="fr-FR"/>
        </w:rPr>
        <w:t>s</w:t>
      </w:r>
      <w:r w:rsidRPr="003D654D">
        <w:rPr>
          <w:rFonts w:ascii="Arial" w:eastAsia="Times New Roman" w:hAnsi="Arial" w:cs="Arial"/>
          <w:bCs/>
          <w:sz w:val="24"/>
          <w:szCs w:val="24"/>
          <w:lang w:eastAsia="fr-FR"/>
        </w:rPr>
        <w:t>. Cette évaluation aidera si nécessaire à ajuster les stratégies et activités en rapport avec le</w:t>
      </w:r>
      <w:r w:rsidR="008B3E34">
        <w:rPr>
          <w:rFonts w:ascii="Arial" w:eastAsia="Times New Roman" w:hAnsi="Arial" w:cs="Arial"/>
          <w:bCs/>
          <w:sz w:val="24"/>
          <w:szCs w:val="24"/>
          <w:lang w:eastAsia="fr-FR"/>
        </w:rPr>
        <w:t>s</w:t>
      </w:r>
      <w:r w:rsidRPr="003D654D">
        <w:rPr>
          <w:rFonts w:ascii="Arial" w:eastAsia="Times New Roman" w:hAnsi="Arial" w:cs="Arial"/>
          <w:bCs/>
          <w:sz w:val="24"/>
          <w:szCs w:val="24"/>
          <w:lang w:eastAsia="fr-FR"/>
        </w:rPr>
        <w:t xml:space="preserve"> nouveau</w:t>
      </w:r>
      <w:r w:rsidR="008B3E34">
        <w:rPr>
          <w:rFonts w:ascii="Arial" w:eastAsia="Times New Roman" w:hAnsi="Arial" w:cs="Arial"/>
          <w:bCs/>
          <w:sz w:val="24"/>
          <w:szCs w:val="24"/>
          <w:lang w:eastAsia="fr-FR"/>
        </w:rPr>
        <w:t>x</w:t>
      </w:r>
      <w:r w:rsidRPr="003D654D">
        <w:rPr>
          <w:rFonts w:ascii="Arial" w:eastAsia="Times New Roman" w:hAnsi="Arial" w:cs="Arial"/>
          <w:bCs/>
          <w:sz w:val="24"/>
          <w:szCs w:val="24"/>
          <w:lang w:eastAsia="fr-FR"/>
        </w:rPr>
        <w:t xml:space="preserve"> vaccin</w:t>
      </w:r>
      <w:r w:rsidR="008B3E34">
        <w:rPr>
          <w:rFonts w:ascii="Arial" w:eastAsia="Times New Roman" w:hAnsi="Arial" w:cs="Arial"/>
          <w:bCs/>
          <w:sz w:val="24"/>
          <w:szCs w:val="24"/>
          <w:lang w:eastAsia="fr-FR"/>
        </w:rPr>
        <w:t>s</w:t>
      </w:r>
      <w:r w:rsidRPr="003D654D">
        <w:rPr>
          <w:rFonts w:ascii="Arial" w:eastAsia="Times New Roman" w:hAnsi="Arial" w:cs="Arial"/>
          <w:bCs/>
          <w:sz w:val="24"/>
          <w:szCs w:val="24"/>
          <w:lang w:eastAsia="fr-FR"/>
        </w:rPr>
        <w:t xml:space="preserve"> et la lutte contre le Covid-19.</w:t>
      </w:r>
    </w:p>
    <w:p w14:paraId="375D1F13" w14:textId="77777777" w:rsidR="003F417A" w:rsidRDefault="008B3E34" w:rsidP="003F417A">
      <w:pPr>
        <w:spacing w:after="0"/>
        <w:jc w:val="both"/>
        <w:rPr>
          <w:rFonts w:ascii="Arial" w:eastAsia="Times New Roman" w:hAnsi="Arial" w:cs="Arial"/>
          <w:bCs/>
          <w:sz w:val="24"/>
          <w:szCs w:val="24"/>
          <w:lang w:eastAsia="fr-FR"/>
        </w:rPr>
      </w:pPr>
      <w:r>
        <w:rPr>
          <w:rFonts w:ascii="Arial" w:eastAsia="Times New Roman" w:hAnsi="Arial" w:cs="Arial"/>
          <w:bCs/>
          <w:sz w:val="24"/>
          <w:szCs w:val="24"/>
          <w:lang w:eastAsia="fr-FR"/>
        </w:rPr>
        <w:t>Le processus de réalisation de la PIE est en cours</w:t>
      </w:r>
      <w:r w:rsidR="00873834">
        <w:rPr>
          <w:rFonts w:ascii="Arial" w:eastAsia="Times New Roman" w:hAnsi="Arial" w:cs="Arial"/>
          <w:bCs/>
          <w:sz w:val="24"/>
          <w:szCs w:val="24"/>
          <w:lang w:eastAsia="fr-FR"/>
        </w:rPr>
        <w:t>. A date, un cabinet a été identifié à cet effet et un protocole est en cours d’élaboration.</w:t>
      </w:r>
    </w:p>
    <w:p w14:paraId="0A7DE70F" w14:textId="77777777" w:rsidR="00086791" w:rsidRDefault="00086791" w:rsidP="003F417A">
      <w:pPr>
        <w:spacing w:after="0"/>
        <w:jc w:val="both"/>
        <w:rPr>
          <w:rFonts w:ascii="Arial" w:eastAsia="Times New Roman" w:hAnsi="Arial" w:cs="Arial"/>
          <w:bCs/>
          <w:sz w:val="24"/>
          <w:szCs w:val="24"/>
          <w:lang w:eastAsia="fr-FR"/>
        </w:rPr>
      </w:pPr>
    </w:p>
    <w:p w14:paraId="1B15E50C" w14:textId="77777777" w:rsidR="00086791" w:rsidRPr="00086791" w:rsidRDefault="00086791" w:rsidP="003F417A">
      <w:pPr>
        <w:spacing w:after="0"/>
        <w:jc w:val="both"/>
        <w:rPr>
          <w:rFonts w:ascii="Arial" w:eastAsia="Times New Roman" w:hAnsi="Arial" w:cs="Arial"/>
          <w:b/>
          <w:bCs/>
          <w:sz w:val="24"/>
          <w:szCs w:val="24"/>
          <w:lang w:eastAsia="fr-FR"/>
        </w:rPr>
      </w:pPr>
      <w:r w:rsidRPr="00086791">
        <w:rPr>
          <w:rFonts w:ascii="Arial" w:eastAsia="Times New Roman" w:hAnsi="Arial" w:cs="Arial"/>
          <w:b/>
          <w:bCs/>
          <w:sz w:val="24"/>
          <w:szCs w:val="24"/>
          <w:lang w:eastAsia="fr-FR"/>
        </w:rPr>
        <w:t>Revue intra action de la vaccination contre la Covid-19</w:t>
      </w:r>
    </w:p>
    <w:p w14:paraId="3200B27C" w14:textId="77777777" w:rsidR="007262EE" w:rsidRPr="007262EE" w:rsidRDefault="00447ED5" w:rsidP="007262EE">
      <w:pPr>
        <w:pStyle w:val="Corpsdetexte"/>
        <w:spacing w:after="120"/>
        <w:jc w:val="lowKashida"/>
        <w:rPr>
          <w:rFonts w:cs="Arial"/>
          <w:lang w:val="fr-FR"/>
        </w:rPr>
      </w:pPr>
      <w:r w:rsidRPr="00043C28">
        <w:rPr>
          <w:rFonts w:cs="Arial"/>
          <w:lang w:val="fr-FR"/>
        </w:rPr>
        <w:t xml:space="preserve">La Guinée a réalisé du 23 novembre au 31 décembre 2021, une Revue Intra Action (RIA) de la vaccination contre la Covid-19 avec la participation de 110 acteurs provenant des structures nationales, régionales et locales de santé, et des partenaires techniques et financiers impliquées dans la vaccination contre la Covid-19. Cette revue a porté sur une analyse critique des interventions entreprises dans le cadre du plan </w:t>
      </w:r>
      <w:r w:rsidRPr="008C4508">
        <w:rPr>
          <w:rFonts w:cs="Arial"/>
          <w:lang w:val="fr-FR"/>
        </w:rPr>
        <w:t>d’accélération de la vaccination contre Covid-19.</w:t>
      </w:r>
      <w:r w:rsidR="007262EE" w:rsidRPr="007262EE">
        <w:rPr>
          <w:rFonts w:cs="Arial"/>
          <w:lang w:val="fr-FR"/>
        </w:rPr>
        <w:t xml:space="preserve"> </w:t>
      </w:r>
    </w:p>
    <w:p w14:paraId="5FCC1091" w14:textId="77777777" w:rsidR="00086791" w:rsidRPr="008C4508" w:rsidRDefault="00086791" w:rsidP="00086791">
      <w:pPr>
        <w:pStyle w:val="Corpsdetexte"/>
        <w:spacing w:after="120" w:line="276" w:lineRule="auto"/>
        <w:jc w:val="lowKashida"/>
        <w:rPr>
          <w:rFonts w:cs="Arial"/>
          <w:lang w:val="fr-FR"/>
        </w:rPr>
      </w:pPr>
      <w:r w:rsidRPr="008C4508">
        <w:rPr>
          <w:rFonts w:cs="Arial"/>
          <w:lang w:val="fr-FR"/>
        </w:rPr>
        <w:t xml:space="preserve">Au total, ce sont 68 activités exemplaires et 36 défis qui ont été identifiés. Pour adresser ces défis, 37 actions ont été recommandées parmi lesquels on note pour les actions immédiates </w:t>
      </w:r>
      <w:r w:rsidR="00C240B5" w:rsidRPr="008C4508">
        <w:rPr>
          <w:rFonts w:cs="Arial"/>
          <w:lang w:val="fr-FR"/>
        </w:rPr>
        <w:t>entre autres</w:t>
      </w:r>
      <w:r w:rsidRPr="008C4508">
        <w:rPr>
          <w:rFonts w:cs="Arial"/>
          <w:lang w:val="fr-FR"/>
        </w:rPr>
        <w:t xml:space="preserve"> mener un plaidoyer pour le dégel des comptes de l’Agence Nationale de Sécurité Sanitaire (ANSS), renforcer la communication entre les comités de coordination de la vaccination, </w:t>
      </w:r>
      <w:r w:rsidR="007262EE">
        <w:rPr>
          <w:rFonts w:cs="Arial"/>
          <w:lang w:val="fr-FR"/>
        </w:rPr>
        <w:t xml:space="preserve">rendre </w:t>
      </w:r>
      <w:r w:rsidRPr="008C4508">
        <w:rPr>
          <w:rFonts w:cs="Arial"/>
          <w:lang w:val="fr-FR"/>
        </w:rPr>
        <w:t>disponibl</w:t>
      </w:r>
      <w:r w:rsidR="007262EE">
        <w:rPr>
          <w:rFonts w:cs="Arial"/>
          <w:lang w:val="fr-FR"/>
        </w:rPr>
        <w:t>es</w:t>
      </w:r>
      <w:r w:rsidRPr="008C4508">
        <w:rPr>
          <w:rFonts w:cs="Arial"/>
          <w:lang w:val="fr-FR"/>
        </w:rPr>
        <w:t xml:space="preserve"> les kits de prise en charge des MAPI dans les formations sanitaires</w:t>
      </w:r>
      <w:r w:rsidR="007262EE" w:rsidRPr="007262EE">
        <w:rPr>
          <w:rFonts w:cs="Arial"/>
          <w:lang w:val="fr-FR"/>
        </w:rPr>
        <w:t>, mettre en place un mécanisme de rappel des rendez-vous de la deuxième dose</w:t>
      </w:r>
      <w:r w:rsidRPr="008C4508">
        <w:rPr>
          <w:rFonts w:cs="Arial"/>
          <w:lang w:val="fr-FR"/>
        </w:rPr>
        <w:t xml:space="preserve">. En ce qui concerne les actions à moyen et long terme il a été proposé, entre autres, de créer un fond d’urgence pour la riposte aux urgences de santé publique, </w:t>
      </w:r>
      <w:r w:rsidR="007262EE" w:rsidRPr="007262EE">
        <w:rPr>
          <w:rFonts w:cs="Arial"/>
          <w:lang w:val="fr-FR"/>
        </w:rPr>
        <w:t>doter les structures de santé en incinérateurs</w:t>
      </w:r>
      <w:r w:rsidR="007262EE">
        <w:rPr>
          <w:rFonts w:cs="Arial"/>
          <w:lang w:val="fr-FR"/>
        </w:rPr>
        <w:t xml:space="preserve"> et</w:t>
      </w:r>
      <w:r w:rsidR="007262EE" w:rsidRPr="008C4508">
        <w:rPr>
          <w:rFonts w:cs="Arial"/>
          <w:lang w:val="fr-FR"/>
        </w:rPr>
        <w:t xml:space="preserve"> </w:t>
      </w:r>
      <w:r w:rsidRPr="008C4508">
        <w:rPr>
          <w:rFonts w:cs="Arial"/>
          <w:lang w:val="fr-FR"/>
        </w:rPr>
        <w:t>doter les 38 districts sanitaires en chaîne de fro</w:t>
      </w:r>
      <w:r w:rsidR="007262EE">
        <w:rPr>
          <w:rFonts w:cs="Arial"/>
          <w:lang w:val="fr-FR"/>
        </w:rPr>
        <w:t>id négative et en incinérateurs</w:t>
      </w:r>
      <w:r w:rsidRPr="008C4508">
        <w:rPr>
          <w:rFonts w:cs="Arial"/>
          <w:lang w:val="fr-FR"/>
        </w:rPr>
        <w:t xml:space="preserve">. </w:t>
      </w:r>
    </w:p>
    <w:p w14:paraId="32A47C7E" w14:textId="77777777" w:rsidR="00A86CE6" w:rsidRPr="00A86CE6" w:rsidRDefault="00A86CE6" w:rsidP="00A86CE6">
      <w:pPr>
        <w:autoSpaceDE w:val="0"/>
        <w:autoSpaceDN w:val="0"/>
        <w:spacing w:before="85" w:after="0" w:line="268" w:lineRule="auto"/>
        <w:jc w:val="both"/>
        <w:rPr>
          <w:rFonts w:ascii="Arial" w:eastAsia="Roboto" w:hAnsi="Arial" w:cs="Arial"/>
          <w:lang w:eastAsia="fr-FR" w:bidi="fr-FR"/>
        </w:rPr>
      </w:pPr>
      <w:r w:rsidRPr="00A86CE6">
        <w:rPr>
          <w:rFonts w:ascii="Arial" w:eastAsia="Roboto" w:hAnsi="Arial" w:cs="Arial"/>
          <w:lang w:eastAsia="fr-FR" w:bidi="fr-FR"/>
        </w:rPr>
        <w:t xml:space="preserve">Les Pratiques exemplaires générales de la mise en œuvre du vaccin COVID-19 sont : </w:t>
      </w:r>
    </w:p>
    <w:p w14:paraId="6B48C43D" w14:textId="77777777" w:rsidR="00A86CE6" w:rsidRPr="00A86CE6" w:rsidRDefault="00A86CE6" w:rsidP="00A86CE6">
      <w:pPr>
        <w:numPr>
          <w:ilvl w:val="0"/>
          <w:numId w:val="57"/>
        </w:numPr>
        <w:autoSpaceDE w:val="0"/>
        <w:autoSpaceDN w:val="0"/>
        <w:spacing w:before="85" w:after="0" w:line="268" w:lineRule="auto"/>
        <w:jc w:val="both"/>
        <w:rPr>
          <w:rFonts w:ascii="Arial" w:eastAsia="Roboto" w:hAnsi="Arial" w:cs="Arial"/>
          <w:lang w:eastAsia="fr-FR" w:bidi="fr-FR"/>
        </w:rPr>
      </w:pPr>
      <w:r w:rsidRPr="00A86CE6">
        <w:rPr>
          <w:rFonts w:ascii="Arial" w:eastAsia="Roboto" w:hAnsi="Arial" w:cs="Arial"/>
          <w:lang w:eastAsia="fr-FR" w:bidi="fr-FR"/>
        </w:rPr>
        <w:t>Activation à temps des procédures visant à acquérir dans les délais brefs les vaccins</w:t>
      </w:r>
    </w:p>
    <w:p w14:paraId="619D4986" w14:textId="77777777" w:rsidR="00A86CE6" w:rsidRPr="00A86CE6" w:rsidRDefault="00A86CE6" w:rsidP="00A86CE6">
      <w:pPr>
        <w:numPr>
          <w:ilvl w:val="0"/>
          <w:numId w:val="57"/>
        </w:numPr>
        <w:autoSpaceDE w:val="0"/>
        <w:autoSpaceDN w:val="0"/>
        <w:spacing w:before="85" w:after="0" w:line="268" w:lineRule="auto"/>
        <w:jc w:val="both"/>
        <w:rPr>
          <w:rFonts w:ascii="Arial" w:eastAsia="Roboto" w:hAnsi="Arial" w:cs="Arial"/>
          <w:lang w:eastAsia="fr-FR" w:bidi="fr-FR"/>
        </w:rPr>
      </w:pPr>
      <w:r w:rsidRPr="00A86CE6">
        <w:rPr>
          <w:rFonts w:ascii="Arial" w:hAnsi="Arial" w:cs="Arial"/>
          <w:bCs/>
          <w:lang w:val="pt-PT"/>
        </w:rPr>
        <w:t>Mesures coercitives (passe vaccinale pour accéder aux services publics et voyage pour l’interieur du pays)</w:t>
      </w:r>
    </w:p>
    <w:p w14:paraId="6A1A9323" w14:textId="77777777" w:rsidR="00A86CE6" w:rsidRPr="00A86CE6" w:rsidRDefault="00A86CE6" w:rsidP="00A86CE6">
      <w:pPr>
        <w:numPr>
          <w:ilvl w:val="0"/>
          <w:numId w:val="57"/>
        </w:numPr>
        <w:autoSpaceDE w:val="0"/>
        <w:autoSpaceDN w:val="0"/>
        <w:spacing w:before="85" w:after="0" w:line="268" w:lineRule="auto"/>
        <w:jc w:val="both"/>
        <w:rPr>
          <w:rFonts w:ascii="Arial" w:eastAsia="Roboto" w:hAnsi="Arial" w:cs="Arial"/>
          <w:lang w:eastAsia="fr-FR" w:bidi="fr-FR"/>
        </w:rPr>
      </w:pPr>
      <w:r w:rsidRPr="00A86CE6">
        <w:rPr>
          <w:rFonts w:ascii="Arial" w:hAnsi="Arial" w:cs="Arial"/>
          <w:lang w:val="pt-PT"/>
        </w:rPr>
        <w:t>Utilisation des avions du PAM pour le transport des vaccins</w:t>
      </w:r>
    </w:p>
    <w:p w14:paraId="188B906A" w14:textId="77777777" w:rsidR="00A86CE6" w:rsidRPr="00A86CE6" w:rsidRDefault="00A86CE6" w:rsidP="00A86CE6">
      <w:pPr>
        <w:numPr>
          <w:ilvl w:val="0"/>
          <w:numId w:val="57"/>
        </w:numPr>
        <w:autoSpaceDE w:val="0"/>
        <w:autoSpaceDN w:val="0"/>
        <w:spacing w:before="87" w:after="0"/>
        <w:jc w:val="both"/>
        <w:rPr>
          <w:rFonts w:ascii="Arial" w:eastAsia="Roboto" w:hAnsi="Arial" w:cs="Roboto"/>
          <w:szCs w:val="24"/>
          <w:lang w:eastAsia="fr-FR" w:bidi="fr-FR"/>
        </w:rPr>
      </w:pPr>
      <w:r w:rsidRPr="00A86CE6">
        <w:rPr>
          <w:rFonts w:ascii="Arial" w:hAnsi="Arial" w:cs="Arial"/>
          <w:lang w:val="pt-PT"/>
        </w:rPr>
        <w:t>Médiatisation de la prise du vaccin par les plus hautes autorités du pays (Président, Ministres,Leaders religieux…)</w:t>
      </w:r>
    </w:p>
    <w:p w14:paraId="3D2FFF29" w14:textId="77777777" w:rsidR="00A86CE6" w:rsidRPr="00A86CE6" w:rsidRDefault="00A86CE6" w:rsidP="00A86CE6">
      <w:pPr>
        <w:numPr>
          <w:ilvl w:val="0"/>
          <w:numId w:val="57"/>
        </w:numPr>
        <w:autoSpaceDE w:val="0"/>
        <w:autoSpaceDN w:val="0"/>
        <w:spacing w:before="87" w:after="0"/>
        <w:jc w:val="both"/>
        <w:rPr>
          <w:rFonts w:ascii="Arial" w:eastAsia="Roboto" w:hAnsi="Arial" w:cs="Roboto"/>
          <w:szCs w:val="24"/>
          <w:lang w:eastAsia="fr-FR" w:bidi="fr-FR"/>
        </w:rPr>
      </w:pPr>
      <w:r w:rsidRPr="00A86CE6">
        <w:rPr>
          <w:rFonts w:ascii="Arial" w:hAnsi="Arial" w:cs="Arial"/>
          <w:lang w:val="pt-PT"/>
        </w:rPr>
        <w:t>Utilisation des outils de gestion des données de la vaccination (Tablette, DHIS2,carnet de vaccination, fiche d’enrégistrement, pass-vaccinal)</w:t>
      </w:r>
    </w:p>
    <w:p w14:paraId="755C9AC3" w14:textId="77777777" w:rsidR="00A86CE6" w:rsidRPr="00A86CE6" w:rsidRDefault="00A86CE6" w:rsidP="00A86CE6">
      <w:pPr>
        <w:autoSpaceDE w:val="0"/>
        <w:autoSpaceDN w:val="0"/>
        <w:spacing w:before="85" w:after="0" w:line="268" w:lineRule="auto"/>
        <w:ind w:left="117"/>
        <w:jc w:val="both"/>
        <w:rPr>
          <w:rFonts w:ascii="Arial" w:eastAsia="Roboto" w:hAnsi="Arial" w:cs="Arial"/>
          <w:lang w:eastAsia="fr-FR" w:bidi="fr-FR"/>
        </w:rPr>
      </w:pPr>
    </w:p>
    <w:p w14:paraId="7CAA26FE" w14:textId="77777777" w:rsidR="00A86CE6" w:rsidRPr="00A86CE6" w:rsidRDefault="00A86CE6" w:rsidP="00A86CE6">
      <w:pPr>
        <w:autoSpaceDE w:val="0"/>
        <w:autoSpaceDN w:val="0"/>
        <w:spacing w:before="85" w:after="0" w:line="268" w:lineRule="auto"/>
        <w:ind w:left="117"/>
        <w:jc w:val="both"/>
        <w:rPr>
          <w:rFonts w:ascii="Arial" w:eastAsia="Roboto" w:hAnsi="Arial" w:cs="Arial"/>
          <w:lang w:eastAsia="fr-FR" w:bidi="fr-FR"/>
        </w:rPr>
      </w:pPr>
      <w:r w:rsidRPr="00A86CE6">
        <w:rPr>
          <w:rFonts w:ascii="Arial" w:eastAsia="Roboto" w:hAnsi="Arial" w:cs="Arial"/>
          <w:lang w:eastAsia="fr-FR" w:bidi="fr-FR"/>
        </w:rPr>
        <w:t>Les Principaux défis globaux liés à la mise en œuvre du vaccin contre la COVID-19 dans le pays sont :</w:t>
      </w:r>
    </w:p>
    <w:p w14:paraId="26A6DDBA" w14:textId="77777777" w:rsidR="00A86CE6" w:rsidRPr="00A86CE6" w:rsidRDefault="00A86CE6" w:rsidP="00A86CE6">
      <w:pPr>
        <w:numPr>
          <w:ilvl w:val="0"/>
          <w:numId w:val="57"/>
        </w:numPr>
        <w:autoSpaceDE w:val="0"/>
        <w:autoSpaceDN w:val="0"/>
        <w:spacing w:before="85" w:after="0" w:line="268" w:lineRule="auto"/>
        <w:jc w:val="both"/>
        <w:rPr>
          <w:rFonts w:ascii="Arial" w:eastAsia="Roboto" w:hAnsi="Arial" w:cs="Arial"/>
          <w:lang w:eastAsia="fr-FR" w:bidi="fr-FR"/>
        </w:rPr>
      </w:pPr>
      <w:r w:rsidRPr="00A86CE6">
        <w:rPr>
          <w:rFonts w:ascii="Arial" w:eastAsia="Roboto" w:hAnsi="Arial" w:cs="Roboto"/>
          <w:szCs w:val="24"/>
          <w:lang w:eastAsia="fr-FR" w:bidi="fr-FR"/>
        </w:rPr>
        <w:t>Déficit de communication entre les différents comités de coordination</w:t>
      </w:r>
    </w:p>
    <w:p w14:paraId="6A95015C" w14:textId="77777777" w:rsidR="00A86CE6" w:rsidRPr="00A86CE6" w:rsidRDefault="00A86CE6" w:rsidP="00A86CE6">
      <w:pPr>
        <w:numPr>
          <w:ilvl w:val="0"/>
          <w:numId w:val="57"/>
        </w:numPr>
        <w:autoSpaceDE w:val="0"/>
        <w:autoSpaceDN w:val="0"/>
        <w:spacing w:before="85" w:after="0" w:line="268" w:lineRule="auto"/>
        <w:jc w:val="both"/>
        <w:rPr>
          <w:rFonts w:ascii="Arial" w:eastAsia="Roboto" w:hAnsi="Arial" w:cs="Arial"/>
          <w:lang w:eastAsia="fr-FR" w:bidi="fr-FR"/>
        </w:rPr>
      </w:pPr>
      <w:r w:rsidRPr="00A86CE6">
        <w:rPr>
          <w:rFonts w:ascii="Arial" w:hAnsi="Arial" w:cs="Arial"/>
          <w:bCs/>
        </w:rPr>
        <w:t>Difficulté dans le décaissement des fonds du BND (Gel des comptes)</w:t>
      </w:r>
    </w:p>
    <w:p w14:paraId="716209A0" w14:textId="77777777" w:rsidR="00A86CE6" w:rsidRPr="00A86CE6" w:rsidRDefault="00A86CE6" w:rsidP="00A86CE6">
      <w:pPr>
        <w:numPr>
          <w:ilvl w:val="0"/>
          <w:numId w:val="57"/>
        </w:numPr>
        <w:autoSpaceDE w:val="0"/>
        <w:autoSpaceDN w:val="0"/>
        <w:spacing w:before="85" w:after="0" w:line="268" w:lineRule="auto"/>
        <w:jc w:val="both"/>
        <w:rPr>
          <w:rFonts w:ascii="Arial" w:eastAsia="Roboto" w:hAnsi="Arial" w:cs="Arial"/>
          <w:lang w:eastAsia="fr-FR" w:bidi="fr-FR"/>
        </w:rPr>
      </w:pPr>
      <w:r w:rsidRPr="00A86CE6">
        <w:rPr>
          <w:rFonts w:ascii="Arial" w:hAnsi="Arial" w:cs="Arial"/>
          <w:bCs/>
          <w:iCs/>
          <w:lang w:val="pt-PT"/>
        </w:rPr>
        <w:t>Faible capacité d’élimination des déchets (vaccins perimés)</w:t>
      </w:r>
    </w:p>
    <w:p w14:paraId="59182BD8" w14:textId="77777777" w:rsidR="00A86CE6" w:rsidRPr="00A86CE6" w:rsidRDefault="00A86CE6" w:rsidP="00A86CE6">
      <w:pPr>
        <w:numPr>
          <w:ilvl w:val="0"/>
          <w:numId w:val="57"/>
        </w:numPr>
        <w:autoSpaceDE w:val="0"/>
        <w:autoSpaceDN w:val="0"/>
        <w:spacing w:before="87" w:after="0" w:line="240" w:lineRule="auto"/>
        <w:jc w:val="both"/>
        <w:rPr>
          <w:rFonts w:ascii="Arial" w:eastAsia="Roboto" w:hAnsi="Arial" w:cs="Roboto"/>
          <w:szCs w:val="24"/>
          <w:lang w:eastAsia="fr-FR" w:bidi="fr-FR"/>
        </w:rPr>
      </w:pPr>
      <w:r w:rsidRPr="00A86CE6">
        <w:rPr>
          <w:rFonts w:ascii="Arial" w:hAnsi="Arial" w:cs="Arial"/>
          <w:bCs/>
          <w:iCs/>
          <w:lang w:val="pt-PT"/>
        </w:rPr>
        <w:t>Faible coordination des activités de communication en faveur de la vaccination contre la COVID-19</w:t>
      </w:r>
    </w:p>
    <w:p w14:paraId="0F56ECE4" w14:textId="77777777" w:rsidR="00A86CE6" w:rsidRPr="00A86CE6" w:rsidRDefault="00A86CE6" w:rsidP="00A86CE6">
      <w:pPr>
        <w:numPr>
          <w:ilvl w:val="0"/>
          <w:numId w:val="57"/>
        </w:numPr>
        <w:autoSpaceDE w:val="0"/>
        <w:autoSpaceDN w:val="0"/>
        <w:spacing w:before="87" w:after="0" w:line="240" w:lineRule="auto"/>
        <w:jc w:val="both"/>
        <w:rPr>
          <w:rFonts w:ascii="Arial" w:eastAsia="Roboto" w:hAnsi="Arial" w:cs="Roboto"/>
          <w:szCs w:val="24"/>
          <w:lang w:eastAsia="fr-FR" w:bidi="fr-FR"/>
        </w:rPr>
      </w:pPr>
      <w:r w:rsidRPr="00A86CE6">
        <w:rPr>
          <w:rFonts w:ascii="Arial" w:eastAsia="Roboto" w:hAnsi="Arial" w:cs="Roboto"/>
          <w:szCs w:val="24"/>
          <w:lang w:eastAsia="fr-FR" w:bidi="fr-FR"/>
        </w:rPr>
        <w:t>Insuffisance de kits MAPI dans les formations sanitaires</w:t>
      </w:r>
    </w:p>
    <w:p w14:paraId="14CA9E21" w14:textId="77777777" w:rsidR="00A86CE6" w:rsidRPr="00A86CE6" w:rsidRDefault="00A86CE6" w:rsidP="00A86CE6">
      <w:pPr>
        <w:numPr>
          <w:ilvl w:val="0"/>
          <w:numId w:val="57"/>
        </w:numPr>
        <w:autoSpaceDE w:val="0"/>
        <w:autoSpaceDN w:val="0"/>
        <w:spacing w:before="87" w:after="0"/>
        <w:jc w:val="both"/>
        <w:rPr>
          <w:rFonts w:ascii="Arial" w:eastAsia="Roboto" w:hAnsi="Arial" w:cs="Roboto"/>
          <w:szCs w:val="24"/>
          <w:lang w:eastAsia="fr-FR" w:bidi="fr-FR"/>
        </w:rPr>
      </w:pPr>
      <w:r w:rsidRPr="00A86CE6">
        <w:rPr>
          <w:rFonts w:ascii="Arial" w:hAnsi="Arial" w:cs="Arial"/>
          <w:lang w:val="pt-PT"/>
        </w:rPr>
        <w:t>Retard de saisie des données de la vaccination dans le DHIS2</w:t>
      </w:r>
    </w:p>
    <w:p w14:paraId="3C210D6A" w14:textId="77777777" w:rsidR="00A86CE6" w:rsidRPr="00A86CE6" w:rsidRDefault="00A86CE6" w:rsidP="00A86CE6">
      <w:pPr>
        <w:spacing w:before="87" w:after="0" w:line="240" w:lineRule="auto"/>
        <w:ind w:left="837"/>
        <w:jc w:val="both"/>
        <w:rPr>
          <w:rFonts w:ascii="Arial" w:eastAsia="Roboto" w:hAnsi="Arial" w:cs="Roboto"/>
          <w:szCs w:val="24"/>
          <w:lang w:eastAsia="fr-FR" w:bidi="fr-FR"/>
        </w:rPr>
      </w:pPr>
    </w:p>
    <w:p w14:paraId="5B0C628A" w14:textId="77777777" w:rsidR="00A86CE6" w:rsidRPr="00A86CE6" w:rsidRDefault="00A86CE6" w:rsidP="00A86CE6">
      <w:pPr>
        <w:autoSpaceDE w:val="0"/>
        <w:autoSpaceDN w:val="0"/>
        <w:spacing w:before="85" w:after="0" w:line="268" w:lineRule="auto"/>
        <w:jc w:val="both"/>
        <w:rPr>
          <w:rFonts w:ascii="Arial" w:eastAsia="Roboto" w:hAnsi="Arial" w:cs="Arial"/>
          <w:lang w:eastAsia="fr-FR" w:bidi="fr-FR"/>
        </w:rPr>
      </w:pPr>
      <w:r w:rsidRPr="00A86CE6">
        <w:rPr>
          <w:rFonts w:ascii="Arial" w:eastAsia="Roboto" w:hAnsi="Arial" w:cs="Arial"/>
          <w:lang w:eastAsia="fr-FR" w:bidi="fr-FR"/>
        </w:rPr>
        <w:t xml:space="preserve">Le conseil le plus important que la Guinée donnerait à un autre pays qui vient de lancer son programme est </w:t>
      </w:r>
      <w:r>
        <w:rPr>
          <w:rFonts w:ascii="Arial" w:eastAsia="Roboto" w:hAnsi="Arial" w:cs="Arial"/>
          <w:lang w:eastAsia="fr-FR" w:bidi="fr-FR"/>
        </w:rPr>
        <w:t>d’u</w:t>
      </w:r>
      <w:r w:rsidRPr="00A86CE6">
        <w:rPr>
          <w:rFonts w:ascii="Arial" w:eastAsia="Roboto" w:hAnsi="Arial" w:cs="Arial"/>
          <w:lang w:eastAsia="fr-FR" w:bidi="fr-FR"/>
        </w:rPr>
        <w:t>tiliser les résultats (données) issus de la RIA pour s’approprier des bonnes pratiques (pratiques exemplaires).</w:t>
      </w:r>
    </w:p>
    <w:p w14:paraId="052D2978" w14:textId="77777777" w:rsidR="00A86CE6" w:rsidRPr="00A86CE6" w:rsidRDefault="00A86CE6" w:rsidP="00A86CE6">
      <w:pPr>
        <w:autoSpaceDE w:val="0"/>
        <w:autoSpaceDN w:val="0"/>
        <w:spacing w:before="85" w:after="0" w:line="268" w:lineRule="auto"/>
        <w:ind w:left="117"/>
        <w:jc w:val="both"/>
        <w:rPr>
          <w:rFonts w:ascii="Arial" w:eastAsia="Roboto" w:hAnsi="Arial" w:cs="Arial"/>
          <w:lang w:eastAsia="fr-FR" w:bidi="fr-FR"/>
        </w:rPr>
      </w:pPr>
    </w:p>
    <w:p w14:paraId="309C9233" w14:textId="77777777" w:rsidR="00A86CE6" w:rsidRPr="00A86CE6" w:rsidRDefault="00A86CE6" w:rsidP="000069CF">
      <w:pPr>
        <w:autoSpaceDE w:val="0"/>
        <w:autoSpaceDN w:val="0"/>
        <w:spacing w:before="85" w:after="0" w:line="268" w:lineRule="auto"/>
        <w:jc w:val="both"/>
        <w:rPr>
          <w:rFonts w:ascii="Arial" w:eastAsia="Roboto" w:hAnsi="Arial" w:cs="Arial"/>
          <w:iCs/>
          <w:szCs w:val="24"/>
          <w:lang w:eastAsia="fr-FR" w:bidi="fr-FR"/>
        </w:rPr>
      </w:pPr>
      <w:r>
        <w:rPr>
          <w:rFonts w:ascii="Arial" w:eastAsia="Roboto" w:hAnsi="Arial" w:cs="Arial"/>
          <w:lang w:eastAsia="fr-FR" w:bidi="fr-FR"/>
        </w:rPr>
        <w:t>Un plan</w:t>
      </w:r>
      <w:r w:rsidRPr="00A86CE6">
        <w:rPr>
          <w:rFonts w:ascii="Arial" w:eastAsia="Roboto" w:hAnsi="Arial" w:cs="Arial"/>
          <w:lang w:eastAsia="fr-FR" w:bidi="fr-FR"/>
        </w:rPr>
        <w:t xml:space="preserve"> d'action </w:t>
      </w:r>
      <w:r>
        <w:rPr>
          <w:rFonts w:ascii="Arial" w:eastAsia="Roboto" w:hAnsi="Arial" w:cs="Arial"/>
          <w:lang w:eastAsia="fr-FR" w:bidi="fr-FR"/>
        </w:rPr>
        <w:t>comportant le</w:t>
      </w:r>
      <w:r w:rsidRPr="00A86CE6">
        <w:rPr>
          <w:rFonts w:ascii="Arial" w:eastAsia="Roboto" w:hAnsi="Arial" w:cs="Arial"/>
          <w:iCs/>
          <w:szCs w:val="24"/>
          <w:lang w:eastAsia="fr-FR" w:bidi="fr-FR"/>
        </w:rPr>
        <w:t>s activités prioritaires nécessaires pour renforcer le programme de vaccination contre la COVID-19 du pays, avec des points focaux et des échéances identifiées</w:t>
      </w:r>
      <w:r>
        <w:rPr>
          <w:rFonts w:ascii="Arial" w:eastAsia="Roboto" w:hAnsi="Arial" w:cs="Arial"/>
          <w:iCs/>
          <w:szCs w:val="24"/>
          <w:lang w:eastAsia="fr-FR" w:bidi="fr-FR"/>
        </w:rPr>
        <w:t>.</w:t>
      </w:r>
      <w:r w:rsidRPr="00A86CE6">
        <w:rPr>
          <w:rFonts w:ascii="Arial" w:eastAsia="Roboto" w:hAnsi="Arial" w:cs="Arial"/>
          <w:iCs/>
          <w:szCs w:val="24"/>
          <w:lang w:eastAsia="fr-FR" w:bidi="fr-FR"/>
        </w:rPr>
        <w:t xml:space="preserve"> </w:t>
      </w:r>
    </w:p>
    <w:p w14:paraId="01A16B73" w14:textId="77777777" w:rsidR="00A86CE6" w:rsidRPr="00A86CE6" w:rsidRDefault="00A86CE6" w:rsidP="00A86CE6">
      <w:pPr>
        <w:autoSpaceDE w:val="0"/>
        <w:autoSpaceDN w:val="0"/>
        <w:spacing w:before="85" w:after="0" w:line="268" w:lineRule="auto"/>
        <w:ind w:left="117"/>
        <w:jc w:val="both"/>
        <w:rPr>
          <w:rFonts w:ascii="Arial" w:eastAsia="Roboto" w:hAnsi="Arial" w:cs="Arial"/>
          <w:i/>
          <w:iCs/>
          <w:szCs w:val="24"/>
          <w:lang w:eastAsia="fr-FR" w:bidi="fr-FR"/>
        </w:rPr>
      </w:pPr>
    </w:p>
    <w:p w14:paraId="28A3C1BE" w14:textId="77777777" w:rsidR="00A86CE6" w:rsidRPr="00975F0C" w:rsidRDefault="00A86CE6" w:rsidP="00A86CE6">
      <w:pPr>
        <w:autoSpaceDE w:val="0"/>
        <w:autoSpaceDN w:val="0"/>
        <w:spacing w:before="2" w:after="0"/>
        <w:jc w:val="both"/>
        <w:rPr>
          <w:rFonts w:ascii="Arial" w:eastAsia="Roboto" w:hAnsi="Arial" w:cs="Arial"/>
          <w:lang w:eastAsia="fr-FR" w:bidi="fr-FR"/>
        </w:rPr>
      </w:pPr>
      <w:r w:rsidRPr="00975F0C">
        <w:rPr>
          <w:rFonts w:ascii="Arial" w:eastAsia="Roboto" w:hAnsi="Arial" w:cs="Arial"/>
          <w:b/>
          <w:lang w:eastAsia="fr-FR" w:bidi="fr-FR"/>
        </w:rPr>
        <w:t>Tableau </w:t>
      </w:r>
      <w:r w:rsidR="00975F0C" w:rsidRPr="00975F0C">
        <w:rPr>
          <w:rFonts w:ascii="Arial" w:eastAsia="Roboto" w:hAnsi="Arial" w:cs="Arial"/>
          <w:b/>
          <w:lang w:eastAsia="fr-FR" w:bidi="fr-FR"/>
        </w:rPr>
        <w:t>XVI</w:t>
      </w:r>
      <w:r w:rsidR="00FC612B">
        <w:rPr>
          <w:rFonts w:ascii="Arial" w:eastAsia="Roboto" w:hAnsi="Arial" w:cs="Arial"/>
          <w:b/>
          <w:lang w:eastAsia="fr-FR" w:bidi="fr-FR"/>
        </w:rPr>
        <w:t>I</w:t>
      </w:r>
      <w:r w:rsidR="00975F0C" w:rsidRPr="00975F0C">
        <w:rPr>
          <w:rFonts w:ascii="Arial" w:eastAsia="Roboto" w:hAnsi="Arial" w:cs="Arial"/>
          <w:b/>
          <w:lang w:eastAsia="fr-FR" w:bidi="fr-FR"/>
        </w:rPr>
        <w:t>I</w:t>
      </w:r>
      <w:r w:rsidRPr="00975F0C">
        <w:rPr>
          <w:rFonts w:ascii="Arial" w:eastAsia="Roboto" w:hAnsi="Arial" w:cs="Arial"/>
          <w:lang w:eastAsia="fr-FR" w:bidi="fr-FR"/>
        </w:rPr>
        <w:t xml:space="preserve"> : Planification des activités prioritaires selon les domaines de la RIA</w:t>
      </w:r>
    </w:p>
    <w:p w14:paraId="2D4C5AE3" w14:textId="77777777" w:rsidR="00A86CE6" w:rsidRPr="00A86CE6" w:rsidRDefault="00A86CE6" w:rsidP="00A86CE6">
      <w:pPr>
        <w:autoSpaceDE w:val="0"/>
        <w:autoSpaceDN w:val="0"/>
        <w:spacing w:before="2" w:after="0"/>
        <w:jc w:val="both"/>
        <w:rPr>
          <w:rFonts w:ascii="Arial" w:eastAsia="Roboto" w:hAnsi="Arial" w:cs="Arial"/>
          <w:i/>
          <w:szCs w:val="20"/>
          <w:lang w:eastAsia="fr-FR" w:bidi="fr-F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60"/>
        <w:gridCol w:w="1626"/>
        <w:gridCol w:w="1125"/>
        <w:gridCol w:w="1777"/>
        <w:gridCol w:w="1247"/>
        <w:gridCol w:w="1334"/>
        <w:gridCol w:w="1843"/>
      </w:tblGrid>
      <w:tr w:rsidR="00A86CE6" w:rsidRPr="00A86CE6" w14:paraId="4E21642F" w14:textId="77777777" w:rsidTr="00A86CE6">
        <w:trPr>
          <w:trHeight w:val="1136"/>
        </w:trPr>
        <w:tc>
          <w:tcPr>
            <w:tcW w:w="1228" w:type="pct"/>
            <w:gridSpan w:val="3"/>
            <w:shd w:val="clear" w:color="auto" w:fill="767171"/>
            <w:vAlign w:val="center"/>
          </w:tcPr>
          <w:p w14:paraId="654772AB" w14:textId="77777777" w:rsidR="00A86CE6" w:rsidRPr="00A86CE6" w:rsidRDefault="00A86CE6" w:rsidP="00A86CE6">
            <w:pPr>
              <w:spacing w:after="160" w:line="259" w:lineRule="auto"/>
              <w:jc w:val="center"/>
              <w:rPr>
                <w:rFonts w:ascii="Arial" w:hAnsi="Arial" w:cs="Arial"/>
                <w:b/>
                <w:color w:val="FFFFFF"/>
                <w:sz w:val="16"/>
                <w:szCs w:val="18"/>
                <w:lang w:val="en-US"/>
              </w:rPr>
            </w:pPr>
            <w:r w:rsidRPr="00A86CE6">
              <w:rPr>
                <w:rFonts w:ascii="Arial" w:hAnsi="Arial" w:cs="Arial"/>
                <w:b/>
                <w:color w:val="FFFFFF"/>
                <w:sz w:val="16"/>
                <w:szCs w:val="18"/>
                <w:lang w:val="en-US"/>
              </w:rPr>
              <w:t>ACTIONS PRIORITAIRES</w:t>
            </w:r>
          </w:p>
        </w:tc>
        <w:tc>
          <w:tcPr>
            <w:tcW w:w="579" w:type="pct"/>
            <w:shd w:val="clear" w:color="auto" w:fill="767171"/>
            <w:vAlign w:val="center"/>
          </w:tcPr>
          <w:p w14:paraId="0106F529" w14:textId="77777777" w:rsidR="00A86CE6" w:rsidRPr="00A86CE6" w:rsidRDefault="00A86CE6" w:rsidP="00A86CE6">
            <w:pPr>
              <w:spacing w:after="160" w:line="259" w:lineRule="auto"/>
              <w:jc w:val="center"/>
              <w:rPr>
                <w:rFonts w:ascii="Arial" w:hAnsi="Arial" w:cs="Arial"/>
                <w:b/>
                <w:color w:val="FFFFFF"/>
                <w:sz w:val="16"/>
                <w:szCs w:val="18"/>
              </w:rPr>
            </w:pPr>
            <w:r w:rsidRPr="00A86CE6">
              <w:rPr>
                <w:rFonts w:ascii="Arial" w:hAnsi="Arial" w:cs="Arial"/>
                <w:b/>
                <w:color w:val="FFFFFF"/>
                <w:sz w:val="16"/>
                <w:szCs w:val="18"/>
              </w:rPr>
              <w:t>CALENDRIER ET DATE SOUHAITÉE DE MISE EN PLACE</w:t>
            </w:r>
          </w:p>
        </w:tc>
        <w:tc>
          <w:tcPr>
            <w:tcW w:w="915" w:type="pct"/>
            <w:shd w:val="clear" w:color="auto" w:fill="767171"/>
            <w:vAlign w:val="center"/>
          </w:tcPr>
          <w:p w14:paraId="02F7D866" w14:textId="77777777" w:rsidR="00A86CE6" w:rsidRPr="00A86CE6" w:rsidRDefault="00A86CE6" w:rsidP="00A86CE6">
            <w:pPr>
              <w:spacing w:after="160" w:line="259" w:lineRule="auto"/>
              <w:jc w:val="center"/>
              <w:rPr>
                <w:rFonts w:ascii="Arial" w:hAnsi="Arial" w:cs="Arial"/>
                <w:b/>
                <w:color w:val="FFFFFF"/>
                <w:sz w:val="16"/>
                <w:szCs w:val="18"/>
                <w:lang w:val="en-US"/>
              </w:rPr>
            </w:pPr>
            <w:r w:rsidRPr="00A86CE6">
              <w:rPr>
                <w:rFonts w:ascii="Arial" w:hAnsi="Arial" w:cs="Arial"/>
                <w:b/>
                <w:color w:val="FFFFFF"/>
                <w:sz w:val="16"/>
                <w:szCs w:val="18"/>
                <w:lang w:val="en-US"/>
              </w:rPr>
              <w:t>POINT FOCAL RESPONSABLE</w:t>
            </w:r>
          </w:p>
        </w:tc>
        <w:tc>
          <w:tcPr>
            <w:tcW w:w="642" w:type="pct"/>
            <w:shd w:val="clear" w:color="auto" w:fill="767171"/>
            <w:vAlign w:val="center"/>
          </w:tcPr>
          <w:p w14:paraId="793584DD" w14:textId="77777777" w:rsidR="00A86CE6" w:rsidRPr="00A86CE6" w:rsidRDefault="00A86CE6" w:rsidP="00A86CE6">
            <w:pPr>
              <w:spacing w:after="160" w:line="259" w:lineRule="auto"/>
              <w:jc w:val="center"/>
              <w:rPr>
                <w:rFonts w:ascii="Arial" w:hAnsi="Arial" w:cs="Arial"/>
                <w:b/>
                <w:color w:val="FFFFFF"/>
                <w:sz w:val="16"/>
                <w:szCs w:val="18"/>
              </w:rPr>
            </w:pPr>
            <w:r w:rsidRPr="00A86CE6">
              <w:rPr>
                <w:rFonts w:ascii="Arial" w:hAnsi="Arial" w:cs="Arial"/>
                <w:b/>
                <w:color w:val="FFFFFF"/>
                <w:sz w:val="16"/>
                <w:szCs w:val="18"/>
              </w:rPr>
              <w:t>BUDGET ESTIMÉ ET SOURCE FINANCIÈRE</w:t>
            </w:r>
          </w:p>
        </w:tc>
        <w:tc>
          <w:tcPr>
            <w:tcW w:w="687" w:type="pct"/>
            <w:shd w:val="clear" w:color="auto" w:fill="767171"/>
            <w:vAlign w:val="center"/>
          </w:tcPr>
          <w:p w14:paraId="15370663" w14:textId="77777777" w:rsidR="00A86CE6" w:rsidRPr="00A86CE6" w:rsidRDefault="00A86CE6" w:rsidP="00A86CE6">
            <w:pPr>
              <w:spacing w:after="160" w:line="259" w:lineRule="auto"/>
              <w:jc w:val="center"/>
              <w:rPr>
                <w:rFonts w:ascii="Arial" w:hAnsi="Arial" w:cs="Arial"/>
                <w:b/>
                <w:color w:val="FFFFFF"/>
                <w:sz w:val="16"/>
                <w:szCs w:val="18"/>
                <w:lang w:val="en-US"/>
              </w:rPr>
            </w:pPr>
            <w:r w:rsidRPr="00A86CE6">
              <w:rPr>
                <w:rFonts w:ascii="Arial" w:hAnsi="Arial" w:cs="Arial"/>
                <w:b/>
                <w:color w:val="FFFFFF"/>
                <w:sz w:val="16"/>
                <w:szCs w:val="18"/>
                <w:lang w:val="en-US"/>
              </w:rPr>
              <w:t>SUPPORT  REQUIS</w:t>
            </w:r>
          </w:p>
        </w:tc>
        <w:tc>
          <w:tcPr>
            <w:tcW w:w="949" w:type="pct"/>
            <w:shd w:val="clear" w:color="auto" w:fill="767171"/>
            <w:vAlign w:val="center"/>
          </w:tcPr>
          <w:p w14:paraId="7AFCC513" w14:textId="77777777" w:rsidR="00A86CE6" w:rsidRPr="00A86CE6" w:rsidRDefault="00A86CE6" w:rsidP="00A86CE6">
            <w:pPr>
              <w:spacing w:after="160" w:line="259" w:lineRule="auto"/>
              <w:jc w:val="center"/>
              <w:rPr>
                <w:rFonts w:ascii="Arial" w:hAnsi="Arial" w:cs="Arial"/>
                <w:b/>
                <w:color w:val="FFFFFF"/>
                <w:sz w:val="16"/>
                <w:szCs w:val="18"/>
                <w:lang w:val="en-US"/>
              </w:rPr>
            </w:pPr>
            <w:r w:rsidRPr="00A86CE6">
              <w:rPr>
                <w:rFonts w:ascii="Arial" w:hAnsi="Arial" w:cs="Arial"/>
                <w:b/>
                <w:color w:val="FFFFFF"/>
                <w:sz w:val="16"/>
                <w:szCs w:val="18"/>
                <w:lang w:val="en-US"/>
              </w:rPr>
              <w:t>INDICATEURS</w:t>
            </w:r>
          </w:p>
        </w:tc>
      </w:tr>
      <w:tr w:rsidR="00A86CE6" w:rsidRPr="00852F0F" w14:paraId="02D11DB7" w14:textId="77777777" w:rsidTr="00A86CE6">
        <w:trPr>
          <w:trHeight w:val="290"/>
        </w:trPr>
        <w:tc>
          <w:tcPr>
            <w:tcW w:w="5000" w:type="pct"/>
            <w:gridSpan w:val="8"/>
          </w:tcPr>
          <w:p w14:paraId="720D49B2" w14:textId="77777777" w:rsidR="00A86CE6" w:rsidRPr="00A86CE6" w:rsidRDefault="00A86CE6" w:rsidP="00A86CE6">
            <w:pPr>
              <w:numPr>
                <w:ilvl w:val="0"/>
                <w:numId w:val="58"/>
              </w:numPr>
              <w:autoSpaceDE w:val="0"/>
              <w:autoSpaceDN w:val="0"/>
              <w:spacing w:after="160" w:line="259" w:lineRule="auto"/>
              <w:contextualSpacing/>
              <w:jc w:val="both"/>
              <w:rPr>
                <w:rFonts w:ascii="Arial" w:hAnsi="Arial" w:cs="Arial"/>
                <w:sz w:val="20"/>
                <w:szCs w:val="20"/>
              </w:rPr>
            </w:pPr>
            <w:r w:rsidRPr="00A86CE6">
              <w:rPr>
                <w:rFonts w:ascii="Arial" w:hAnsi="Arial" w:cs="Arial"/>
                <w:sz w:val="20"/>
                <w:szCs w:val="20"/>
                <w:lang w:bidi="fr-FR"/>
              </w:rPr>
              <w:t xml:space="preserve">Actions prioritaires pour une mise en œuvre immédiate (3-5 actions) </w:t>
            </w:r>
            <w:r w:rsidRPr="00A86CE6">
              <w:rPr>
                <w:rFonts w:ascii="Arial" w:hAnsi="Arial" w:cs="Arial"/>
                <w:sz w:val="20"/>
                <w:szCs w:val="20"/>
              </w:rPr>
              <w:t>:</w:t>
            </w:r>
          </w:p>
        </w:tc>
      </w:tr>
      <w:tr w:rsidR="00A86CE6" w:rsidRPr="00A86CE6" w14:paraId="3D008F8D" w14:textId="77777777" w:rsidTr="00A86CE6">
        <w:trPr>
          <w:trHeight w:val="290"/>
        </w:trPr>
        <w:tc>
          <w:tcPr>
            <w:tcW w:w="360" w:type="pct"/>
            <w:vMerge w:val="restart"/>
            <w:vAlign w:val="center"/>
          </w:tcPr>
          <w:p w14:paraId="2B6DA643"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1.</w:t>
            </w:r>
          </w:p>
        </w:tc>
        <w:tc>
          <w:tcPr>
            <w:tcW w:w="867" w:type="pct"/>
            <w:gridSpan w:val="2"/>
            <w:vMerge w:val="restart"/>
            <w:shd w:val="clear" w:color="auto" w:fill="auto"/>
            <w:vAlign w:val="center"/>
          </w:tcPr>
          <w:p w14:paraId="28901556" w14:textId="77777777" w:rsidR="00A86CE6" w:rsidRPr="00A86CE6" w:rsidRDefault="00A86CE6" w:rsidP="00A86CE6">
            <w:pPr>
              <w:spacing w:after="160" w:line="259" w:lineRule="auto"/>
              <w:jc w:val="center"/>
              <w:rPr>
                <w:rFonts w:ascii="Arial" w:hAnsi="Arial" w:cs="Arial"/>
                <w:sz w:val="20"/>
                <w:szCs w:val="20"/>
              </w:rPr>
            </w:pPr>
            <w:r w:rsidRPr="00A86CE6">
              <w:rPr>
                <w:rFonts w:ascii="Arial" w:eastAsia="Roboto" w:hAnsi="Arial" w:cs="Arial"/>
                <w:i/>
                <w:iCs/>
                <w:sz w:val="20"/>
                <w:szCs w:val="20"/>
                <w:lang w:eastAsia="fr-FR" w:bidi="fr-FR"/>
              </w:rPr>
              <w:t>Plaidoyer pour le dégel des comptes de l’ANSS</w:t>
            </w:r>
          </w:p>
        </w:tc>
        <w:tc>
          <w:tcPr>
            <w:tcW w:w="579" w:type="pct"/>
            <w:vMerge w:val="restart"/>
            <w:shd w:val="clear" w:color="auto" w:fill="auto"/>
            <w:vAlign w:val="center"/>
          </w:tcPr>
          <w:p w14:paraId="3A8F492D"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Novembre-Décembre 2021</w:t>
            </w:r>
          </w:p>
        </w:tc>
        <w:tc>
          <w:tcPr>
            <w:tcW w:w="915" w:type="pct"/>
            <w:vMerge w:val="restart"/>
            <w:shd w:val="clear" w:color="auto" w:fill="auto"/>
            <w:vAlign w:val="center"/>
          </w:tcPr>
          <w:p w14:paraId="25F72162"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Ministère de Santé</w:t>
            </w:r>
          </w:p>
        </w:tc>
        <w:tc>
          <w:tcPr>
            <w:tcW w:w="642" w:type="pct"/>
            <w:vMerge w:val="restart"/>
            <w:vAlign w:val="center"/>
          </w:tcPr>
          <w:p w14:paraId="14C884DF" w14:textId="77777777" w:rsidR="00A86CE6" w:rsidRPr="00852F0F" w:rsidRDefault="00A86CE6" w:rsidP="00A86CE6">
            <w:pPr>
              <w:numPr>
                <w:ilvl w:val="0"/>
                <w:numId w:val="59"/>
              </w:numPr>
              <w:autoSpaceDE w:val="0"/>
              <w:autoSpaceDN w:val="0"/>
              <w:spacing w:after="160" w:line="259" w:lineRule="auto"/>
              <w:ind w:left="207" w:hanging="207"/>
              <w:contextualSpacing/>
              <w:jc w:val="both"/>
              <w:rPr>
                <w:rFonts w:ascii="Arial" w:hAnsi="Arial" w:cs="Arial"/>
                <w:sz w:val="20"/>
                <w:szCs w:val="20"/>
              </w:rPr>
            </w:pPr>
            <w:r w:rsidRPr="00A86CE6">
              <w:rPr>
                <w:rFonts w:ascii="Arial" w:hAnsi="Arial" w:cs="Arial"/>
                <w:sz w:val="20"/>
                <w:szCs w:val="20"/>
              </w:rPr>
              <w:t>Budget national de développement (BND)</w:t>
            </w:r>
          </w:p>
        </w:tc>
        <w:tc>
          <w:tcPr>
            <w:tcW w:w="687" w:type="pct"/>
            <w:shd w:val="clear" w:color="auto" w:fill="auto"/>
            <w:vAlign w:val="center"/>
          </w:tcPr>
          <w:p w14:paraId="6B9E1170"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Primature</w:t>
            </w:r>
          </w:p>
        </w:tc>
        <w:tc>
          <w:tcPr>
            <w:tcW w:w="949" w:type="pct"/>
            <w:shd w:val="clear" w:color="auto" w:fill="auto"/>
            <w:vAlign w:val="center"/>
          </w:tcPr>
          <w:p w14:paraId="2A0FD8E5"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 xml:space="preserve">Fonds décaissé </w:t>
            </w:r>
          </w:p>
        </w:tc>
      </w:tr>
      <w:tr w:rsidR="00A86CE6" w:rsidRPr="00852F0F" w14:paraId="3FBAF939" w14:textId="77777777" w:rsidTr="00A86CE6">
        <w:trPr>
          <w:trHeight w:val="289"/>
        </w:trPr>
        <w:tc>
          <w:tcPr>
            <w:tcW w:w="360" w:type="pct"/>
            <w:vMerge/>
            <w:vAlign w:val="center"/>
          </w:tcPr>
          <w:p w14:paraId="598FDD34" w14:textId="77777777" w:rsidR="00A86CE6" w:rsidRPr="00A86CE6" w:rsidRDefault="00A86CE6" w:rsidP="00A86CE6">
            <w:pPr>
              <w:spacing w:after="160" w:line="259" w:lineRule="auto"/>
              <w:jc w:val="center"/>
              <w:rPr>
                <w:rFonts w:ascii="Arial" w:hAnsi="Arial" w:cs="Arial"/>
                <w:sz w:val="20"/>
                <w:szCs w:val="20"/>
              </w:rPr>
            </w:pPr>
          </w:p>
        </w:tc>
        <w:tc>
          <w:tcPr>
            <w:tcW w:w="867" w:type="pct"/>
            <w:gridSpan w:val="2"/>
            <w:vMerge/>
            <w:shd w:val="clear" w:color="auto" w:fill="auto"/>
            <w:vAlign w:val="center"/>
          </w:tcPr>
          <w:p w14:paraId="7F25EA94" w14:textId="77777777" w:rsidR="00A86CE6" w:rsidRPr="00A86CE6" w:rsidRDefault="00A86CE6" w:rsidP="00A86CE6">
            <w:pPr>
              <w:spacing w:after="160" w:line="259" w:lineRule="auto"/>
              <w:jc w:val="center"/>
              <w:rPr>
                <w:rFonts w:ascii="Arial" w:hAnsi="Arial" w:cs="Arial"/>
                <w:sz w:val="20"/>
                <w:szCs w:val="20"/>
              </w:rPr>
            </w:pPr>
          </w:p>
        </w:tc>
        <w:tc>
          <w:tcPr>
            <w:tcW w:w="579" w:type="pct"/>
            <w:vMerge/>
            <w:shd w:val="clear" w:color="auto" w:fill="auto"/>
            <w:vAlign w:val="center"/>
          </w:tcPr>
          <w:p w14:paraId="6CA53609" w14:textId="77777777" w:rsidR="00A86CE6" w:rsidRPr="00A86CE6" w:rsidRDefault="00A86CE6" w:rsidP="00A86CE6">
            <w:pPr>
              <w:spacing w:after="160" w:line="259" w:lineRule="auto"/>
              <w:jc w:val="center"/>
              <w:rPr>
                <w:rFonts w:ascii="Arial" w:hAnsi="Arial" w:cs="Arial"/>
                <w:sz w:val="20"/>
                <w:szCs w:val="20"/>
              </w:rPr>
            </w:pPr>
          </w:p>
        </w:tc>
        <w:tc>
          <w:tcPr>
            <w:tcW w:w="915" w:type="pct"/>
            <w:vMerge/>
            <w:shd w:val="clear" w:color="auto" w:fill="auto"/>
            <w:vAlign w:val="center"/>
          </w:tcPr>
          <w:p w14:paraId="1916E44B" w14:textId="77777777" w:rsidR="00A86CE6" w:rsidRPr="00A86CE6" w:rsidRDefault="00A86CE6" w:rsidP="00A86CE6">
            <w:pPr>
              <w:spacing w:after="160" w:line="259" w:lineRule="auto"/>
              <w:jc w:val="center"/>
              <w:rPr>
                <w:rFonts w:ascii="Arial" w:hAnsi="Arial" w:cs="Arial"/>
                <w:sz w:val="20"/>
                <w:szCs w:val="20"/>
              </w:rPr>
            </w:pPr>
          </w:p>
        </w:tc>
        <w:tc>
          <w:tcPr>
            <w:tcW w:w="642" w:type="pct"/>
            <w:vMerge/>
          </w:tcPr>
          <w:p w14:paraId="1E40CFD0" w14:textId="77777777" w:rsidR="00A86CE6" w:rsidRPr="00A86CE6" w:rsidRDefault="00A86CE6" w:rsidP="00A86CE6">
            <w:pPr>
              <w:spacing w:after="160" w:line="259" w:lineRule="auto"/>
              <w:jc w:val="center"/>
              <w:rPr>
                <w:rFonts w:ascii="Arial" w:hAnsi="Arial" w:cs="Arial"/>
                <w:sz w:val="20"/>
                <w:szCs w:val="20"/>
              </w:rPr>
            </w:pPr>
          </w:p>
        </w:tc>
        <w:tc>
          <w:tcPr>
            <w:tcW w:w="687" w:type="pct"/>
            <w:shd w:val="clear" w:color="auto" w:fill="auto"/>
            <w:vAlign w:val="center"/>
          </w:tcPr>
          <w:p w14:paraId="37712BBD"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Ministères de Santé et Economies-Finances, Ministère Budget</w:t>
            </w:r>
          </w:p>
        </w:tc>
        <w:tc>
          <w:tcPr>
            <w:tcW w:w="949" w:type="pct"/>
            <w:shd w:val="clear" w:color="auto" w:fill="auto"/>
            <w:vAlign w:val="center"/>
          </w:tcPr>
          <w:p w14:paraId="0BA7CEF3" w14:textId="77777777" w:rsidR="00A86CE6" w:rsidRPr="00A86CE6" w:rsidRDefault="00A86CE6" w:rsidP="00A86CE6">
            <w:pPr>
              <w:spacing w:after="160" w:line="259" w:lineRule="auto"/>
              <w:jc w:val="center"/>
              <w:rPr>
                <w:rFonts w:ascii="Arial" w:hAnsi="Arial" w:cs="Arial"/>
                <w:sz w:val="20"/>
                <w:szCs w:val="20"/>
              </w:rPr>
            </w:pPr>
          </w:p>
        </w:tc>
      </w:tr>
      <w:tr w:rsidR="00A86CE6" w:rsidRPr="00A86CE6" w14:paraId="42C49632" w14:textId="77777777" w:rsidTr="00A86CE6">
        <w:trPr>
          <w:trHeight w:val="289"/>
        </w:trPr>
        <w:tc>
          <w:tcPr>
            <w:tcW w:w="360" w:type="pct"/>
            <w:vMerge/>
            <w:vAlign w:val="center"/>
          </w:tcPr>
          <w:p w14:paraId="02F7DB59" w14:textId="77777777" w:rsidR="00A86CE6" w:rsidRPr="00A86CE6" w:rsidRDefault="00A86CE6" w:rsidP="00A86CE6">
            <w:pPr>
              <w:spacing w:after="160" w:line="259" w:lineRule="auto"/>
              <w:jc w:val="center"/>
              <w:rPr>
                <w:rFonts w:ascii="Arial" w:hAnsi="Arial" w:cs="Arial"/>
                <w:sz w:val="20"/>
                <w:szCs w:val="20"/>
              </w:rPr>
            </w:pPr>
          </w:p>
        </w:tc>
        <w:tc>
          <w:tcPr>
            <w:tcW w:w="867" w:type="pct"/>
            <w:gridSpan w:val="2"/>
            <w:vMerge/>
            <w:shd w:val="clear" w:color="auto" w:fill="auto"/>
            <w:vAlign w:val="center"/>
          </w:tcPr>
          <w:p w14:paraId="79A69E6D" w14:textId="77777777" w:rsidR="00A86CE6" w:rsidRPr="00A86CE6" w:rsidRDefault="00A86CE6" w:rsidP="00A86CE6">
            <w:pPr>
              <w:spacing w:after="160" w:line="259" w:lineRule="auto"/>
              <w:jc w:val="center"/>
              <w:rPr>
                <w:rFonts w:ascii="Arial" w:hAnsi="Arial" w:cs="Arial"/>
                <w:sz w:val="20"/>
                <w:szCs w:val="20"/>
              </w:rPr>
            </w:pPr>
          </w:p>
        </w:tc>
        <w:tc>
          <w:tcPr>
            <w:tcW w:w="579" w:type="pct"/>
            <w:vMerge/>
            <w:shd w:val="clear" w:color="auto" w:fill="auto"/>
            <w:vAlign w:val="center"/>
          </w:tcPr>
          <w:p w14:paraId="0818A52D" w14:textId="77777777" w:rsidR="00A86CE6" w:rsidRPr="00A86CE6" w:rsidRDefault="00A86CE6" w:rsidP="00A86CE6">
            <w:pPr>
              <w:spacing w:after="160" w:line="259" w:lineRule="auto"/>
              <w:jc w:val="center"/>
              <w:rPr>
                <w:rFonts w:ascii="Arial" w:hAnsi="Arial" w:cs="Arial"/>
                <w:sz w:val="20"/>
                <w:szCs w:val="20"/>
              </w:rPr>
            </w:pPr>
          </w:p>
        </w:tc>
        <w:tc>
          <w:tcPr>
            <w:tcW w:w="915" w:type="pct"/>
            <w:vMerge/>
            <w:shd w:val="clear" w:color="auto" w:fill="auto"/>
            <w:vAlign w:val="center"/>
          </w:tcPr>
          <w:p w14:paraId="34857734" w14:textId="77777777" w:rsidR="00A86CE6" w:rsidRPr="00A86CE6" w:rsidRDefault="00A86CE6" w:rsidP="00A86CE6">
            <w:pPr>
              <w:spacing w:after="160" w:line="259" w:lineRule="auto"/>
              <w:jc w:val="center"/>
              <w:rPr>
                <w:rFonts w:ascii="Arial" w:hAnsi="Arial" w:cs="Arial"/>
                <w:sz w:val="20"/>
                <w:szCs w:val="20"/>
              </w:rPr>
            </w:pPr>
          </w:p>
        </w:tc>
        <w:tc>
          <w:tcPr>
            <w:tcW w:w="642" w:type="pct"/>
            <w:vMerge/>
          </w:tcPr>
          <w:p w14:paraId="7F3AE725" w14:textId="77777777" w:rsidR="00A86CE6" w:rsidRPr="00A86CE6" w:rsidRDefault="00A86CE6" w:rsidP="00A86CE6">
            <w:pPr>
              <w:spacing w:after="160" w:line="259" w:lineRule="auto"/>
              <w:jc w:val="center"/>
              <w:rPr>
                <w:rFonts w:ascii="Arial" w:hAnsi="Arial" w:cs="Arial"/>
                <w:sz w:val="20"/>
                <w:szCs w:val="20"/>
              </w:rPr>
            </w:pPr>
          </w:p>
        </w:tc>
        <w:tc>
          <w:tcPr>
            <w:tcW w:w="687" w:type="pct"/>
            <w:shd w:val="clear" w:color="auto" w:fill="auto"/>
            <w:vAlign w:val="center"/>
          </w:tcPr>
          <w:p w14:paraId="11C26DCE"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PTF</w:t>
            </w:r>
          </w:p>
        </w:tc>
        <w:tc>
          <w:tcPr>
            <w:tcW w:w="949" w:type="pct"/>
            <w:shd w:val="clear" w:color="auto" w:fill="auto"/>
            <w:vAlign w:val="center"/>
          </w:tcPr>
          <w:p w14:paraId="6AFB38F2" w14:textId="77777777" w:rsidR="00A86CE6" w:rsidRPr="00A86CE6" w:rsidRDefault="00A86CE6" w:rsidP="00A86CE6">
            <w:pPr>
              <w:spacing w:after="160" w:line="259" w:lineRule="auto"/>
              <w:jc w:val="center"/>
              <w:rPr>
                <w:rFonts w:ascii="Arial" w:hAnsi="Arial" w:cs="Arial"/>
                <w:sz w:val="20"/>
                <w:szCs w:val="20"/>
              </w:rPr>
            </w:pPr>
          </w:p>
        </w:tc>
      </w:tr>
      <w:tr w:rsidR="00A86CE6" w:rsidRPr="00A86CE6" w14:paraId="68D06603" w14:textId="77777777" w:rsidTr="00A86CE6">
        <w:trPr>
          <w:trHeight w:val="289"/>
        </w:trPr>
        <w:tc>
          <w:tcPr>
            <w:tcW w:w="360" w:type="pct"/>
            <w:vAlign w:val="center"/>
          </w:tcPr>
          <w:p w14:paraId="0AC2E6CA"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2.</w:t>
            </w:r>
          </w:p>
        </w:tc>
        <w:tc>
          <w:tcPr>
            <w:tcW w:w="867" w:type="pct"/>
            <w:gridSpan w:val="2"/>
            <w:shd w:val="clear" w:color="auto" w:fill="auto"/>
            <w:vAlign w:val="center"/>
          </w:tcPr>
          <w:p w14:paraId="721C9910" w14:textId="77777777" w:rsidR="00A86CE6" w:rsidRPr="00A86CE6" w:rsidRDefault="00A86CE6" w:rsidP="00A86CE6">
            <w:pPr>
              <w:spacing w:after="160" w:line="259" w:lineRule="auto"/>
              <w:jc w:val="center"/>
              <w:rPr>
                <w:rFonts w:ascii="Arial" w:hAnsi="Arial" w:cs="Arial"/>
                <w:sz w:val="20"/>
                <w:szCs w:val="20"/>
                <w:highlight w:val="yellow"/>
              </w:rPr>
            </w:pPr>
            <w:r w:rsidRPr="00A86CE6">
              <w:rPr>
                <w:rFonts w:ascii="Arial" w:hAnsi="Arial" w:cs="Arial"/>
                <w:bCs/>
                <w:i/>
                <w:iCs/>
                <w:sz w:val="20"/>
                <w:szCs w:val="20"/>
                <w:lang w:val="pt-PT"/>
              </w:rPr>
              <w:t xml:space="preserve">Renforcer la communication entre les comités de coordination </w:t>
            </w:r>
          </w:p>
        </w:tc>
        <w:tc>
          <w:tcPr>
            <w:tcW w:w="579" w:type="pct"/>
            <w:shd w:val="clear" w:color="auto" w:fill="auto"/>
            <w:vAlign w:val="center"/>
          </w:tcPr>
          <w:p w14:paraId="4E28F82B"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Novembre-Décembre 2021</w:t>
            </w:r>
          </w:p>
        </w:tc>
        <w:tc>
          <w:tcPr>
            <w:tcW w:w="915" w:type="pct"/>
            <w:shd w:val="clear" w:color="auto" w:fill="auto"/>
            <w:vAlign w:val="center"/>
          </w:tcPr>
          <w:p w14:paraId="14C55F1E"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Ministère Santé</w:t>
            </w:r>
          </w:p>
        </w:tc>
        <w:tc>
          <w:tcPr>
            <w:tcW w:w="642" w:type="pct"/>
          </w:tcPr>
          <w:p w14:paraId="72DEBF0A" w14:textId="77777777" w:rsidR="00A86CE6" w:rsidRPr="00A86CE6" w:rsidRDefault="00A86CE6" w:rsidP="00A86CE6">
            <w:pPr>
              <w:spacing w:after="160" w:line="259" w:lineRule="auto"/>
              <w:ind w:left="207"/>
              <w:contextualSpacing/>
              <w:rPr>
                <w:rFonts w:ascii="Arial" w:hAnsi="Arial" w:cs="Arial"/>
                <w:sz w:val="20"/>
                <w:szCs w:val="20"/>
                <w:lang w:val="en-US"/>
              </w:rPr>
            </w:pPr>
          </w:p>
          <w:p w14:paraId="6653C4DD" w14:textId="77777777" w:rsidR="00A86CE6" w:rsidRPr="00A86CE6" w:rsidRDefault="00A86CE6" w:rsidP="00A86CE6">
            <w:pPr>
              <w:numPr>
                <w:ilvl w:val="0"/>
                <w:numId w:val="59"/>
              </w:numPr>
              <w:autoSpaceDE w:val="0"/>
              <w:autoSpaceDN w:val="0"/>
              <w:spacing w:after="160" w:line="259" w:lineRule="auto"/>
              <w:ind w:left="207" w:hanging="207"/>
              <w:contextualSpacing/>
              <w:jc w:val="both"/>
              <w:rPr>
                <w:rFonts w:ascii="Arial" w:hAnsi="Arial" w:cs="Arial"/>
                <w:sz w:val="20"/>
                <w:szCs w:val="20"/>
                <w:lang w:val="en-US"/>
              </w:rPr>
            </w:pPr>
            <w:r w:rsidRPr="00A86CE6">
              <w:rPr>
                <w:rFonts w:ascii="Arial" w:hAnsi="Arial" w:cs="Arial"/>
                <w:sz w:val="20"/>
                <w:szCs w:val="20"/>
                <w:lang w:val="en-US"/>
              </w:rPr>
              <w:t xml:space="preserve">PTF </w:t>
            </w:r>
          </w:p>
          <w:p w14:paraId="36B43138" w14:textId="77777777" w:rsidR="00A86CE6" w:rsidRPr="00852F0F" w:rsidRDefault="00A86CE6" w:rsidP="00A86CE6">
            <w:pPr>
              <w:numPr>
                <w:ilvl w:val="0"/>
                <w:numId w:val="59"/>
              </w:numPr>
              <w:autoSpaceDE w:val="0"/>
              <w:autoSpaceDN w:val="0"/>
              <w:spacing w:after="160" w:line="259" w:lineRule="auto"/>
              <w:ind w:left="207" w:hanging="207"/>
              <w:contextualSpacing/>
              <w:jc w:val="both"/>
              <w:rPr>
                <w:rFonts w:ascii="Arial" w:hAnsi="Arial" w:cs="Arial"/>
                <w:sz w:val="20"/>
                <w:szCs w:val="20"/>
              </w:rPr>
            </w:pPr>
            <w:r w:rsidRPr="00A86CE6">
              <w:rPr>
                <w:rFonts w:ascii="Arial" w:hAnsi="Arial" w:cs="Arial"/>
                <w:sz w:val="20"/>
                <w:szCs w:val="20"/>
              </w:rPr>
              <w:t>Budget national de développement (BND)</w:t>
            </w:r>
          </w:p>
        </w:tc>
        <w:tc>
          <w:tcPr>
            <w:tcW w:w="687" w:type="pct"/>
            <w:shd w:val="clear" w:color="auto" w:fill="auto"/>
            <w:vAlign w:val="center"/>
          </w:tcPr>
          <w:p w14:paraId="39D11081"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 xml:space="preserve">Parties prenantes </w:t>
            </w:r>
          </w:p>
        </w:tc>
        <w:tc>
          <w:tcPr>
            <w:tcW w:w="949" w:type="pct"/>
            <w:shd w:val="clear" w:color="auto" w:fill="auto"/>
            <w:vAlign w:val="center"/>
          </w:tcPr>
          <w:p w14:paraId="2472F291"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 xml:space="preserve">PV des réunions </w:t>
            </w:r>
          </w:p>
        </w:tc>
      </w:tr>
      <w:tr w:rsidR="00A86CE6" w:rsidRPr="00852F0F" w14:paraId="0FF462AD" w14:textId="77777777" w:rsidTr="00A86CE6">
        <w:trPr>
          <w:trHeight w:val="290"/>
        </w:trPr>
        <w:tc>
          <w:tcPr>
            <w:tcW w:w="360" w:type="pct"/>
            <w:vMerge w:val="restart"/>
            <w:vAlign w:val="center"/>
          </w:tcPr>
          <w:p w14:paraId="1DE669EB"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3.</w:t>
            </w:r>
          </w:p>
        </w:tc>
        <w:tc>
          <w:tcPr>
            <w:tcW w:w="867" w:type="pct"/>
            <w:gridSpan w:val="2"/>
            <w:vMerge w:val="restart"/>
            <w:shd w:val="clear" w:color="auto" w:fill="auto"/>
            <w:vAlign w:val="center"/>
          </w:tcPr>
          <w:p w14:paraId="2B7A1445" w14:textId="77777777" w:rsidR="00A86CE6" w:rsidRPr="00A86CE6" w:rsidRDefault="00A86CE6" w:rsidP="00A86CE6">
            <w:pPr>
              <w:spacing w:after="160" w:line="259" w:lineRule="auto"/>
              <w:jc w:val="center"/>
              <w:rPr>
                <w:rFonts w:ascii="Arial" w:hAnsi="Arial" w:cs="Arial"/>
                <w:sz w:val="20"/>
                <w:szCs w:val="20"/>
              </w:rPr>
            </w:pPr>
            <w:r w:rsidRPr="00A86CE6">
              <w:rPr>
                <w:rFonts w:ascii="Arial" w:eastAsia="Roboto" w:hAnsi="Arial" w:cs="Arial"/>
                <w:i/>
                <w:iCs/>
                <w:sz w:val="20"/>
                <w:szCs w:val="20"/>
                <w:lang w:eastAsia="fr-FR" w:bidi="fr-FR"/>
              </w:rPr>
              <w:t>Prépositionner les kits MAPI dans les districts sanitaires</w:t>
            </w:r>
          </w:p>
        </w:tc>
        <w:tc>
          <w:tcPr>
            <w:tcW w:w="579" w:type="pct"/>
            <w:vMerge w:val="restart"/>
            <w:shd w:val="clear" w:color="auto" w:fill="auto"/>
            <w:vAlign w:val="center"/>
          </w:tcPr>
          <w:p w14:paraId="056861E1"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Janvier 2022</w:t>
            </w:r>
          </w:p>
        </w:tc>
        <w:tc>
          <w:tcPr>
            <w:tcW w:w="915" w:type="pct"/>
            <w:vMerge w:val="restart"/>
            <w:shd w:val="clear" w:color="auto" w:fill="auto"/>
            <w:vAlign w:val="center"/>
          </w:tcPr>
          <w:p w14:paraId="107F9ACE"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Département logistique ANSS</w:t>
            </w:r>
          </w:p>
        </w:tc>
        <w:tc>
          <w:tcPr>
            <w:tcW w:w="642" w:type="pct"/>
            <w:vMerge w:val="restart"/>
          </w:tcPr>
          <w:p w14:paraId="0A628ECE" w14:textId="77777777" w:rsidR="00A86CE6" w:rsidRPr="00A86CE6" w:rsidRDefault="00A86CE6" w:rsidP="00A86CE6">
            <w:pPr>
              <w:numPr>
                <w:ilvl w:val="0"/>
                <w:numId w:val="59"/>
              </w:numPr>
              <w:autoSpaceDE w:val="0"/>
              <w:autoSpaceDN w:val="0"/>
              <w:spacing w:after="160" w:line="259" w:lineRule="auto"/>
              <w:ind w:left="207" w:hanging="207"/>
              <w:contextualSpacing/>
              <w:jc w:val="both"/>
              <w:rPr>
                <w:rFonts w:ascii="Arial" w:hAnsi="Arial" w:cs="Arial"/>
                <w:sz w:val="20"/>
                <w:szCs w:val="20"/>
                <w:lang w:val="en-US"/>
              </w:rPr>
            </w:pPr>
            <w:r w:rsidRPr="00A86CE6">
              <w:rPr>
                <w:rFonts w:ascii="Arial" w:hAnsi="Arial" w:cs="Arial"/>
                <w:sz w:val="20"/>
                <w:szCs w:val="20"/>
                <w:lang w:val="en-US"/>
              </w:rPr>
              <w:t xml:space="preserve">PTF </w:t>
            </w:r>
          </w:p>
          <w:p w14:paraId="020D30A2" w14:textId="77777777" w:rsidR="00A86CE6" w:rsidRPr="00A86CE6" w:rsidRDefault="00A86CE6" w:rsidP="00A86CE6">
            <w:pPr>
              <w:numPr>
                <w:ilvl w:val="0"/>
                <w:numId w:val="59"/>
              </w:numPr>
              <w:autoSpaceDE w:val="0"/>
              <w:autoSpaceDN w:val="0"/>
              <w:spacing w:after="160" w:line="259" w:lineRule="auto"/>
              <w:ind w:left="207" w:hanging="207"/>
              <w:contextualSpacing/>
              <w:jc w:val="both"/>
              <w:rPr>
                <w:rFonts w:ascii="Arial" w:hAnsi="Arial" w:cs="Arial"/>
                <w:sz w:val="20"/>
                <w:szCs w:val="20"/>
              </w:rPr>
            </w:pPr>
            <w:r w:rsidRPr="00A86CE6">
              <w:rPr>
                <w:rFonts w:ascii="Arial" w:hAnsi="Arial" w:cs="Arial"/>
                <w:sz w:val="20"/>
                <w:szCs w:val="20"/>
              </w:rPr>
              <w:t>Budget national de développement (BND)</w:t>
            </w:r>
          </w:p>
        </w:tc>
        <w:tc>
          <w:tcPr>
            <w:tcW w:w="687" w:type="pct"/>
            <w:shd w:val="clear" w:color="auto" w:fill="auto"/>
            <w:vAlign w:val="center"/>
          </w:tcPr>
          <w:p w14:paraId="4F0F6861"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ANSS</w:t>
            </w:r>
          </w:p>
        </w:tc>
        <w:tc>
          <w:tcPr>
            <w:tcW w:w="949" w:type="pct"/>
            <w:vMerge w:val="restart"/>
            <w:shd w:val="clear" w:color="auto" w:fill="auto"/>
            <w:vAlign w:val="center"/>
          </w:tcPr>
          <w:p w14:paraId="1D242D8E"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Nombre de districts sanitaires ayant reçu des kits MAPI</w:t>
            </w:r>
          </w:p>
        </w:tc>
      </w:tr>
      <w:tr w:rsidR="00A86CE6" w:rsidRPr="00A86CE6" w14:paraId="55F42D23" w14:textId="77777777" w:rsidTr="00A86CE6">
        <w:trPr>
          <w:trHeight w:val="289"/>
        </w:trPr>
        <w:tc>
          <w:tcPr>
            <w:tcW w:w="360" w:type="pct"/>
            <w:vMerge/>
            <w:vAlign w:val="center"/>
          </w:tcPr>
          <w:p w14:paraId="2D7A4244" w14:textId="77777777" w:rsidR="00A86CE6" w:rsidRPr="00A86CE6" w:rsidRDefault="00A86CE6" w:rsidP="00A86CE6">
            <w:pPr>
              <w:spacing w:after="160" w:line="259" w:lineRule="auto"/>
              <w:jc w:val="center"/>
              <w:rPr>
                <w:rFonts w:ascii="Arial" w:hAnsi="Arial" w:cs="Arial"/>
                <w:sz w:val="20"/>
                <w:szCs w:val="20"/>
              </w:rPr>
            </w:pPr>
          </w:p>
        </w:tc>
        <w:tc>
          <w:tcPr>
            <w:tcW w:w="867" w:type="pct"/>
            <w:gridSpan w:val="2"/>
            <w:vMerge/>
            <w:shd w:val="clear" w:color="auto" w:fill="auto"/>
            <w:vAlign w:val="center"/>
          </w:tcPr>
          <w:p w14:paraId="464D061E" w14:textId="77777777" w:rsidR="00A86CE6" w:rsidRPr="00A86CE6" w:rsidRDefault="00A86CE6" w:rsidP="00A86CE6">
            <w:pPr>
              <w:spacing w:after="160" w:line="259" w:lineRule="auto"/>
              <w:jc w:val="center"/>
              <w:rPr>
                <w:rFonts w:ascii="Arial" w:hAnsi="Arial" w:cs="Arial"/>
                <w:sz w:val="20"/>
                <w:szCs w:val="20"/>
              </w:rPr>
            </w:pPr>
          </w:p>
        </w:tc>
        <w:tc>
          <w:tcPr>
            <w:tcW w:w="579" w:type="pct"/>
            <w:vMerge/>
            <w:shd w:val="clear" w:color="auto" w:fill="auto"/>
            <w:vAlign w:val="center"/>
          </w:tcPr>
          <w:p w14:paraId="13F07775" w14:textId="77777777" w:rsidR="00A86CE6" w:rsidRPr="00A86CE6" w:rsidRDefault="00A86CE6" w:rsidP="00A86CE6">
            <w:pPr>
              <w:spacing w:after="160" w:line="259" w:lineRule="auto"/>
              <w:jc w:val="center"/>
              <w:rPr>
                <w:rFonts w:ascii="Arial" w:hAnsi="Arial" w:cs="Arial"/>
                <w:sz w:val="20"/>
                <w:szCs w:val="20"/>
              </w:rPr>
            </w:pPr>
          </w:p>
        </w:tc>
        <w:tc>
          <w:tcPr>
            <w:tcW w:w="915" w:type="pct"/>
            <w:vMerge/>
            <w:shd w:val="clear" w:color="auto" w:fill="auto"/>
            <w:vAlign w:val="center"/>
          </w:tcPr>
          <w:p w14:paraId="0B236CB8" w14:textId="77777777" w:rsidR="00A86CE6" w:rsidRPr="00A86CE6" w:rsidRDefault="00A86CE6" w:rsidP="00A86CE6">
            <w:pPr>
              <w:spacing w:after="160" w:line="259" w:lineRule="auto"/>
              <w:jc w:val="center"/>
              <w:rPr>
                <w:rFonts w:ascii="Arial" w:hAnsi="Arial" w:cs="Arial"/>
                <w:sz w:val="20"/>
                <w:szCs w:val="20"/>
              </w:rPr>
            </w:pPr>
          </w:p>
        </w:tc>
        <w:tc>
          <w:tcPr>
            <w:tcW w:w="642" w:type="pct"/>
            <w:vMerge/>
          </w:tcPr>
          <w:p w14:paraId="690E7E92" w14:textId="77777777" w:rsidR="00A86CE6" w:rsidRPr="00A86CE6" w:rsidRDefault="00A86CE6" w:rsidP="00A86CE6">
            <w:pPr>
              <w:spacing w:after="160" w:line="259" w:lineRule="auto"/>
              <w:jc w:val="center"/>
              <w:rPr>
                <w:rFonts w:ascii="Arial" w:hAnsi="Arial" w:cs="Arial"/>
                <w:sz w:val="20"/>
                <w:szCs w:val="20"/>
              </w:rPr>
            </w:pPr>
          </w:p>
        </w:tc>
        <w:tc>
          <w:tcPr>
            <w:tcW w:w="687" w:type="pct"/>
            <w:shd w:val="clear" w:color="auto" w:fill="auto"/>
            <w:vAlign w:val="center"/>
          </w:tcPr>
          <w:p w14:paraId="6C1A9BED"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PEV</w:t>
            </w:r>
          </w:p>
        </w:tc>
        <w:tc>
          <w:tcPr>
            <w:tcW w:w="949" w:type="pct"/>
            <w:vMerge/>
            <w:shd w:val="clear" w:color="auto" w:fill="auto"/>
            <w:vAlign w:val="center"/>
          </w:tcPr>
          <w:p w14:paraId="53DCBAB9" w14:textId="77777777" w:rsidR="00A86CE6" w:rsidRPr="00A86CE6" w:rsidRDefault="00A86CE6" w:rsidP="00A86CE6">
            <w:pPr>
              <w:spacing w:after="160" w:line="259" w:lineRule="auto"/>
              <w:jc w:val="center"/>
              <w:rPr>
                <w:rFonts w:ascii="Arial" w:hAnsi="Arial" w:cs="Arial"/>
                <w:sz w:val="20"/>
                <w:szCs w:val="20"/>
              </w:rPr>
            </w:pPr>
          </w:p>
        </w:tc>
      </w:tr>
      <w:tr w:rsidR="00A86CE6" w:rsidRPr="00A86CE6" w14:paraId="18352EA4" w14:textId="77777777" w:rsidTr="00A86CE6">
        <w:trPr>
          <w:trHeight w:val="289"/>
        </w:trPr>
        <w:tc>
          <w:tcPr>
            <w:tcW w:w="360" w:type="pct"/>
            <w:vMerge/>
            <w:vAlign w:val="center"/>
          </w:tcPr>
          <w:p w14:paraId="13748111" w14:textId="77777777" w:rsidR="00A86CE6" w:rsidRPr="00A86CE6" w:rsidRDefault="00A86CE6" w:rsidP="00A86CE6">
            <w:pPr>
              <w:spacing w:after="160" w:line="259" w:lineRule="auto"/>
              <w:jc w:val="center"/>
              <w:rPr>
                <w:rFonts w:ascii="Arial" w:hAnsi="Arial" w:cs="Arial"/>
                <w:sz w:val="20"/>
                <w:szCs w:val="20"/>
              </w:rPr>
            </w:pPr>
          </w:p>
        </w:tc>
        <w:tc>
          <w:tcPr>
            <w:tcW w:w="867" w:type="pct"/>
            <w:gridSpan w:val="2"/>
            <w:vMerge/>
            <w:shd w:val="clear" w:color="auto" w:fill="auto"/>
            <w:vAlign w:val="center"/>
          </w:tcPr>
          <w:p w14:paraId="77882B7C" w14:textId="77777777" w:rsidR="00A86CE6" w:rsidRPr="00A86CE6" w:rsidRDefault="00A86CE6" w:rsidP="00A86CE6">
            <w:pPr>
              <w:spacing w:after="160" w:line="259" w:lineRule="auto"/>
              <w:jc w:val="center"/>
              <w:rPr>
                <w:rFonts w:ascii="Arial" w:hAnsi="Arial" w:cs="Arial"/>
                <w:sz w:val="20"/>
                <w:szCs w:val="20"/>
              </w:rPr>
            </w:pPr>
          </w:p>
        </w:tc>
        <w:tc>
          <w:tcPr>
            <w:tcW w:w="579" w:type="pct"/>
            <w:vMerge/>
            <w:shd w:val="clear" w:color="auto" w:fill="auto"/>
            <w:vAlign w:val="center"/>
          </w:tcPr>
          <w:p w14:paraId="3DF92ABC" w14:textId="77777777" w:rsidR="00A86CE6" w:rsidRPr="00A86CE6" w:rsidRDefault="00A86CE6" w:rsidP="00A86CE6">
            <w:pPr>
              <w:spacing w:after="160" w:line="259" w:lineRule="auto"/>
              <w:jc w:val="center"/>
              <w:rPr>
                <w:rFonts w:ascii="Arial" w:hAnsi="Arial" w:cs="Arial"/>
                <w:sz w:val="20"/>
                <w:szCs w:val="20"/>
              </w:rPr>
            </w:pPr>
          </w:p>
        </w:tc>
        <w:tc>
          <w:tcPr>
            <w:tcW w:w="915" w:type="pct"/>
            <w:vMerge/>
            <w:shd w:val="clear" w:color="auto" w:fill="auto"/>
            <w:vAlign w:val="center"/>
          </w:tcPr>
          <w:p w14:paraId="1AE93D59" w14:textId="77777777" w:rsidR="00A86CE6" w:rsidRPr="00A86CE6" w:rsidRDefault="00A86CE6" w:rsidP="00A86CE6">
            <w:pPr>
              <w:spacing w:after="160" w:line="259" w:lineRule="auto"/>
              <w:jc w:val="center"/>
              <w:rPr>
                <w:rFonts w:ascii="Arial" w:hAnsi="Arial" w:cs="Arial"/>
                <w:sz w:val="20"/>
                <w:szCs w:val="20"/>
              </w:rPr>
            </w:pPr>
          </w:p>
        </w:tc>
        <w:tc>
          <w:tcPr>
            <w:tcW w:w="642" w:type="pct"/>
            <w:vMerge/>
          </w:tcPr>
          <w:p w14:paraId="00E34B04" w14:textId="77777777" w:rsidR="00A86CE6" w:rsidRPr="00A86CE6" w:rsidRDefault="00A86CE6" w:rsidP="00A86CE6">
            <w:pPr>
              <w:spacing w:after="160" w:line="259" w:lineRule="auto"/>
              <w:jc w:val="center"/>
              <w:rPr>
                <w:rFonts w:ascii="Arial" w:hAnsi="Arial" w:cs="Arial"/>
                <w:sz w:val="20"/>
                <w:szCs w:val="20"/>
              </w:rPr>
            </w:pPr>
          </w:p>
        </w:tc>
        <w:tc>
          <w:tcPr>
            <w:tcW w:w="687" w:type="pct"/>
            <w:shd w:val="clear" w:color="auto" w:fill="auto"/>
            <w:vAlign w:val="center"/>
          </w:tcPr>
          <w:p w14:paraId="2AC1771A"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PCG</w:t>
            </w:r>
          </w:p>
        </w:tc>
        <w:tc>
          <w:tcPr>
            <w:tcW w:w="949" w:type="pct"/>
            <w:vMerge/>
            <w:shd w:val="clear" w:color="auto" w:fill="auto"/>
            <w:vAlign w:val="center"/>
          </w:tcPr>
          <w:p w14:paraId="5B02DF16" w14:textId="77777777" w:rsidR="00A86CE6" w:rsidRPr="00A86CE6" w:rsidRDefault="00A86CE6" w:rsidP="00A86CE6">
            <w:pPr>
              <w:spacing w:after="160" w:line="259" w:lineRule="auto"/>
              <w:jc w:val="center"/>
              <w:rPr>
                <w:rFonts w:ascii="Arial" w:hAnsi="Arial" w:cs="Arial"/>
                <w:sz w:val="20"/>
                <w:szCs w:val="20"/>
              </w:rPr>
            </w:pPr>
          </w:p>
        </w:tc>
      </w:tr>
      <w:tr w:rsidR="00A86CE6" w:rsidRPr="00852F0F" w14:paraId="0C126DCC" w14:textId="77777777" w:rsidTr="00A86CE6">
        <w:trPr>
          <w:trHeight w:val="289"/>
        </w:trPr>
        <w:tc>
          <w:tcPr>
            <w:tcW w:w="360" w:type="pct"/>
            <w:vMerge w:val="restart"/>
            <w:vAlign w:val="center"/>
          </w:tcPr>
          <w:p w14:paraId="4B4B0B11"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4.</w:t>
            </w:r>
          </w:p>
        </w:tc>
        <w:tc>
          <w:tcPr>
            <w:tcW w:w="867" w:type="pct"/>
            <w:gridSpan w:val="2"/>
            <w:vMerge w:val="restart"/>
            <w:shd w:val="clear" w:color="auto" w:fill="auto"/>
            <w:vAlign w:val="center"/>
          </w:tcPr>
          <w:p w14:paraId="18F45B94"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i/>
                <w:iCs/>
                <w:sz w:val="20"/>
                <w:szCs w:val="20"/>
                <w:lang w:val="pt-PT" w:bidi="fr-FR"/>
              </w:rPr>
              <w:t>Mettre en place un mecanisme de rappel des rendez-vous de la deuxième dose</w:t>
            </w:r>
          </w:p>
        </w:tc>
        <w:tc>
          <w:tcPr>
            <w:tcW w:w="579" w:type="pct"/>
            <w:vMerge w:val="restart"/>
            <w:shd w:val="clear" w:color="auto" w:fill="auto"/>
            <w:vAlign w:val="center"/>
          </w:tcPr>
          <w:p w14:paraId="7169EC6B"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Janvier 2022</w:t>
            </w:r>
          </w:p>
        </w:tc>
        <w:tc>
          <w:tcPr>
            <w:tcW w:w="915" w:type="pct"/>
            <w:vMerge w:val="restart"/>
            <w:shd w:val="clear" w:color="auto" w:fill="auto"/>
            <w:vAlign w:val="center"/>
          </w:tcPr>
          <w:p w14:paraId="079FB2CB"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Département surveillance ANSS</w:t>
            </w:r>
          </w:p>
        </w:tc>
        <w:tc>
          <w:tcPr>
            <w:tcW w:w="642" w:type="pct"/>
            <w:vMerge w:val="restart"/>
          </w:tcPr>
          <w:p w14:paraId="149ADB35" w14:textId="77777777" w:rsidR="00A86CE6" w:rsidRPr="00A86CE6" w:rsidRDefault="00A86CE6" w:rsidP="00A86CE6">
            <w:pPr>
              <w:numPr>
                <w:ilvl w:val="0"/>
                <w:numId w:val="59"/>
              </w:numPr>
              <w:autoSpaceDE w:val="0"/>
              <w:autoSpaceDN w:val="0"/>
              <w:spacing w:after="160" w:line="259" w:lineRule="auto"/>
              <w:ind w:left="207" w:hanging="207"/>
              <w:contextualSpacing/>
              <w:jc w:val="both"/>
              <w:rPr>
                <w:rFonts w:ascii="Arial" w:hAnsi="Arial" w:cs="Arial"/>
                <w:sz w:val="20"/>
                <w:szCs w:val="20"/>
                <w:lang w:val="en-US"/>
              </w:rPr>
            </w:pPr>
            <w:r w:rsidRPr="00A86CE6">
              <w:rPr>
                <w:rFonts w:ascii="Arial" w:hAnsi="Arial" w:cs="Arial"/>
                <w:sz w:val="20"/>
                <w:szCs w:val="20"/>
                <w:lang w:val="en-US"/>
              </w:rPr>
              <w:t xml:space="preserve">PTF </w:t>
            </w:r>
          </w:p>
          <w:p w14:paraId="13D84258" w14:textId="77777777" w:rsidR="00A86CE6" w:rsidRPr="00A86CE6" w:rsidRDefault="00A86CE6" w:rsidP="00A86CE6">
            <w:pPr>
              <w:numPr>
                <w:ilvl w:val="0"/>
                <w:numId w:val="59"/>
              </w:numPr>
              <w:autoSpaceDE w:val="0"/>
              <w:autoSpaceDN w:val="0"/>
              <w:spacing w:after="160" w:line="259" w:lineRule="auto"/>
              <w:ind w:left="207" w:hanging="207"/>
              <w:contextualSpacing/>
              <w:jc w:val="both"/>
              <w:rPr>
                <w:rFonts w:ascii="Arial" w:hAnsi="Arial" w:cs="Arial"/>
                <w:sz w:val="20"/>
                <w:szCs w:val="20"/>
              </w:rPr>
            </w:pPr>
            <w:r w:rsidRPr="00A86CE6">
              <w:rPr>
                <w:rFonts w:ascii="Arial" w:hAnsi="Arial" w:cs="Arial"/>
                <w:sz w:val="20"/>
                <w:szCs w:val="20"/>
              </w:rPr>
              <w:t>Budget national de développement (BND)</w:t>
            </w:r>
          </w:p>
        </w:tc>
        <w:tc>
          <w:tcPr>
            <w:tcW w:w="687" w:type="pct"/>
            <w:shd w:val="clear" w:color="auto" w:fill="auto"/>
            <w:vAlign w:val="center"/>
          </w:tcPr>
          <w:p w14:paraId="6A75E562"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ANSS</w:t>
            </w:r>
          </w:p>
        </w:tc>
        <w:tc>
          <w:tcPr>
            <w:tcW w:w="949" w:type="pct"/>
            <w:vMerge w:val="restart"/>
            <w:shd w:val="clear" w:color="auto" w:fill="auto"/>
            <w:vAlign w:val="center"/>
          </w:tcPr>
          <w:p w14:paraId="47EDE261"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 xml:space="preserve">Disponibilité d’un mécanisme de rappel de la deuxième dose de vaccin </w:t>
            </w:r>
          </w:p>
        </w:tc>
      </w:tr>
      <w:tr w:rsidR="00A86CE6" w:rsidRPr="00A86CE6" w14:paraId="206D7F73" w14:textId="77777777" w:rsidTr="00A86CE6">
        <w:trPr>
          <w:trHeight w:val="289"/>
        </w:trPr>
        <w:tc>
          <w:tcPr>
            <w:tcW w:w="360" w:type="pct"/>
            <w:vMerge/>
            <w:vAlign w:val="center"/>
          </w:tcPr>
          <w:p w14:paraId="3A0AD452" w14:textId="77777777" w:rsidR="00A86CE6" w:rsidRPr="00A86CE6" w:rsidRDefault="00A86CE6" w:rsidP="00A86CE6">
            <w:pPr>
              <w:spacing w:after="160" w:line="259" w:lineRule="auto"/>
              <w:jc w:val="center"/>
              <w:rPr>
                <w:rFonts w:ascii="Arial" w:hAnsi="Arial" w:cs="Arial"/>
                <w:sz w:val="20"/>
                <w:szCs w:val="20"/>
              </w:rPr>
            </w:pPr>
          </w:p>
        </w:tc>
        <w:tc>
          <w:tcPr>
            <w:tcW w:w="867" w:type="pct"/>
            <w:gridSpan w:val="2"/>
            <w:vMerge/>
            <w:shd w:val="clear" w:color="auto" w:fill="auto"/>
            <w:vAlign w:val="center"/>
          </w:tcPr>
          <w:p w14:paraId="4C8023E2" w14:textId="77777777" w:rsidR="00A86CE6" w:rsidRPr="00A86CE6" w:rsidRDefault="00A86CE6" w:rsidP="00A86CE6">
            <w:pPr>
              <w:spacing w:after="160" w:line="259" w:lineRule="auto"/>
              <w:jc w:val="center"/>
              <w:rPr>
                <w:rFonts w:ascii="Arial" w:hAnsi="Arial" w:cs="Arial"/>
                <w:sz w:val="20"/>
                <w:szCs w:val="20"/>
              </w:rPr>
            </w:pPr>
          </w:p>
        </w:tc>
        <w:tc>
          <w:tcPr>
            <w:tcW w:w="579" w:type="pct"/>
            <w:vMerge/>
            <w:shd w:val="clear" w:color="auto" w:fill="auto"/>
            <w:vAlign w:val="center"/>
          </w:tcPr>
          <w:p w14:paraId="6AED63A0" w14:textId="77777777" w:rsidR="00A86CE6" w:rsidRPr="00A86CE6" w:rsidRDefault="00A86CE6" w:rsidP="00A86CE6">
            <w:pPr>
              <w:spacing w:after="160" w:line="259" w:lineRule="auto"/>
              <w:jc w:val="center"/>
              <w:rPr>
                <w:rFonts w:ascii="Arial" w:hAnsi="Arial" w:cs="Arial"/>
                <w:sz w:val="20"/>
                <w:szCs w:val="20"/>
              </w:rPr>
            </w:pPr>
          </w:p>
        </w:tc>
        <w:tc>
          <w:tcPr>
            <w:tcW w:w="915" w:type="pct"/>
            <w:vMerge/>
            <w:shd w:val="clear" w:color="auto" w:fill="auto"/>
            <w:vAlign w:val="center"/>
          </w:tcPr>
          <w:p w14:paraId="3013D8C1" w14:textId="77777777" w:rsidR="00A86CE6" w:rsidRPr="00A86CE6" w:rsidRDefault="00A86CE6" w:rsidP="00A86CE6">
            <w:pPr>
              <w:spacing w:after="160" w:line="259" w:lineRule="auto"/>
              <w:jc w:val="center"/>
              <w:rPr>
                <w:rFonts w:ascii="Arial" w:hAnsi="Arial" w:cs="Arial"/>
                <w:sz w:val="20"/>
                <w:szCs w:val="20"/>
              </w:rPr>
            </w:pPr>
          </w:p>
        </w:tc>
        <w:tc>
          <w:tcPr>
            <w:tcW w:w="642" w:type="pct"/>
            <w:vMerge/>
          </w:tcPr>
          <w:p w14:paraId="046F1FAF" w14:textId="77777777" w:rsidR="00A86CE6" w:rsidRPr="00A86CE6" w:rsidRDefault="00A86CE6" w:rsidP="00A86CE6">
            <w:pPr>
              <w:spacing w:after="160" w:line="259" w:lineRule="auto"/>
              <w:jc w:val="center"/>
              <w:rPr>
                <w:rFonts w:ascii="Arial" w:hAnsi="Arial" w:cs="Arial"/>
                <w:sz w:val="20"/>
                <w:szCs w:val="20"/>
              </w:rPr>
            </w:pPr>
          </w:p>
        </w:tc>
        <w:tc>
          <w:tcPr>
            <w:tcW w:w="687" w:type="pct"/>
            <w:shd w:val="clear" w:color="auto" w:fill="auto"/>
            <w:vAlign w:val="center"/>
          </w:tcPr>
          <w:p w14:paraId="361F3F90"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Opérateurs téléphonique</w:t>
            </w:r>
          </w:p>
        </w:tc>
        <w:tc>
          <w:tcPr>
            <w:tcW w:w="949" w:type="pct"/>
            <w:vMerge/>
            <w:shd w:val="clear" w:color="auto" w:fill="auto"/>
            <w:vAlign w:val="center"/>
          </w:tcPr>
          <w:p w14:paraId="67D6399F" w14:textId="77777777" w:rsidR="00A86CE6" w:rsidRPr="00A86CE6" w:rsidRDefault="00A86CE6" w:rsidP="00A86CE6">
            <w:pPr>
              <w:spacing w:after="160" w:line="259" w:lineRule="auto"/>
              <w:jc w:val="center"/>
              <w:rPr>
                <w:rFonts w:ascii="Arial" w:hAnsi="Arial" w:cs="Arial"/>
                <w:sz w:val="20"/>
                <w:szCs w:val="20"/>
              </w:rPr>
            </w:pPr>
          </w:p>
        </w:tc>
      </w:tr>
      <w:tr w:rsidR="00A86CE6" w:rsidRPr="00A86CE6" w14:paraId="35E826CF" w14:textId="77777777" w:rsidTr="00A86CE6">
        <w:trPr>
          <w:trHeight w:val="289"/>
        </w:trPr>
        <w:tc>
          <w:tcPr>
            <w:tcW w:w="360" w:type="pct"/>
            <w:vMerge/>
            <w:vAlign w:val="center"/>
          </w:tcPr>
          <w:p w14:paraId="23BF2DD4" w14:textId="77777777" w:rsidR="00A86CE6" w:rsidRPr="00A86CE6" w:rsidRDefault="00A86CE6" w:rsidP="00A86CE6">
            <w:pPr>
              <w:spacing w:after="160" w:line="259" w:lineRule="auto"/>
              <w:jc w:val="center"/>
              <w:rPr>
                <w:rFonts w:ascii="Arial" w:hAnsi="Arial" w:cs="Arial"/>
                <w:sz w:val="20"/>
                <w:szCs w:val="20"/>
              </w:rPr>
            </w:pPr>
          </w:p>
        </w:tc>
        <w:tc>
          <w:tcPr>
            <w:tcW w:w="867" w:type="pct"/>
            <w:gridSpan w:val="2"/>
            <w:vMerge/>
            <w:shd w:val="clear" w:color="auto" w:fill="auto"/>
            <w:vAlign w:val="center"/>
          </w:tcPr>
          <w:p w14:paraId="784DE9B1" w14:textId="77777777" w:rsidR="00A86CE6" w:rsidRPr="00A86CE6" w:rsidRDefault="00A86CE6" w:rsidP="00A86CE6">
            <w:pPr>
              <w:spacing w:after="160" w:line="259" w:lineRule="auto"/>
              <w:jc w:val="center"/>
              <w:rPr>
                <w:rFonts w:ascii="Arial" w:hAnsi="Arial" w:cs="Arial"/>
                <w:sz w:val="20"/>
                <w:szCs w:val="20"/>
              </w:rPr>
            </w:pPr>
          </w:p>
        </w:tc>
        <w:tc>
          <w:tcPr>
            <w:tcW w:w="579" w:type="pct"/>
            <w:vMerge/>
            <w:shd w:val="clear" w:color="auto" w:fill="auto"/>
            <w:vAlign w:val="center"/>
          </w:tcPr>
          <w:p w14:paraId="600B16AC" w14:textId="77777777" w:rsidR="00A86CE6" w:rsidRPr="00A86CE6" w:rsidRDefault="00A86CE6" w:rsidP="00A86CE6">
            <w:pPr>
              <w:spacing w:after="160" w:line="259" w:lineRule="auto"/>
              <w:jc w:val="center"/>
              <w:rPr>
                <w:rFonts w:ascii="Arial" w:hAnsi="Arial" w:cs="Arial"/>
                <w:sz w:val="20"/>
                <w:szCs w:val="20"/>
              </w:rPr>
            </w:pPr>
          </w:p>
        </w:tc>
        <w:tc>
          <w:tcPr>
            <w:tcW w:w="915" w:type="pct"/>
            <w:vMerge/>
            <w:shd w:val="clear" w:color="auto" w:fill="auto"/>
            <w:vAlign w:val="center"/>
          </w:tcPr>
          <w:p w14:paraId="2471A991" w14:textId="77777777" w:rsidR="00A86CE6" w:rsidRPr="00A86CE6" w:rsidRDefault="00A86CE6" w:rsidP="00A86CE6">
            <w:pPr>
              <w:spacing w:after="160" w:line="259" w:lineRule="auto"/>
              <w:jc w:val="center"/>
              <w:rPr>
                <w:rFonts w:ascii="Arial" w:hAnsi="Arial" w:cs="Arial"/>
                <w:sz w:val="20"/>
                <w:szCs w:val="20"/>
              </w:rPr>
            </w:pPr>
          </w:p>
        </w:tc>
        <w:tc>
          <w:tcPr>
            <w:tcW w:w="642" w:type="pct"/>
            <w:vMerge/>
          </w:tcPr>
          <w:p w14:paraId="3782D46D" w14:textId="77777777" w:rsidR="00A86CE6" w:rsidRPr="00A86CE6" w:rsidRDefault="00A86CE6" w:rsidP="00A86CE6">
            <w:pPr>
              <w:spacing w:after="160" w:line="259" w:lineRule="auto"/>
              <w:jc w:val="center"/>
              <w:rPr>
                <w:rFonts w:ascii="Arial" w:hAnsi="Arial" w:cs="Arial"/>
                <w:sz w:val="20"/>
                <w:szCs w:val="20"/>
              </w:rPr>
            </w:pPr>
          </w:p>
        </w:tc>
        <w:tc>
          <w:tcPr>
            <w:tcW w:w="687" w:type="pct"/>
            <w:shd w:val="clear" w:color="auto" w:fill="auto"/>
            <w:vAlign w:val="center"/>
          </w:tcPr>
          <w:p w14:paraId="311C2EA4"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UNICEF</w:t>
            </w:r>
          </w:p>
        </w:tc>
        <w:tc>
          <w:tcPr>
            <w:tcW w:w="949" w:type="pct"/>
            <w:vMerge/>
            <w:shd w:val="clear" w:color="auto" w:fill="auto"/>
            <w:vAlign w:val="center"/>
          </w:tcPr>
          <w:p w14:paraId="213629A3" w14:textId="77777777" w:rsidR="00A86CE6" w:rsidRPr="00A86CE6" w:rsidRDefault="00A86CE6" w:rsidP="00A86CE6">
            <w:pPr>
              <w:spacing w:after="160" w:line="259" w:lineRule="auto"/>
              <w:jc w:val="center"/>
              <w:rPr>
                <w:rFonts w:ascii="Arial" w:hAnsi="Arial" w:cs="Arial"/>
                <w:sz w:val="20"/>
                <w:szCs w:val="20"/>
              </w:rPr>
            </w:pPr>
          </w:p>
        </w:tc>
      </w:tr>
      <w:tr w:rsidR="00A86CE6" w:rsidRPr="00A86CE6" w14:paraId="3E870A3E" w14:textId="77777777" w:rsidTr="00A86CE6">
        <w:trPr>
          <w:trHeight w:val="290"/>
        </w:trPr>
        <w:tc>
          <w:tcPr>
            <w:tcW w:w="360" w:type="pct"/>
            <w:vMerge w:val="restart"/>
            <w:vAlign w:val="center"/>
          </w:tcPr>
          <w:p w14:paraId="2625AFD0" w14:textId="77777777" w:rsidR="00A86CE6" w:rsidRPr="00A86CE6" w:rsidRDefault="00A86CE6" w:rsidP="00A86CE6">
            <w:pPr>
              <w:spacing w:after="160" w:line="259" w:lineRule="auto"/>
              <w:jc w:val="center"/>
              <w:rPr>
                <w:rFonts w:ascii="Arial" w:hAnsi="Arial" w:cs="Arial"/>
                <w:sz w:val="20"/>
                <w:szCs w:val="20"/>
                <w:lang w:val="en-US"/>
              </w:rPr>
            </w:pPr>
            <w:r w:rsidRPr="00A86CE6">
              <w:rPr>
                <w:rFonts w:ascii="Arial" w:hAnsi="Arial" w:cs="Arial"/>
                <w:sz w:val="20"/>
                <w:szCs w:val="20"/>
                <w:lang w:val="en-US"/>
              </w:rPr>
              <w:t>5.</w:t>
            </w:r>
          </w:p>
        </w:tc>
        <w:tc>
          <w:tcPr>
            <w:tcW w:w="867" w:type="pct"/>
            <w:gridSpan w:val="2"/>
            <w:vMerge w:val="restart"/>
            <w:shd w:val="clear" w:color="auto" w:fill="auto"/>
            <w:vAlign w:val="center"/>
          </w:tcPr>
          <w:p w14:paraId="0ED68586" w14:textId="77777777" w:rsidR="00A86CE6" w:rsidRPr="00A86CE6" w:rsidRDefault="00A86CE6" w:rsidP="00A86CE6">
            <w:pPr>
              <w:spacing w:after="160" w:line="259" w:lineRule="auto"/>
              <w:jc w:val="center"/>
              <w:rPr>
                <w:rFonts w:ascii="Arial" w:hAnsi="Arial" w:cs="Arial"/>
                <w:sz w:val="20"/>
                <w:szCs w:val="20"/>
              </w:rPr>
            </w:pPr>
            <w:r w:rsidRPr="00A86CE6">
              <w:rPr>
                <w:rFonts w:ascii="Arial" w:eastAsia="Roboto" w:hAnsi="Arial" w:cs="Arial"/>
                <w:i/>
                <w:iCs/>
                <w:sz w:val="20"/>
                <w:szCs w:val="20"/>
                <w:lang w:eastAsia="fr-FR" w:bidi="fr-FR"/>
              </w:rPr>
              <w:t>Organiser 8 ateliers de disséminations du mécanisme national de gestion des Feedback communautaires</w:t>
            </w:r>
          </w:p>
        </w:tc>
        <w:tc>
          <w:tcPr>
            <w:tcW w:w="579" w:type="pct"/>
            <w:vMerge w:val="restart"/>
            <w:shd w:val="clear" w:color="auto" w:fill="auto"/>
            <w:vAlign w:val="center"/>
          </w:tcPr>
          <w:p w14:paraId="56CD19AE" w14:textId="77777777" w:rsidR="00A86CE6" w:rsidRPr="00A86CE6" w:rsidRDefault="00A86CE6" w:rsidP="00A86CE6">
            <w:pPr>
              <w:spacing w:after="160" w:line="259" w:lineRule="auto"/>
              <w:jc w:val="center"/>
              <w:rPr>
                <w:rFonts w:ascii="Arial" w:hAnsi="Arial" w:cs="Arial"/>
                <w:sz w:val="20"/>
                <w:szCs w:val="20"/>
                <w:lang w:val="en-US"/>
              </w:rPr>
            </w:pPr>
            <w:r w:rsidRPr="00A86CE6">
              <w:rPr>
                <w:rFonts w:ascii="Arial" w:hAnsi="Arial" w:cs="Arial"/>
                <w:sz w:val="20"/>
                <w:szCs w:val="20"/>
                <w:lang w:val="en-US"/>
              </w:rPr>
              <w:t>Janvier 2022</w:t>
            </w:r>
          </w:p>
        </w:tc>
        <w:tc>
          <w:tcPr>
            <w:tcW w:w="915" w:type="pct"/>
            <w:vMerge w:val="restart"/>
            <w:shd w:val="clear" w:color="auto" w:fill="auto"/>
            <w:vAlign w:val="center"/>
          </w:tcPr>
          <w:p w14:paraId="155F044D" w14:textId="77777777" w:rsidR="00A86CE6" w:rsidRPr="00A86CE6" w:rsidRDefault="00A86CE6" w:rsidP="00A86CE6">
            <w:pPr>
              <w:spacing w:after="160" w:line="259" w:lineRule="auto"/>
              <w:jc w:val="both"/>
              <w:rPr>
                <w:rFonts w:ascii="Arial" w:hAnsi="Arial" w:cs="Arial"/>
                <w:sz w:val="20"/>
                <w:szCs w:val="20"/>
                <w:lang w:val="en-US"/>
              </w:rPr>
            </w:pPr>
            <w:r w:rsidRPr="00A86CE6">
              <w:rPr>
                <w:rFonts w:ascii="Arial" w:hAnsi="Arial" w:cs="Arial"/>
                <w:sz w:val="20"/>
                <w:szCs w:val="20"/>
                <w:lang w:val="en-US"/>
              </w:rPr>
              <w:t xml:space="preserve">          OMS/UNICEF/FICR/Breathrough Action/OIM/AMREF/REDISSE/SNPS</w:t>
            </w:r>
          </w:p>
        </w:tc>
        <w:tc>
          <w:tcPr>
            <w:tcW w:w="642" w:type="pct"/>
            <w:vMerge w:val="restart"/>
          </w:tcPr>
          <w:p w14:paraId="7934BA83" w14:textId="77777777" w:rsidR="00A86CE6" w:rsidRPr="00A86CE6" w:rsidRDefault="00A86CE6" w:rsidP="00A86CE6">
            <w:pPr>
              <w:spacing w:after="160" w:line="259" w:lineRule="auto"/>
              <w:jc w:val="center"/>
              <w:rPr>
                <w:rFonts w:ascii="Arial" w:hAnsi="Arial" w:cs="Arial"/>
                <w:sz w:val="20"/>
                <w:szCs w:val="20"/>
                <w:lang w:val="en-US"/>
              </w:rPr>
            </w:pPr>
            <w:r w:rsidRPr="00A86CE6">
              <w:rPr>
                <w:rFonts w:ascii="Arial" w:hAnsi="Arial" w:cs="Arial"/>
                <w:sz w:val="20"/>
                <w:szCs w:val="20"/>
                <w:lang w:val="en-US"/>
              </w:rPr>
              <w:t xml:space="preserve">            </w:t>
            </w:r>
          </w:p>
          <w:p w14:paraId="76E42ACC" w14:textId="77777777" w:rsidR="00A86CE6" w:rsidRPr="00A86CE6" w:rsidRDefault="00A86CE6" w:rsidP="00A86CE6">
            <w:pPr>
              <w:spacing w:after="160" w:line="259" w:lineRule="auto"/>
              <w:jc w:val="both"/>
              <w:rPr>
                <w:rFonts w:ascii="Arial" w:hAnsi="Arial" w:cs="Arial"/>
                <w:sz w:val="20"/>
                <w:szCs w:val="20"/>
                <w:lang w:val="en-US"/>
              </w:rPr>
            </w:pPr>
          </w:p>
          <w:p w14:paraId="2A4AD403" w14:textId="77777777" w:rsidR="00A86CE6" w:rsidRPr="00A86CE6" w:rsidRDefault="00A86CE6" w:rsidP="00A86CE6">
            <w:pPr>
              <w:numPr>
                <w:ilvl w:val="0"/>
                <w:numId w:val="59"/>
              </w:numPr>
              <w:autoSpaceDE w:val="0"/>
              <w:autoSpaceDN w:val="0"/>
              <w:spacing w:after="160" w:line="259" w:lineRule="auto"/>
              <w:ind w:left="207" w:hanging="207"/>
              <w:contextualSpacing/>
              <w:jc w:val="both"/>
              <w:rPr>
                <w:rFonts w:ascii="Arial" w:hAnsi="Arial" w:cs="Arial"/>
                <w:sz w:val="20"/>
                <w:szCs w:val="20"/>
                <w:lang w:val="en-US"/>
              </w:rPr>
            </w:pPr>
            <w:r w:rsidRPr="00A86CE6">
              <w:rPr>
                <w:rFonts w:ascii="Arial" w:hAnsi="Arial" w:cs="Arial"/>
                <w:sz w:val="20"/>
                <w:szCs w:val="20"/>
                <w:lang w:val="en-US"/>
              </w:rPr>
              <w:t xml:space="preserve">     OMS/UNICEF/FICR</w:t>
            </w:r>
          </w:p>
        </w:tc>
        <w:tc>
          <w:tcPr>
            <w:tcW w:w="687" w:type="pct"/>
            <w:shd w:val="clear" w:color="auto" w:fill="auto"/>
            <w:vAlign w:val="center"/>
          </w:tcPr>
          <w:p w14:paraId="13B45354" w14:textId="77777777" w:rsidR="00A86CE6" w:rsidRPr="00A86CE6" w:rsidRDefault="00A86CE6" w:rsidP="00A86CE6">
            <w:pPr>
              <w:spacing w:after="160" w:line="259" w:lineRule="auto"/>
              <w:jc w:val="both"/>
              <w:rPr>
                <w:rFonts w:ascii="Arial" w:hAnsi="Arial" w:cs="Arial"/>
                <w:sz w:val="20"/>
                <w:szCs w:val="20"/>
                <w:lang w:val="en-US"/>
              </w:rPr>
            </w:pPr>
            <w:r w:rsidRPr="00A86CE6">
              <w:rPr>
                <w:rFonts w:ascii="Arial" w:hAnsi="Arial" w:cs="Arial"/>
                <w:sz w:val="20"/>
                <w:szCs w:val="20"/>
                <w:lang w:val="en-US"/>
              </w:rPr>
              <w:t>MS/PTF</w:t>
            </w:r>
          </w:p>
        </w:tc>
        <w:tc>
          <w:tcPr>
            <w:tcW w:w="949" w:type="pct"/>
            <w:shd w:val="clear" w:color="auto" w:fill="auto"/>
            <w:vAlign w:val="center"/>
          </w:tcPr>
          <w:p w14:paraId="07ED8800" w14:textId="77777777" w:rsidR="00A86CE6" w:rsidRPr="00A86CE6" w:rsidRDefault="00A86CE6" w:rsidP="00A86CE6">
            <w:pPr>
              <w:spacing w:after="160" w:line="259" w:lineRule="auto"/>
              <w:jc w:val="both"/>
              <w:rPr>
                <w:rFonts w:ascii="Arial" w:hAnsi="Arial" w:cs="Arial"/>
                <w:sz w:val="20"/>
                <w:szCs w:val="20"/>
                <w:lang w:val="en-US"/>
              </w:rPr>
            </w:pPr>
            <w:r w:rsidRPr="00A86CE6">
              <w:rPr>
                <w:rFonts w:ascii="Arial" w:hAnsi="Arial" w:cs="Arial"/>
                <w:sz w:val="20"/>
                <w:szCs w:val="20"/>
                <w:lang w:val="en-US"/>
              </w:rPr>
              <w:t xml:space="preserve">-Nombre de support disseminés </w:t>
            </w:r>
          </w:p>
        </w:tc>
      </w:tr>
      <w:tr w:rsidR="00A86CE6" w:rsidRPr="00A86CE6" w14:paraId="7BD831D2" w14:textId="77777777" w:rsidTr="00A86CE6">
        <w:trPr>
          <w:trHeight w:val="289"/>
        </w:trPr>
        <w:tc>
          <w:tcPr>
            <w:tcW w:w="360" w:type="pct"/>
            <w:vMerge/>
            <w:vAlign w:val="center"/>
          </w:tcPr>
          <w:p w14:paraId="5DA0C6BC" w14:textId="77777777" w:rsidR="00A86CE6" w:rsidRPr="00A86CE6" w:rsidRDefault="00A86CE6" w:rsidP="00A86CE6">
            <w:pPr>
              <w:spacing w:after="160" w:line="259" w:lineRule="auto"/>
              <w:jc w:val="center"/>
              <w:rPr>
                <w:rFonts w:ascii="Arial" w:hAnsi="Arial" w:cs="Arial"/>
                <w:sz w:val="20"/>
                <w:szCs w:val="20"/>
                <w:lang w:val="en-US"/>
              </w:rPr>
            </w:pPr>
          </w:p>
        </w:tc>
        <w:tc>
          <w:tcPr>
            <w:tcW w:w="867" w:type="pct"/>
            <w:gridSpan w:val="2"/>
            <w:vMerge/>
            <w:shd w:val="clear" w:color="auto" w:fill="auto"/>
            <w:vAlign w:val="center"/>
          </w:tcPr>
          <w:p w14:paraId="7BF50ECF" w14:textId="77777777" w:rsidR="00A86CE6" w:rsidRPr="00A86CE6" w:rsidRDefault="00A86CE6" w:rsidP="00A86CE6">
            <w:pPr>
              <w:spacing w:after="160" w:line="259" w:lineRule="auto"/>
              <w:jc w:val="center"/>
              <w:rPr>
                <w:rFonts w:ascii="Arial" w:hAnsi="Arial" w:cs="Arial"/>
                <w:sz w:val="20"/>
                <w:szCs w:val="20"/>
                <w:lang w:val="en-US"/>
              </w:rPr>
            </w:pPr>
          </w:p>
        </w:tc>
        <w:tc>
          <w:tcPr>
            <w:tcW w:w="579" w:type="pct"/>
            <w:vMerge/>
            <w:shd w:val="clear" w:color="auto" w:fill="auto"/>
            <w:vAlign w:val="center"/>
          </w:tcPr>
          <w:p w14:paraId="0346065A" w14:textId="77777777" w:rsidR="00A86CE6" w:rsidRPr="00A86CE6" w:rsidRDefault="00A86CE6" w:rsidP="00A86CE6">
            <w:pPr>
              <w:spacing w:after="160" w:line="259" w:lineRule="auto"/>
              <w:jc w:val="center"/>
              <w:rPr>
                <w:rFonts w:ascii="Arial" w:hAnsi="Arial" w:cs="Arial"/>
                <w:sz w:val="20"/>
                <w:szCs w:val="20"/>
                <w:lang w:val="en-US"/>
              </w:rPr>
            </w:pPr>
          </w:p>
        </w:tc>
        <w:tc>
          <w:tcPr>
            <w:tcW w:w="915" w:type="pct"/>
            <w:vMerge/>
            <w:shd w:val="clear" w:color="auto" w:fill="auto"/>
            <w:vAlign w:val="center"/>
          </w:tcPr>
          <w:p w14:paraId="306E5495" w14:textId="77777777" w:rsidR="00A86CE6" w:rsidRPr="00A86CE6" w:rsidRDefault="00A86CE6" w:rsidP="00A86CE6">
            <w:pPr>
              <w:spacing w:after="160" w:line="259" w:lineRule="auto"/>
              <w:jc w:val="center"/>
              <w:rPr>
                <w:rFonts w:ascii="Arial" w:hAnsi="Arial" w:cs="Arial"/>
                <w:sz w:val="20"/>
                <w:szCs w:val="20"/>
                <w:lang w:val="en-US"/>
              </w:rPr>
            </w:pPr>
          </w:p>
        </w:tc>
        <w:tc>
          <w:tcPr>
            <w:tcW w:w="642" w:type="pct"/>
            <w:vMerge/>
          </w:tcPr>
          <w:p w14:paraId="13AFA037" w14:textId="77777777" w:rsidR="00A86CE6" w:rsidRPr="00A86CE6" w:rsidRDefault="00A86CE6" w:rsidP="00A86CE6">
            <w:pPr>
              <w:spacing w:after="160" w:line="259" w:lineRule="auto"/>
              <w:jc w:val="center"/>
              <w:rPr>
                <w:rFonts w:ascii="Arial" w:hAnsi="Arial" w:cs="Arial"/>
                <w:sz w:val="20"/>
                <w:szCs w:val="20"/>
                <w:lang w:val="en-US"/>
              </w:rPr>
            </w:pPr>
          </w:p>
        </w:tc>
        <w:tc>
          <w:tcPr>
            <w:tcW w:w="687" w:type="pct"/>
            <w:shd w:val="clear" w:color="auto" w:fill="auto"/>
            <w:vAlign w:val="center"/>
          </w:tcPr>
          <w:p w14:paraId="53A21E6B" w14:textId="77777777" w:rsidR="00A86CE6" w:rsidRPr="00A86CE6" w:rsidRDefault="00A86CE6" w:rsidP="00A86CE6">
            <w:pPr>
              <w:spacing w:after="160" w:line="259" w:lineRule="auto"/>
              <w:jc w:val="both"/>
              <w:rPr>
                <w:rFonts w:ascii="Arial" w:hAnsi="Arial" w:cs="Arial"/>
                <w:sz w:val="20"/>
                <w:szCs w:val="20"/>
                <w:lang w:val="en-US"/>
              </w:rPr>
            </w:pPr>
            <w:r w:rsidRPr="00A86CE6">
              <w:rPr>
                <w:rFonts w:ascii="Arial" w:hAnsi="Arial" w:cs="Arial"/>
                <w:sz w:val="20"/>
                <w:szCs w:val="20"/>
                <w:lang w:val="en-US"/>
              </w:rPr>
              <w:t>MS/PTF</w:t>
            </w:r>
          </w:p>
        </w:tc>
        <w:tc>
          <w:tcPr>
            <w:tcW w:w="949" w:type="pct"/>
            <w:shd w:val="clear" w:color="auto" w:fill="auto"/>
            <w:vAlign w:val="center"/>
          </w:tcPr>
          <w:p w14:paraId="0D75D0CE" w14:textId="77777777" w:rsidR="00A86CE6" w:rsidRPr="00A86CE6" w:rsidRDefault="00A86CE6" w:rsidP="00A86CE6">
            <w:pPr>
              <w:spacing w:after="160" w:line="259" w:lineRule="auto"/>
              <w:jc w:val="both"/>
              <w:rPr>
                <w:rFonts w:ascii="Arial" w:hAnsi="Arial" w:cs="Arial"/>
                <w:sz w:val="20"/>
                <w:szCs w:val="20"/>
                <w:lang w:val="en-US"/>
              </w:rPr>
            </w:pPr>
            <w:r w:rsidRPr="00A86CE6">
              <w:rPr>
                <w:rFonts w:ascii="Arial" w:hAnsi="Arial" w:cs="Arial"/>
                <w:sz w:val="20"/>
                <w:szCs w:val="20"/>
                <w:lang w:val="en-US"/>
              </w:rPr>
              <w:t>-Rapport de dissemination</w:t>
            </w:r>
          </w:p>
        </w:tc>
      </w:tr>
      <w:tr w:rsidR="00A86CE6" w:rsidRPr="00A86CE6" w14:paraId="567E1CC5" w14:textId="77777777" w:rsidTr="00A86CE6">
        <w:trPr>
          <w:trHeight w:val="289"/>
        </w:trPr>
        <w:tc>
          <w:tcPr>
            <w:tcW w:w="360" w:type="pct"/>
            <w:vMerge/>
            <w:vAlign w:val="center"/>
          </w:tcPr>
          <w:p w14:paraId="2FFC2DF7" w14:textId="77777777" w:rsidR="00A86CE6" w:rsidRPr="00A86CE6" w:rsidRDefault="00A86CE6" w:rsidP="00A86CE6">
            <w:pPr>
              <w:spacing w:after="160" w:line="259" w:lineRule="auto"/>
              <w:jc w:val="center"/>
              <w:rPr>
                <w:rFonts w:ascii="Arial" w:hAnsi="Arial" w:cs="Arial"/>
                <w:sz w:val="20"/>
                <w:szCs w:val="20"/>
                <w:lang w:val="en-US"/>
              </w:rPr>
            </w:pPr>
          </w:p>
        </w:tc>
        <w:tc>
          <w:tcPr>
            <w:tcW w:w="867" w:type="pct"/>
            <w:gridSpan w:val="2"/>
            <w:vMerge/>
            <w:shd w:val="clear" w:color="auto" w:fill="auto"/>
            <w:vAlign w:val="center"/>
          </w:tcPr>
          <w:p w14:paraId="787C2D20" w14:textId="77777777" w:rsidR="00A86CE6" w:rsidRPr="00A86CE6" w:rsidRDefault="00A86CE6" w:rsidP="00A86CE6">
            <w:pPr>
              <w:spacing w:after="160" w:line="259" w:lineRule="auto"/>
              <w:jc w:val="center"/>
              <w:rPr>
                <w:rFonts w:ascii="Arial" w:hAnsi="Arial" w:cs="Arial"/>
                <w:sz w:val="20"/>
                <w:szCs w:val="20"/>
                <w:lang w:val="en-US"/>
              </w:rPr>
            </w:pPr>
          </w:p>
        </w:tc>
        <w:tc>
          <w:tcPr>
            <w:tcW w:w="579" w:type="pct"/>
            <w:vMerge/>
            <w:shd w:val="clear" w:color="auto" w:fill="auto"/>
            <w:vAlign w:val="center"/>
          </w:tcPr>
          <w:p w14:paraId="4EDC2101" w14:textId="77777777" w:rsidR="00A86CE6" w:rsidRPr="00A86CE6" w:rsidRDefault="00A86CE6" w:rsidP="00A86CE6">
            <w:pPr>
              <w:spacing w:after="160" w:line="259" w:lineRule="auto"/>
              <w:jc w:val="center"/>
              <w:rPr>
                <w:rFonts w:ascii="Arial" w:hAnsi="Arial" w:cs="Arial"/>
                <w:sz w:val="20"/>
                <w:szCs w:val="20"/>
                <w:lang w:val="en-US"/>
              </w:rPr>
            </w:pPr>
          </w:p>
        </w:tc>
        <w:tc>
          <w:tcPr>
            <w:tcW w:w="915" w:type="pct"/>
            <w:vMerge/>
            <w:shd w:val="clear" w:color="auto" w:fill="auto"/>
            <w:vAlign w:val="center"/>
          </w:tcPr>
          <w:p w14:paraId="6DEB1148" w14:textId="77777777" w:rsidR="00A86CE6" w:rsidRPr="00A86CE6" w:rsidRDefault="00A86CE6" w:rsidP="00A86CE6">
            <w:pPr>
              <w:spacing w:after="160" w:line="259" w:lineRule="auto"/>
              <w:jc w:val="center"/>
              <w:rPr>
                <w:rFonts w:ascii="Arial" w:hAnsi="Arial" w:cs="Arial"/>
                <w:sz w:val="20"/>
                <w:szCs w:val="20"/>
                <w:lang w:val="en-US"/>
              </w:rPr>
            </w:pPr>
          </w:p>
        </w:tc>
        <w:tc>
          <w:tcPr>
            <w:tcW w:w="642" w:type="pct"/>
            <w:vMerge/>
          </w:tcPr>
          <w:p w14:paraId="6E02E2E7" w14:textId="77777777" w:rsidR="00A86CE6" w:rsidRPr="00A86CE6" w:rsidRDefault="00A86CE6" w:rsidP="00A86CE6">
            <w:pPr>
              <w:spacing w:after="160" w:line="259" w:lineRule="auto"/>
              <w:jc w:val="center"/>
              <w:rPr>
                <w:rFonts w:ascii="Arial" w:hAnsi="Arial" w:cs="Arial"/>
                <w:sz w:val="20"/>
                <w:szCs w:val="20"/>
                <w:lang w:val="en-US"/>
              </w:rPr>
            </w:pPr>
          </w:p>
        </w:tc>
        <w:tc>
          <w:tcPr>
            <w:tcW w:w="687" w:type="pct"/>
            <w:shd w:val="clear" w:color="auto" w:fill="auto"/>
            <w:vAlign w:val="center"/>
          </w:tcPr>
          <w:p w14:paraId="7FC7998C" w14:textId="77777777" w:rsidR="00A86CE6" w:rsidRPr="00A86CE6" w:rsidRDefault="00A86CE6" w:rsidP="00A86CE6">
            <w:pPr>
              <w:spacing w:after="160" w:line="259" w:lineRule="auto"/>
              <w:jc w:val="both"/>
              <w:rPr>
                <w:rFonts w:ascii="Arial" w:hAnsi="Arial" w:cs="Arial"/>
                <w:sz w:val="20"/>
                <w:szCs w:val="20"/>
                <w:lang w:val="en-US"/>
              </w:rPr>
            </w:pPr>
            <w:r w:rsidRPr="00A86CE6">
              <w:rPr>
                <w:rFonts w:ascii="Arial" w:hAnsi="Arial" w:cs="Arial"/>
                <w:sz w:val="20"/>
                <w:szCs w:val="20"/>
                <w:lang w:val="en-US"/>
              </w:rPr>
              <w:t>MS/PTF</w:t>
            </w:r>
          </w:p>
        </w:tc>
        <w:tc>
          <w:tcPr>
            <w:tcW w:w="949" w:type="pct"/>
            <w:shd w:val="clear" w:color="auto" w:fill="auto"/>
            <w:vAlign w:val="center"/>
          </w:tcPr>
          <w:p w14:paraId="275A83C6" w14:textId="77777777" w:rsidR="00A86CE6" w:rsidRPr="00A86CE6" w:rsidRDefault="00A86CE6" w:rsidP="00A86CE6">
            <w:pPr>
              <w:spacing w:after="160" w:line="259" w:lineRule="auto"/>
              <w:jc w:val="center"/>
              <w:rPr>
                <w:rFonts w:ascii="Arial" w:hAnsi="Arial" w:cs="Arial"/>
                <w:sz w:val="20"/>
                <w:szCs w:val="20"/>
                <w:lang w:val="en-US"/>
              </w:rPr>
            </w:pPr>
            <w:r w:rsidRPr="00A86CE6">
              <w:rPr>
                <w:rFonts w:ascii="Arial" w:hAnsi="Arial" w:cs="Arial"/>
                <w:sz w:val="20"/>
                <w:szCs w:val="20"/>
                <w:lang w:val="en-US"/>
              </w:rPr>
              <w:t>-Nombre de participants</w:t>
            </w:r>
          </w:p>
        </w:tc>
      </w:tr>
      <w:tr w:rsidR="00A86CE6" w:rsidRPr="00852F0F" w14:paraId="2A11948D" w14:textId="77777777" w:rsidTr="00A86CE6">
        <w:trPr>
          <w:trHeight w:val="290"/>
        </w:trPr>
        <w:tc>
          <w:tcPr>
            <w:tcW w:w="5000" w:type="pct"/>
            <w:gridSpan w:val="8"/>
          </w:tcPr>
          <w:p w14:paraId="3F22833D" w14:textId="77777777" w:rsidR="00A86CE6" w:rsidRPr="00A86CE6" w:rsidRDefault="00A86CE6" w:rsidP="00A86CE6">
            <w:pPr>
              <w:numPr>
                <w:ilvl w:val="0"/>
                <w:numId w:val="58"/>
              </w:numPr>
              <w:autoSpaceDE w:val="0"/>
              <w:autoSpaceDN w:val="0"/>
              <w:spacing w:after="160" w:line="259" w:lineRule="auto"/>
              <w:contextualSpacing/>
              <w:jc w:val="both"/>
              <w:rPr>
                <w:rFonts w:ascii="Arial" w:hAnsi="Arial" w:cs="Arial"/>
                <w:sz w:val="20"/>
                <w:szCs w:val="20"/>
                <w:lang w:bidi="fr-FR"/>
              </w:rPr>
            </w:pPr>
            <w:r w:rsidRPr="00A86CE6">
              <w:rPr>
                <w:rFonts w:ascii="Arial" w:hAnsi="Arial" w:cs="Arial"/>
                <w:sz w:val="20"/>
                <w:szCs w:val="20"/>
                <w:lang w:bidi="fr-FR"/>
              </w:rPr>
              <w:t>Actions prioritaires pour une mise en œuvre à moyen et long terme (3-5 actions) :</w:t>
            </w:r>
          </w:p>
        </w:tc>
      </w:tr>
      <w:tr w:rsidR="00A86CE6" w:rsidRPr="00A86CE6" w14:paraId="1C71FF78" w14:textId="77777777" w:rsidTr="00A86CE6">
        <w:trPr>
          <w:trHeight w:val="290"/>
        </w:trPr>
        <w:tc>
          <w:tcPr>
            <w:tcW w:w="360" w:type="pct"/>
            <w:vMerge w:val="restart"/>
            <w:vAlign w:val="center"/>
          </w:tcPr>
          <w:p w14:paraId="7F7CB372" w14:textId="77777777" w:rsidR="00A86CE6" w:rsidRPr="00A86CE6" w:rsidRDefault="00A86CE6" w:rsidP="00A86CE6">
            <w:pPr>
              <w:spacing w:after="160" w:line="259" w:lineRule="auto"/>
              <w:jc w:val="center"/>
              <w:rPr>
                <w:rFonts w:ascii="Arial" w:hAnsi="Arial" w:cs="Arial"/>
                <w:sz w:val="20"/>
                <w:szCs w:val="20"/>
                <w:lang w:val="en-US"/>
              </w:rPr>
            </w:pPr>
            <w:r w:rsidRPr="00A86CE6">
              <w:rPr>
                <w:rFonts w:ascii="Arial" w:hAnsi="Arial" w:cs="Arial"/>
                <w:sz w:val="20"/>
                <w:szCs w:val="20"/>
                <w:lang w:val="en-US"/>
              </w:rPr>
              <w:t>1.</w:t>
            </w:r>
          </w:p>
        </w:tc>
        <w:tc>
          <w:tcPr>
            <w:tcW w:w="867" w:type="pct"/>
            <w:gridSpan w:val="2"/>
            <w:vMerge w:val="restart"/>
            <w:shd w:val="clear" w:color="auto" w:fill="auto"/>
            <w:vAlign w:val="center"/>
          </w:tcPr>
          <w:p w14:paraId="6DFD0E87" w14:textId="77777777" w:rsidR="00A86CE6" w:rsidRPr="00A86CE6" w:rsidRDefault="00A86CE6" w:rsidP="00A86CE6">
            <w:pPr>
              <w:spacing w:after="160" w:line="259" w:lineRule="auto"/>
              <w:jc w:val="center"/>
              <w:rPr>
                <w:rFonts w:ascii="Arial" w:hAnsi="Arial" w:cs="Arial"/>
                <w:sz w:val="20"/>
                <w:szCs w:val="20"/>
              </w:rPr>
            </w:pPr>
            <w:r w:rsidRPr="00A86CE6">
              <w:rPr>
                <w:rFonts w:ascii="Arial" w:eastAsia="Roboto" w:hAnsi="Arial" w:cs="Arial"/>
                <w:i/>
                <w:iCs/>
                <w:sz w:val="20"/>
                <w:szCs w:val="20"/>
                <w:lang w:eastAsia="fr-FR" w:bidi="fr-FR"/>
              </w:rPr>
              <w:t>Organiser 4 supervisions pour le suivi de mise en œuvre du mécanisme national de gestion des Feedback par les points focaux communication</w:t>
            </w:r>
          </w:p>
        </w:tc>
        <w:tc>
          <w:tcPr>
            <w:tcW w:w="579" w:type="pct"/>
            <w:vMerge w:val="restart"/>
            <w:shd w:val="clear" w:color="auto" w:fill="auto"/>
            <w:vAlign w:val="center"/>
          </w:tcPr>
          <w:p w14:paraId="20234376" w14:textId="77777777" w:rsidR="00A86CE6" w:rsidRPr="00A86CE6" w:rsidRDefault="00A86CE6" w:rsidP="00A86CE6">
            <w:pPr>
              <w:spacing w:after="160" w:line="259" w:lineRule="auto"/>
              <w:jc w:val="center"/>
              <w:rPr>
                <w:rFonts w:ascii="Arial" w:hAnsi="Arial" w:cs="Arial"/>
                <w:sz w:val="20"/>
                <w:szCs w:val="20"/>
                <w:lang w:val="en-US"/>
              </w:rPr>
            </w:pPr>
            <w:r w:rsidRPr="00A86CE6">
              <w:rPr>
                <w:rFonts w:ascii="Arial" w:hAnsi="Arial" w:cs="Arial"/>
                <w:sz w:val="20"/>
                <w:szCs w:val="20"/>
                <w:lang w:val="en-US"/>
              </w:rPr>
              <w:t>Mars 2022</w:t>
            </w:r>
          </w:p>
        </w:tc>
        <w:tc>
          <w:tcPr>
            <w:tcW w:w="915" w:type="pct"/>
            <w:vMerge w:val="restart"/>
            <w:shd w:val="clear" w:color="auto" w:fill="auto"/>
            <w:vAlign w:val="center"/>
          </w:tcPr>
          <w:p w14:paraId="03DFC76F" w14:textId="77777777" w:rsidR="00A86CE6" w:rsidRPr="00A86CE6" w:rsidRDefault="00A86CE6" w:rsidP="00A86CE6">
            <w:pPr>
              <w:spacing w:after="160" w:line="259" w:lineRule="auto"/>
              <w:jc w:val="center"/>
              <w:rPr>
                <w:rFonts w:ascii="Arial" w:hAnsi="Arial" w:cs="Arial"/>
                <w:sz w:val="20"/>
                <w:szCs w:val="20"/>
                <w:lang w:val="en-US"/>
              </w:rPr>
            </w:pPr>
            <w:r w:rsidRPr="00A86CE6">
              <w:rPr>
                <w:rFonts w:ascii="Arial" w:hAnsi="Arial" w:cs="Arial"/>
                <w:sz w:val="20"/>
                <w:szCs w:val="20"/>
                <w:lang w:val="en-US"/>
              </w:rPr>
              <w:t>ANSS/Unicef/REDISSE/Breathrough Action/AMREF/OIM/SNPS/</w:t>
            </w:r>
          </w:p>
        </w:tc>
        <w:tc>
          <w:tcPr>
            <w:tcW w:w="642" w:type="pct"/>
            <w:vMerge w:val="restart"/>
          </w:tcPr>
          <w:p w14:paraId="3AF29E54" w14:textId="77777777" w:rsidR="00A86CE6" w:rsidRPr="00A86CE6" w:rsidRDefault="00A86CE6" w:rsidP="00A86CE6">
            <w:pPr>
              <w:spacing w:after="160" w:line="259" w:lineRule="auto"/>
              <w:jc w:val="both"/>
              <w:rPr>
                <w:rFonts w:ascii="Arial" w:hAnsi="Arial" w:cs="Arial"/>
                <w:sz w:val="20"/>
                <w:szCs w:val="20"/>
                <w:lang w:val="en-US"/>
              </w:rPr>
            </w:pPr>
          </w:p>
          <w:p w14:paraId="08B0CE6A" w14:textId="77777777" w:rsidR="00A86CE6" w:rsidRPr="00A86CE6" w:rsidRDefault="00A86CE6" w:rsidP="00A86CE6">
            <w:pPr>
              <w:spacing w:after="160" w:line="259" w:lineRule="auto"/>
              <w:jc w:val="both"/>
              <w:rPr>
                <w:rFonts w:ascii="Arial" w:hAnsi="Arial" w:cs="Arial"/>
                <w:sz w:val="20"/>
                <w:szCs w:val="20"/>
                <w:lang w:val="en-US"/>
              </w:rPr>
            </w:pPr>
          </w:p>
          <w:p w14:paraId="01EB8071" w14:textId="77777777" w:rsidR="00A86CE6" w:rsidRPr="00A86CE6" w:rsidRDefault="00A86CE6" w:rsidP="00A86CE6">
            <w:pPr>
              <w:spacing w:after="160" w:line="259" w:lineRule="auto"/>
              <w:jc w:val="both"/>
              <w:rPr>
                <w:rFonts w:ascii="Arial" w:hAnsi="Arial" w:cs="Arial"/>
                <w:sz w:val="20"/>
                <w:szCs w:val="20"/>
                <w:lang w:val="en-US"/>
              </w:rPr>
            </w:pPr>
          </w:p>
          <w:p w14:paraId="42AB30EA" w14:textId="77777777" w:rsidR="00A86CE6" w:rsidRPr="00A86CE6" w:rsidRDefault="00A86CE6" w:rsidP="00A86CE6">
            <w:pPr>
              <w:spacing w:after="160" w:line="259" w:lineRule="auto"/>
              <w:jc w:val="both"/>
              <w:rPr>
                <w:rFonts w:ascii="Arial" w:hAnsi="Arial" w:cs="Arial"/>
                <w:sz w:val="20"/>
                <w:szCs w:val="20"/>
                <w:lang w:val="en-US"/>
              </w:rPr>
            </w:pPr>
            <w:r w:rsidRPr="00A86CE6">
              <w:rPr>
                <w:rFonts w:ascii="Arial" w:hAnsi="Arial" w:cs="Arial"/>
                <w:sz w:val="20"/>
                <w:szCs w:val="20"/>
                <w:lang w:val="en-US"/>
              </w:rPr>
              <w:t>ANSS/OMS</w:t>
            </w:r>
          </w:p>
        </w:tc>
        <w:tc>
          <w:tcPr>
            <w:tcW w:w="687" w:type="pct"/>
            <w:shd w:val="clear" w:color="auto" w:fill="auto"/>
            <w:vAlign w:val="center"/>
          </w:tcPr>
          <w:p w14:paraId="3C804DE3" w14:textId="77777777" w:rsidR="00A86CE6" w:rsidRPr="00A86CE6" w:rsidRDefault="00A86CE6" w:rsidP="00A86CE6">
            <w:pPr>
              <w:spacing w:after="160" w:line="259" w:lineRule="auto"/>
              <w:jc w:val="both"/>
              <w:rPr>
                <w:rFonts w:ascii="Arial" w:hAnsi="Arial" w:cs="Arial"/>
                <w:sz w:val="20"/>
                <w:szCs w:val="20"/>
                <w:lang w:val="en-US"/>
              </w:rPr>
            </w:pPr>
            <w:r w:rsidRPr="00A86CE6">
              <w:rPr>
                <w:rFonts w:ascii="Arial" w:hAnsi="Arial" w:cs="Arial"/>
                <w:sz w:val="20"/>
                <w:szCs w:val="20"/>
                <w:lang w:val="en-US"/>
              </w:rPr>
              <w:t>MS/PTF</w:t>
            </w:r>
          </w:p>
        </w:tc>
        <w:tc>
          <w:tcPr>
            <w:tcW w:w="949" w:type="pct"/>
            <w:shd w:val="clear" w:color="auto" w:fill="auto"/>
            <w:vAlign w:val="center"/>
          </w:tcPr>
          <w:p w14:paraId="2138D5E2" w14:textId="77777777" w:rsidR="00A86CE6" w:rsidRPr="00A86CE6" w:rsidRDefault="00A86CE6" w:rsidP="00A86CE6">
            <w:pPr>
              <w:spacing w:after="160" w:line="259" w:lineRule="auto"/>
              <w:contextualSpacing/>
              <w:rPr>
                <w:rFonts w:ascii="Arial" w:hAnsi="Arial" w:cs="Arial"/>
                <w:sz w:val="20"/>
                <w:szCs w:val="20"/>
                <w:lang w:val="en-US" w:bidi="fr-FR"/>
              </w:rPr>
            </w:pPr>
            <w:r w:rsidRPr="00A86CE6">
              <w:rPr>
                <w:rFonts w:ascii="Arial" w:hAnsi="Arial" w:cs="Arial"/>
                <w:sz w:val="20"/>
                <w:szCs w:val="20"/>
                <w:lang w:val="en-US" w:bidi="fr-FR"/>
              </w:rPr>
              <w:t xml:space="preserve">Nombre de supervision réalisée </w:t>
            </w:r>
          </w:p>
        </w:tc>
      </w:tr>
      <w:tr w:rsidR="00A86CE6" w:rsidRPr="00A86CE6" w14:paraId="357C66C1" w14:textId="77777777" w:rsidTr="00A86CE6">
        <w:trPr>
          <w:trHeight w:val="289"/>
        </w:trPr>
        <w:tc>
          <w:tcPr>
            <w:tcW w:w="360" w:type="pct"/>
            <w:vMerge/>
            <w:vAlign w:val="center"/>
          </w:tcPr>
          <w:p w14:paraId="5C625331" w14:textId="77777777" w:rsidR="00A86CE6" w:rsidRPr="00A86CE6" w:rsidRDefault="00A86CE6" w:rsidP="00A86CE6">
            <w:pPr>
              <w:spacing w:after="160" w:line="259" w:lineRule="auto"/>
              <w:jc w:val="center"/>
              <w:rPr>
                <w:rFonts w:ascii="Arial" w:hAnsi="Arial" w:cs="Arial"/>
                <w:sz w:val="20"/>
                <w:szCs w:val="20"/>
                <w:lang w:val="en-US"/>
              </w:rPr>
            </w:pPr>
          </w:p>
        </w:tc>
        <w:tc>
          <w:tcPr>
            <w:tcW w:w="867" w:type="pct"/>
            <w:gridSpan w:val="2"/>
            <w:vMerge/>
            <w:shd w:val="clear" w:color="auto" w:fill="auto"/>
            <w:vAlign w:val="center"/>
          </w:tcPr>
          <w:p w14:paraId="431E6C45" w14:textId="77777777" w:rsidR="00A86CE6" w:rsidRPr="00A86CE6" w:rsidRDefault="00A86CE6" w:rsidP="00A86CE6">
            <w:pPr>
              <w:spacing w:after="160" w:line="259" w:lineRule="auto"/>
              <w:jc w:val="center"/>
              <w:rPr>
                <w:rFonts w:ascii="Arial" w:hAnsi="Arial" w:cs="Arial"/>
                <w:sz w:val="20"/>
                <w:szCs w:val="20"/>
                <w:lang w:val="en-US"/>
              </w:rPr>
            </w:pPr>
          </w:p>
        </w:tc>
        <w:tc>
          <w:tcPr>
            <w:tcW w:w="579" w:type="pct"/>
            <w:vMerge/>
            <w:shd w:val="clear" w:color="auto" w:fill="auto"/>
            <w:vAlign w:val="center"/>
          </w:tcPr>
          <w:p w14:paraId="012C7B5F" w14:textId="77777777" w:rsidR="00A86CE6" w:rsidRPr="00A86CE6" w:rsidRDefault="00A86CE6" w:rsidP="00A86CE6">
            <w:pPr>
              <w:spacing w:after="160" w:line="259" w:lineRule="auto"/>
              <w:jc w:val="center"/>
              <w:rPr>
                <w:rFonts w:ascii="Arial" w:hAnsi="Arial" w:cs="Arial"/>
                <w:sz w:val="20"/>
                <w:szCs w:val="20"/>
                <w:lang w:val="en-US"/>
              </w:rPr>
            </w:pPr>
          </w:p>
        </w:tc>
        <w:tc>
          <w:tcPr>
            <w:tcW w:w="915" w:type="pct"/>
            <w:vMerge/>
            <w:shd w:val="clear" w:color="auto" w:fill="auto"/>
            <w:vAlign w:val="center"/>
          </w:tcPr>
          <w:p w14:paraId="228598FF" w14:textId="77777777" w:rsidR="00A86CE6" w:rsidRPr="00A86CE6" w:rsidRDefault="00A86CE6" w:rsidP="00A86CE6">
            <w:pPr>
              <w:spacing w:after="160" w:line="259" w:lineRule="auto"/>
              <w:jc w:val="center"/>
              <w:rPr>
                <w:rFonts w:ascii="Arial" w:hAnsi="Arial" w:cs="Arial"/>
                <w:sz w:val="20"/>
                <w:szCs w:val="20"/>
                <w:lang w:val="en-US"/>
              </w:rPr>
            </w:pPr>
          </w:p>
        </w:tc>
        <w:tc>
          <w:tcPr>
            <w:tcW w:w="642" w:type="pct"/>
            <w:vMerge/>
          </w:tcPr>
          <w:p w14:paraId="7A4B2BED" w14:textId="77777777" w:rsidR="00A86CE6" w:rsidRPr="00A86CE6" w:rsidRDefault="00A86CE6" w:rsidP="00A86CE6">
            <w:pPr>
              <w:spacing w:after="160" w:line="259" w:lineRule="auto"/>
              <w:jc w:val="both"/>
              <w:rPr>
                <w:rFonts w:ascii="Arial" w:hAnsi="Arial" w:cs="Arial"/>
                <w:sz w:val="20"/>
                <w:szCs w:val="20"/>
                <w:lang w:val="en-US"/>
              </w:rPr>
            </w:pPr>
          </w:p>
        </w:tc>
        <w:tc>
          <w:tcPr>
            <w:tcW w:w="687" w:type="pct"/>
            <w:shd w:val="clear" w:color="auto" w:fill="auto"/>
            <w:vAlign w:val="center"/>
          </w:tcPr>
          <w:p w14:paraId="30E11EC5" w14:textId="77777777" w:rsidR="00A86CE6" w:rsidRPr="00A86CE6" w:rsidRDefault="00A86CE6" w:rsidP="00A86CE6">
            <w:pPr>
              <w:spacing w:after="160" w:line="259" w:lineRule="auto"/>
              <w:jc w:val="both"/>
              <w:rPr>
                <w:rFonts w:ascii="Arial" w:hAnsi="Arial" w:cs="Arial"/>
                <w:sz w:val="20"/>
                <w:szCs w:val="20"/>
                <w:lang w:val="en-US"/>
              </w:rPr>
            </w:pPr>
            <w:r w:rsidRPr="00A86CE6">
              <w:rPr>
                <w:rFonts w:ascii="Arial" w:hAnsi="Arial" w:cs="Arial"/>
                <w:sz w:val="20"/>
                <w:szCs w:val="20"/>
                <w:lang w:val="en-US"/>
              </w:rPr>
              <w:t>MS/PTF</w:t>
            </w:r>
          </w:p>
        </w:tc>
        <w:tc>
          <w:tcPr>
            <w:tcW w:w="949" w:type="pct"/>
            <w:shd w:val="clear" w:color="auto" w:fill="auto"/>
            <w:vAlign w:val="center"/>
          </w:tcPr>
          <w:p w14:paraId="47662A95" w14:textId="77777777" w:rsidR="00A86CE6" w:rsidRPr="00A86CE6" w:rsidRDefault="00A86CE6" w:rsidP="00A86CE6">
            <w:pPr>
              <w:spacing w:after="160" w:line="259" w:lineRule="auto"/>
              <w:contextualSpacing/>
              <w:rPr>
                <w:rFonts w:ascii="Arial" w:hAnsi="Arial" w:cs="Arial"/>
                <w:sz w:val="20"/>
                <w:szCs w:val="20"/>
                <w:lang w:val="en-US" w:bidi="fr-FR"/>
              </w:rPr>
            </w:pPr>
            <w:r w:rsidRPr="00A86CE6">
              <w:rPr>
                <w:rFonts w:ascii="Arial" w:hAnsi="Arial" w:cs="Arial"/>
                <w:sz w:val="20"/>
                <w:szCs w:val="20"/>
                <w:lang w:val="en-US" w:bidi="fr-FR"/>
              </w:rPr>
              <w:t xml:space="preserve">Budget alloué </w:t>
            </w:r>
          </w:p>
        </w:tc>
      </w:tr>
      <w:tr w:rsidR="00A86CE6" w:rsidRPr="00A86CE6" w14:paraId="0B735182" w14:textId="77777777" w:rsidTr="00A86CE6">
        <w:trPr>
          <w:trHeight w:val="289"/>
        </w:trPr>
        <w:tc>
          <w:tcPr>
            <w:tcW w:w="360" w:type="pct"/>
            <w:vMerge/>
            <w:vAlign w:val="center"/>
          </w:tcPr>
          <w:p w14:paraId="007EBEAD" w14:textId="77777777" w:rsidR="00A86CE6" w:rsidRPr="00A86CE6" w:rsidRDefault="00A86CE6" w:rsidP="00A86CE6">
            <w:pPr>
              <w:spacing w:after="160" w:line="259" w:lineRule="auto"/>
              <w:jc w:val="center"/>
              <w:rPr>
                <w:rFonts w:ascii="Arial" w:hAnsi="Arial" w:cs="Arial"/>
                <w:sz w:val="20"/>
                <w:szCs w:val="20"/>
                <w:lang w:val="en-US"/>
              </w:rPr>
            </w:pPr>
          </w:p>
        </w:tc>
        <w:tc>
          <w:tcPr>
            <w:tcW w:w="867" w:type="pct"/>
            <w:gridSpan w:val="2"/>
            <w:vMerge/>
            <w:shd w:val="clear" w:color="auto" w:fill="auto"/>
            <w:vAlign w:val="center"/>
          </w:tcPr>
          <w:p w14:paraId="1965AE0B" w14:textId="77777777" w:rsidR="00A86CE6" w:rsidRPr="00A86CE6" w:rsidRDefault="00A86CE6" w:rsidP="00A86CE6">
            <w:pPr>
              <w:spacing w:after="160" w:line="259" w:lineRule="auto"/>
              <w:jc w:val="center"/>
              <w:rPr>
                <w:rFonts w:ascii="Arial" w:hAnsi="Arial" w:cs="Arial"/>
                <w:sz w:val="20"/>
                <w:szCs w:val="20"/>
                <w:lang w:val="en-US"/>
              </w:rPr>
            </w:pPr>
          </w:p>
        </w:tc>
        <w:tc>
          <w:tcPr>
            <w:tcW w:w="579" w:type="pct"/>
            <w:vMerge/>
            <w:shd w:val="clear" w:color="auto" w:fill="auto"/>
            <w:vAlign w:val="center"/>
          </w:tcPr>
          <w:p w14:paraId="6CD2A281" w14:textId="77777777" w:rsidR="00A86CE6" w:rsidRPr="00A86CE6" w:rsidRDefault="00A86CE6" w:rsidP="00A86CE6">
            <w:pPr>
              <w:spacing w:after="160" w:line="259" w:lineRule="auto"/>
              <w:jc w:val="center"/>
              <w:rPr>
                <w:rFonts w:ascii="Arial" w:hAnsi="Arial" w:cs="Arial"/>
                <w:sz w:val="20"/>
                <w:szCs w:val="20"/>
                <w:lang w:val="en-US"/>
              </w:rPr>
            </w:pPr>
          </w:p>
        </w:tc>
        <w:tc>
          <w:tcPr>
            <w:tcW w:w="915" w:type="pct"/>
            <w:vMerge/>
            <w:shd w:val="clear" w:color="auto" w:fill="auto"/>
            <w:vAlign w:val="center"/>
          </w:tcPr>
          <w:p w14:paraId="67B11148" w14:textId="77777777" w:rsidR="00A86CE6" w:rsidRPr="00A86CE6" w:rsidRDefault="00A86CE6" w:rsidP="00A86CE6">
            <w:pPr>
              <w:spacing w:after="160" w:line="259" w:lineRule="auto"/>
              <w:jc w:val="center"/>
              <w:rPr>
                <w:rFonts w:ascii="Arial" w:hAnsi="Arial" w:cs="Arial"/>
                <w:sz w:val="20"/>
                <w:szCs w:val="20"/>
                <w:lang w:val="en-US"/>
              </w:rPr>
            </w:pPr>
          </w:p>
        </w:tc>
        <w:tc>
          <w:tcPr>
            <w:tcW w:w="642" w:type="pct"/>
            <w:vMerge/>
          </w:tcPr>
          <w:p w14:paraId="0EF0D44C" w14:textId="77777777" w:rsidR="00A86CE6" w:rsidRPr="00A86CE6" w:rsidRDefault="00A86CE6" w:rsidP="00A86CE6">
            <w:pPr>
              <w:spacing w:after="160" w:line="259" w:lineRule="auto"/>
              <w:jc w:val="both"/>
              <w:rPr>
                <w:rFonts w:ascii="Arial" w:hAnsi="Arial" w:cs="Arial"/>
                <w:sz w:val="20"/>
                <w:szCs w:val="20"/>
                <w:lang w:val="en-US"/>
              </w:rPr>
            </w:pPr>
          </w:p>
        </w:tc>
        <w:tc>
          <w:tcPr>
            <w:tcW w:w="687" w:type="pct"/>
            <w:shd w:val="clear" w:color="auto" w:fill="auto"/>
            <w:vAlign w:val="center"/>
          </w:tcPr>
          <w:p w14:paraId="480D129E" w14:textId="77777777" w:rsidR="00A86CE6" w:rsidRPr="00A86CE6" w:rsidRDefault="00A86CE6" w:rsidP="00A86CE6">
            <w:pPr>
              <w:spacing w:after="160" w:line="259" w:lineRule="auto"/>
              <w:jc w:val="both"/>
              <w:rPr>
                <w:rFonts w:ascii="Arial" w:hAnsi="Arial" w:cs="Arial"/>
                <w:sz w:val="20"/>
                <w:szCs w:val="20"/>
                <w:lang w:val="en-US"/>
              </w:rPr>
            </w:pPr>
            <w:r w:rsidRPr="00A86CE6">
              <w:rPr>
                <w:rFonts w:ascii="Arial" w:hAnsi="Arial" w:cs="Arial"/>
                <w:sz w:val="20"/>
                <w:szCs w:val="20"/>
                <w:lang w:val="en-US"/>
              </w:rPr>
              <w:t>MS/PTF</w:t>
            </w:r>
          </w:p>
        </w:tc>
        <w:tc>
          <w:tcPr>
            <w:tcW w:w="949" w:type="pct"/>
            <w:shd w:val="clear" w:color="auto" w:fill="auto"/>
            <w:vAlign w:val="center"/>
          </w:tcPr>
          <w:p w14:paraId="38901B47" w14:textId="77777777" w:rsidR="00A86CE6" w:rsidRPr="00A86CE6" w:rsidRDefault="00A86CE6" w:rsidP="00A86CE6">
            <w:pPr>
              <w:spacing w:after="160" w:line="259" w:lineRule="auto"/>
              <w:contextualSpacing/>
              <w:rPr>
                <w:rFonts w:ascii="Arial" w:hAnsi="Arial" w:cs="Arial"/>
                <w:sz w:val="20"/>
                <w:szCs w:val="20"/>
                <w:lang w:val="en-US" w:bidi="fr-FR"/>
              </w:rPr>
            </w:pPr>
            <w:r w:rsidRPr="00A86CE6">
              <w:rPr>
                <w:rFonts w:ascii="Arial" w:hAnsi="Arial" w:cs="Arial"/>
                <w:sz w:val="20"/>
                <w:szCs w:val="20"/>
                <w:lang w:val="en-US" w:bidi="fr-FR"/>
              </w:rPr>
              <w:t xml:space="preserve">Rapport de supervision </w:t>
            </w:r>
          </w:p>
        </w:tc>
      </w:tr>
      <w:tr w:rsidR="00A86CE6" w:rsidRPr="00852F0F" w14:paraId="69F0B263" w14:textId="77777777" w:rsidTr="00A86CE6">
        <w:trPr>
          <w:trHeight w:val="290"/>
        </w:trPr>
        <w:tc>
          <w:tcPr>
            <w:tcW w:w="391" w:type="pct"/>
            <w:gridSpan w:val="2"/>
            <w:vMerge w:val="restart"/>
            <w:vAlign w:val="center"/>
          </w:tcPr>
          <w:p w14:paraId="620A8C1E" w14:textId="77777777" w:rsidR="00A86CE6" w:rsidRPr="00A86CE6" w:rsidRDefault="00A86CE6" w:rsidP="00A86CE6">
            <w:pPr>
              <w:spacing w:after="160" w:line="259" w:lineRule="auto"/>
              <w:jc w:val="center"/>
              <w:rPr>
                <w:rFonts w:ascii="Arial" w:hAnsi="Arial" w:cs="Arial"/>
                <w:sz w:val="20"/>
                <w:szCs w:val="20"/>
                <w:lang w:val="en-US"/>
              </w:rPr>
            </w:pPr>
            <w:r w:rsidRPr="00A86CE6">
              <w:rPr>
                <w:rFonts w:ascii="Arial" w:hAnsi="Arial" w:cs="Arial"/>
                <w:sz w:val="20"/>
                <w:szCs w:val="20"/>
                <w:lang w:val="en-US"/>
              </w:rPr>
              <w:t>2.</w:t>
            </w:r>
          </w:p>
        </w:tc>
        <w:tc>
          <w:tcPr>
            <w:tcW w:w="837" w:type="pct"/>
            <w:vMerge w:val="restart"/>
            <w:shd w:val="clear" w:color="auto" w:fill="auto"/>
            <w:vAlign w:val="center"/>
          </w:tcPr>
          <w:p w14:paraId="49AE34F6" w14:textId="77777777" w:rsidR="00A86CE6" w:rsidRPr="00A86CE6" w:rsidRDefault="00A86CE6" w:rsidP="00A86CE6">
            <w:pPr>
              <w:spacing w:after="160" w:line="259" w:lineRule="auto"/>
              <w:jc w:val="center"/>
              <w:rPr>
                <w:rFonts w:ascii="Arial" w:hAnsi="Arial" w:cs="Arial"/>
                <w:sz w:val="20"/>
                <w:szCs w:val="20"/>
                <w:lang w:val="en-US"/>
              </w:rPr>
            </w:pPr>
            <w:r w:rsidRPr="00A86CE6">
              <w:rPr>
                <w:rFonts w:ascii="Arial" w:hAnsi="Arial" w:cs="Arial"/>
                <w:sz w:val="20"/>
                <w:szCs w:val="20"/>
              </w:rPr>
              <w:t xml:space="preserve">Créer un fonds d’urgence </w:t>
            </w:r>
          </w:p>
        </w:tc>
        <w:tc>
          <w:tcPr>
            <w:tcW w:w="579" w:type="pct"/>
            <w:vMerge w:val="restart"/>
            <w:shd w:val="clear" w:color="auto" w:fill="auto"/>
            <w:vAlign w:val="center"/>
          </w:tcPr>
          <w:p w14:paraId="3B32A7F2" w14:textId="77777777" w:rsidR="00A86CE6" w:rsidRPr="00A86CE6" w:rsidRDefault="00A86CE6" w:rsidP="00A86CE6">
            <w:pPr>
              <w:spacing w:after="160" w:line="259" w:lineRule="auto"/>
              <w:jc w:val="center"/>
              <w:rPr>
                <w:rFonts w:ascii="Arial" w:hAnsi="Arial" w:cs="Arial"/>
                <w:sz w:val="20"/>
                <w:szCs w:val="20"/>
                <w:lang w:val="en-US"/>
              </w:rPr>
            </w:pPr>
            <w:r w:rsidRPr="00A86CE6">
              <w:rPr>
                <w:rFonts w:ascii="Arial" w:hAnsi="Arial" w:cs="Arial"/>
                <w:sz w:val="20"/>
                <w:szCs w:val="20"/>
              </w:rPr>
              <w:t>Dès l’installation du CNT</w:t>
            </w:r>
          </w:p>
        </w:tc>
        <w:tc>
          <w:tcPr>
            <w:tcW w:w="915" w:type="pct"/>
            <w:vMerge w:val="restart"/>
            <w:shd w:val="clear" w:color="auto" w:fill="auto"/>
            <w:vAlign w:val="center"/>
          </w:tcPr>
          <w:p w14:paraId="2161BBF1" w14:textId="77777777" w:rsidR="00A86CE6" w:rsidRPr="00A86CE6" w:rsidRDefault="00A86CE6" w:rsidP="00A86CE6">
            <w:pPr>
              <w:spacing w:after="160" w:line="259" w:lineRule="auto"/>
              <w:jc w:val="center"/>
              <w:rPr>
                <w:rFonts w:ascii="Arial" w:hAnsi="Arial" w:cs="Arial"/>
                <w:sz w:val="20"/>
                <w:szCs w:val="20"/>
                <w:lang w:val="en-US"/>
              </w:rPr>
            </w:pPr>
            <w:r w:rsidRPr="00A86CE6">
              <w:rPr>
                <w:rFonts w:ascii="Arial" w:hAnsi="Arial" w:cs="Arial"/>
                <w:sz w:val="20"/>
                <w:szCs w:val="20"/>
              </w:rPr>
              <w:t>Ministère de la santé</w:t>
            </w:r>
          </w:p>
        </w:tc>
        <w:tc>
          <w:tcPr>
            <w:tcW w:w="642" w:type="pct"/>
            <w:vMerge w:val="restart"/>
            <w:vAlign w:val="center"/>
          </w:tcPr>
          <w:p w14:paraId="3D73DBE6" w14:textId="77777777" w:rsidR="00A86CE6" w:rsidRPr="00A86CE6" w:rsidRDefault="00A86CE6" w:rsidP="00A86CE6">
            <w:pPr>
              <w:spacing w:after="160" w:line="259" w:lineRule="auto"/>
              <w:jc w:val="center"/>
              <w:rPr>
                <w:rFonts w:ascii="Arial" w:hAnsi="Arial" w:cs="Arial"/>
                <w:sz w:val="20"/>
                <w:szCs w:val="20"/>
                <w:lang w:val="en-US"/>
              </w:rPr>
            </w:pPr>
            <w:r w:rsidRPr="00A86CE6">
              <w:rPr>
                <w:rFonts w:ascii="Arial" w:hAnsi="Arial" w:cs="Arial"/>
                <w:sz w:val="20"/>
                <w:szCs w:val="20"/>
              </w:rPr>
              <w:t>Un minimum de 500.000 USD</w:t>
            </w:r>
          </w:p>
        </w:tc>
        <w:tc>
          <w:tcPr>
            <w:tcW w:w="687" w:type="pct"/>
            <w:shd w:val="clear" w:color="auto" w:fill="auto"/>
            <w:vAlign w:val="center"/>
          </w:tcPr>
          <w:p w14:paraId="20C7EE1C" w14:textId="77777777" w:rsidR="00A86CE6" w:rsidRPr="00A86CE6" w:rsidRDefault="00A86CE6" w:rsidP="00A86CE6">
            <w:pPr>
              <w:spacing w:after="160" w:line="259" w:lineRule="auto"/>
              <w:jc w:val="center"/>
              <w:rPr>
                <w:rFonts w:ascii="Arial" w:hAnsi="Arial" w:cs="Arial"/>
                <w:sz w:val="20"/>
                <w:szCs w:val="20"/>
                <w:lang w:val="en-US"/>
              </w:rPr>
            </w:pPr>
            <w:r w:rsidRPr="00A86CE6">
              <w:rPr>
                <w:rFonts w:ascii="Arial" w:hAnsi="Arial" w:cs="Arial"/>
                <w:sz w:val="20"/>
                <w:szCs w:val="20"/>
                <w:lang w:val="en-US"/>
              </w:rPr>
              <w:t>Présidence</w:t>
            </w:r>
          </w:p>
          <w:p w14:paraId="31065CB3" w14:textId="77777777" w:rsidR="00A86CE6" w:rsidRPr="00A86CE6" w:rsidRDefault="00A86CE6" w:rsidP="00A86CE6">
            <w:pPr>
              <w:spacing w:after="160" w:line="259" w:lineRule="auto"/>
              <w:jc w:val="center"/>
              <w:rPr>
                <w:rFonts w:ascii="Arial" w:hAnsi="Arial" w:cs="Arial"/>
                <w:sz w:val="20"/>
                <w:szCs w:val="20"/>
                <w:lang w:val="en-US"/>
              </w:rPr>
            </w:pPr>
            <w:r w:rsidRPr="00A86CE6">
              <w:rPr>
                <w:rFonts w:ascii="Arial" w:hAnsi="Arial" w:cs="Arial"/>
                <w:sz w:val="20"/>
                <w:szCs w:val="20"/>
                <w:lang w:val="en-US"/>
              </w:rPr>
              <w:t>Primature</w:t>
            </w:r>
          </w:p>
        </w:tc>
        <w:tc>
          <w:tcPr>
            <w:tcW w:w="949" w:type="pct"/>
            <w:shd w:val="clear" w:color="auto" w:fill="auto"/>
            <w:vAlign w:val="center"/>
          </w:tcPr>
          <w:p w14:paraId="5C1EFF2A"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Numéro de compte bancaire</w:t>
            </w:r>
          </w:p>
          <w:p w14:paraId="2C2FDAAE"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Taux de décaissement</w:t>
            </w:r>
          </w:p>
          <w:p w14:paraId="42E518AE" w14:textId="77777777" w:rsidR="00A86CE6" w:rsidRPr="00A86CE6" w:rsidRDefault="00A86CE6" w:rsidP="00A86CE6">
            <w:pPr>
              <w:spacing w:after="160" w:line="259" w:lineRule="auto"/>
              <w:jc w:val="center"/>
              <w:rPr>
                <w:rFonts w:ascii="Arial" w:hAnsi="Arial" w:cs="Arial"/>
                <w:sz w:val="20"/>
                <w:szCs w:val="20"/>
              </w:rPr>
            </w:pPr>
          </w:p>
        </w:tc>
      </w:tr>
      <w:tr w:rsidR="00A86CE6" w:rsidRPr="00A86CE6" w14:paraId="7EC5317B" w14:textId="77777777" w:rsidTr="00A86CE6">
        <w:trPr>
          <w:trHeight w:val="289"/>
        </w:trPr>
        <w:tc>
          <w:tcPr>
            <w:tcW w:w="391" w:type="pct"/>
            <w:gridSpan w:val="2"/>
            <w:vMerge/>
            <w:vAlign w:val="center"/>
          </w:tcPr>
          <w:p w14:paraId="51F85E60" w14:textId="77777777" w:rsidR="00A86CE6" w:rsidRPr="00A86CE6" w:rsidRDefault="00A86CE6" w:rsidP="00A86CE6">
            <w:pPr>
              <w:spacing w:after="160" w:line="259" w:lineRule="auto"/>
              <w:jc w:val="center"/>
              <w:rPr>
                <w:rFonts w:ascii="Arial" w:hAnsi="Arial" w:cs="Arial"/>
                <w:sz w:val="20"/>
                <w:szCs w:val="20"/>
              </w:rPr>
            </w:pPr>
          </w:p>
        </w:tc>
        <w:tc>
          <w:tcPr>
            <w:tcW w:w="837" w:type="pct"/>
            <w:vMerge/>
            <w:shd w:val="clear" w:color="auto" w:fill="auto"/>
            <w:vAlign w:val="center"/>
          </w:tcPr>
          <w:p w14:paraId="40495D9F" w14:textId="77777777" w:rsidR="00A86CE6" w:rsidRPr="00A86CE6" w:rsidRDefault="00A86CE6" w:rsidP="00A86CE6">
            <w:pPr>
              <w:spacing w:after="160" w:line="259" w:lineRule="auto"/>
              <w:jc w:val="center"/>
              <w:rPr>
                <w:rFonts w:ascii="Arial" w:hAnsi="Arial" w:cs="Arial"/>
                <w:sz w:val="20"/>
                <w:szCs w:val="20"/>
              </w:rPr>
            </w:pPr>
          </w:p>
        </w:tc>
        <w:tc>
          <w:tcPr>
            <w:tcW w:w="579" w:type="pct"/>
            <w:vMerge/>
            <w:shd w:val="clear" w:color="auto" w:fill="auto"/>
            <w:vAlign w:val="center"/>
          </w:tcPr>
          <w:p w14:paraId="599960F2" w14:textId="77777777" w:rsidR="00A86CE6" w:rsidRPr="00A86CE6" w:rsidRDefault="00A86CE6" w:rsidP="00A86CE6">
            <w:pPr>
              <w:spacing w:after="160" w:line="259" w:lineRule="auto"/>
              <w:jc w:val="center"/>
              <w:rPr>
                <w:rFonts w:ascii="Arial" w:hAnsi="Arial" w:cs="Arial"/>
                <w:sz w:val="20"/>
                <w:szCs w:val="20"/>
              </w:rPr>
            </w:pPr>
          </w:p>
        </w:tc>
        <w:tc>
          <w:tcPr>
            <w:tcW w:w="915" w:type="pct"/>
            <w:vMerge/>
            <w:shd w:val="clear" w:color="auto" w:fill="auto"/>
            <w:vAlign w:val="center"/>
          </w:tcPr>
          <w:p w14:paraId="6C2908FD" w14:textId="77777777" w:rsidR="00A86CE6" w:rsidRPr="00A86CE6" w:rsidRDefault="00A86CE6" w:rsidP="00A86CE6">
            <w:pPr>
              <w:spacing w:after="160" w:line="259" w:lineRule="auto"/>
              <w:jc w:val="center"/>
              <w:rPr>
                <w:rFonts w:ascii="Arial" w:hAnsi="Arial" w:cs="Arial"/>
                <w:sz w:val="20"/>
                <w:szCs w:val="20"/>
              </w:rPr>
            </w:pPr>
          </w:p>
        </w:tc>
        <w:tc>
          <w:tcPr>
            <w:tcW w:w="642" w:type="pct"/>
            <w:vMerge/>
            <w:vAlign w:val="center"/>
          </w:tcPr>
          <w:p w14:paraId="7D4AD362" w14:textId="77777777" w:rsidR="00A86CE6" w:rsidRPr="00A86CE6" w:rsidRDefault="00A86CE6" w:rsidP="00A86CE6">
            <w:pPr>
              <w:spacing w:after="160" w:line="259" w:lineRule="auto"/>
              <w:jc w:val="center"/>
              <w:rPr>
                <w:rFonts w:ascii="Arial" w:hAnsi="Arial" w:cs="Arial"/>
                <w:sz w:val="20"/>
                <w:szCs w:val="20"/>
              </w:rPr>
            </w:pPr>
          </w:p>
        </w:tc>
        <w:tc>
          <w:tcPr>
            <w:tcW w:w="687" w:type="pct"/>
            <w:shd w:val="clear" w:color="auto" w:fill="auto"/>
            <w:vAlign w:val="center"/>
          </w:tcPr>
          <w:p w14:paraId="3A9C5202" w14:textId="77777777" w:rsidR="00A86CE6" w:rsidRPr="00A86CE6" w:rsidRDefault="00A86CE6" w:rsidP="00A86CE6">
            <w:pPr>
              <w:spacing w:after="160" w:line="259" w:lineRule="auto"/>
              <w:jc w:val="center"/>
              <w:rPr>
                <w:rFonts w:ascii="Arial" w:hAnsi="Arial" w:cs="Arial"/>
                <w:sz w:val="20"/>
                <w:szCs w:val="20"/>
                <w:lang w:val="en-US"/>
              </w:rPr>
            </w:pPr>
            <w:r w:rsidRPr="00A86CE6">
              <w:rPr>
                <w:rFonts w:ascii="Arial" w:hAnsi="Arial" w:cs="Arial"/>
                <w:sz w:val="20"/>
                <w:szCs w:val="20"/>
              </w:rPr>
              <w:t>PTF</w:t>
            </w:r>
          </w:p>
        </w:tc>
        <w:tc>
          <w:tcPr>
            <w:tcW w:w="949" w:type="pct"/>
            <w:shd w:val="clear" w:color="auto" w:fill="auto"/>
            <w:vAlign w:val="center"/>
          </w:tcPr>
          <w:p w14:paraId="1A02F6DD" w14:textId="77777777" w:rsidR="00A86CE6" w:rsidRPr="00A86CE6" w:rsidRDefault="00A86CE6" w:rsidP="00A86CE6">
            <w:pPr>
              <w:spacing w:after="160" w:line="259" w:lineRule="auto"/>
              <w:jc w:val="center"/>
              <w:rPr>
                <w:rFonts w:ascii="Arial" w:hAnsi="Arial" w:cs="Arial"/>
                <w:sz w:val="20"/>
                <w:szCs w:val="20"/>
                <w:lang w:val="en-US"/>
              </w:rPr>
            </w:pPr>
          </w:p>
        </w:tc>
      </w:tr>
      <w:tr w:rsidR="00A86CE6" w:rsidRPr="00A86CE6" w14:paraId="4ED40EAF" w14:textId="77777777" w:rsidTr="00A86CE6">
        <w:trPr>
          <w:trHeight w:val="290"/>
        </w:trPr>
        <w:tc>
          <w:tcPr>
            <w:tcW w:w="391" w:type="pct"/>
            <w:gridSpan w:val="2"/>
            <w:vAlign w:val="center"/>
          </w:tcPr>
          <w:p w14:paraId="6E083A89"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3.</w:t>
            </w:r>
          </w:p>
        </w:tc>
        <w:tc>
          <w:tcPr>
            <w:tcW w:w="837" w:type="pct"/>
            <w:shd w:val="clear" w:color="auto" w:fill="auto"/>
            <w:vAlign w:val="center"/>
          </w:tcPr>
          <w:p w14:paraId="4CBA878A"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i/>
                <w:sz w:val="20"/>
                <w:szCs w:val="20"/>
                <w:lang w:val="pt-PT"/>
              </w:rPr>
              <w:t xml:space="preserve">Rendre opérationnel les structures de contrôle (ou de réglementation) du Ministère de la Santé  </w:t>
            </w:r>
          </w:p>
        </w:tc>
        <w:tc>
          <w:tcPr>
            <w:tcW w:w="579" w:type="pct"/>
            <w:shd w:val="clear" w:color="auto" w:fill="auto"/>
            <w:vAlign w:val="center"/>
          </w:tcPr>
          <w:p w14:paraId="2AEE9705"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Premier trimestre 2022</w:t>
            </w:r>
          </w:p>
          <w:p w14:paraId="1E246526" w14:textId="77777777" w:rsidR="00A86CE6" w:rsidRPr="00A86CE6" w:rsidRDefault="00A86CE6" w:rsidP="00A86CE6">
            <w:pPr>
              <w:spacing w:after="160" w:line="259" w:lineRule="auto"/>
              <w:jc w:val="center"/>
              <w:rPr>
                <w:rFonts w:ascii="Arial" w:hAnsi="Arial" w:cs="Arial"/>
                <w:sz w:val="20"/>
                <w:szCs w:val="20"/>
              </w:rPr>
            </w:pPr>
          </w:p>
        </w:tc>
        <w:tc>
          <w:tcPr>
            <w:tcW w:w="915" w:type="pct"/>
            <w:shd w:val="clear" w:color="auto" w:fill="auto"/>
            <w:vAlign w:val="center"/>
          </w:tcPr>
          <w:p w14:paraId="75491D78"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Ministère de Santé</w:t>
            </w:r>
          </w:p>
        </w:tc>
        <w:tc>
          <w:tcPr>
            <w:tcW w:w="642" w:type="pct"/>
            <w:vAlign w:val="center"/>
          </w:tcPr>
          <w:p w14:paraId="10FC8D6B" w14:textId="77777777" w:rsidR="00A86CE6" w:rsidRPr="00A86CE6" w:rsidRDefault="00A86CE6" w:rsidP="00A86CE6">
            <w:pPr>
              <w:numPr>
                <w:ilvl w:val="0"/>
                <w:numId w:val="59"/>
              </w:numPr>
              <w:autoSpaceDE w:val="0"/>
              <w:autoSpaceDN w:val="0"/>
              <w:spacing w:after="160" w:line="259" w:lineRule="auto"/>
              <w:ind w:left="207" w:hanging="207"/>
              <w:contextualSpacing/>
              <w:jc w:val="both"/>
              <w:rPr>
                <w:rFonts w:ascii="Arial" w:hAnsi="Arial" w:cs="Arial"/>
                <w:sz w:val="20"/>
                <w:szCs w:val="20"/>
                <w:lang w:val="en-US"/>
              </w:rPr>
            </w:pPr>
            <w:r w:rsidRPr="00A86CE6">
              <w:rPr>
                <w:rFonts w:ascii="Arial" w:hAnsi="Arial" w:cs="Arial"/>
                <w:sz w:val="20"/>
                <w:szCs w:val="20"/>
                <w:lang w:val="en-US"/>
              </w:rPr>
              <w:t>Pour Mémoire</w:t>
            </w:r>
          </w:p>
        </w:tc>
        <w:tc>
          <w:tcPr>
            <w:tcW w:w="687" w:type="pct"/>
            <w:shd w:val="clear" w:color="auto" w:fill="auto"/>
            <w:vAlign w:val="center"/>
          </w:tcPr>
          <w:p w14:paraId="43C9E90F"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Ministère Santé</w:t>
            </w:r>
          </w:p>
        </w:tc>
        <w:tc>
          <w:tcPr>
            <w:tcW w:w="949" w:type="pct"/>
            <w:shd w:val="clear" w:color="auto" w:fill="auto"/>
            <w:vAlign w:val="center"/>
          </w:tcPr>
          <w:p w14:paraId="33FEBE37"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sz w:val="20"/>
                <w:szCs w:val="20"/>
              </w:rPr>
              <w:t>Rapports d’activités</w:t>
            </w:r>
          </w:p>
        </w:tc>
      </w:tr>
      <w:tr w:rsidR="00A86CE6" w:rsidRPr="00852F0F" w14:paraId="3981FBED" w14:textId="77777777" w:rsidTr="00A86CE6">
        <w:trPr>
          <w:trHeight w:val="290"/>
        </w:trPr>
        <w:tc>
          <w:tcPr>
            <w:tcW w:w="391" w:type="pct"/>
            <w:gridSpan w:val="2"/>
            <w:vMerge w:val="restart"/>
            <w:vAlign w:val="center"/>
          </w:tcPr>
          <w:p w14:paraId="38442D16" w14:textId="77777777" w:rsidR="00A86CE6" w:rsidRPr="00A86CE6" w:rsidRDefault="00A86CE6" w:rsidP="00A86CE6">
            <w:pPr>
              <w:spacing w:after="160" w:line="259" w:lineRule="auto"/>
              <w:jc w:val="center"/>
              <w:rPr>
                <w:rFonts w:ascii="Arial" w:hAnsi="Arial" w:cs="Arial"/>
                <w:sz w:val="20"/>
                <w:szCs w:val="20"/>
                <w:lang w:val="en-US"/>
              </w:rPr>
            </w:pPr>
            <w:r w:rsidRPr="00A86CE6">
              <w:rPr>
                <w:rFonts w:ascii="Arial" w:hAnsi="Arial" w:cs="Arial"/>
                <w:sz w:val="20"/>
                <w:szCs w:val="20"/>
                <w:lang w:val="en-US"/>
              </w:rPr>
              <w:t>4.</w:t>
            </w:r>
          </w:p>
        </w:tc>
        <w:tc>
          <w:tcPr>
            <w:tcW w:w="837" w:type="pct"/>
            <w:vMerge w:val="restart"/>
            <w:shd w:val="clear" w:color="auto" w:fill="auto"/>
            <w:vAlign w:val="center"/>
          </w:tcPr>
          <w:p w14:paraId="2A8272D8"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i/>
                <w:sz w:val="20"/>
                <w:szCs w:val="20"/>
                <w:lang w:val="pt-PT" w:bidi="fr-FR"/>
              </w:rPr>
              <w:t>Doter  les 38 districts sanitaires en chaine de froid négative</w:t>
            </w:r>
          </w:p>
        </w:tc>
        <w:tc>
          <w:tcPr>
            <w:tcW w:w="579" w:type="pct"/>
            <w:vMerge w:val="restart"/>
            <w:shd w:val="clear" w:color="auto" w:fill="auto"/>
            <w:vAlign w:val="center"/>
          </w:tcPr>
          <w:p w14:paraId="697C97BE" w14:textId="77777777" w:rsidR="00A86CE6" w:rsidRPr="00A86CE6" w:rsidRDefault="00A86CE6" w:rsidP="00A86CE6">
            <w:pPr>
              <w:spacing w:after="160" w:line="259" w:lineRule="auto"/>
              <w:jc w:val="center"/>
              <w:rPr>
                <w:rFonts w:ascii="Arial" w:hAnsi="Arial" w:cs="Arial"/>
                <w:sz w:val="20"/>
                <w:szCs w:val="20"/>
                <w:lang w:val="en-US"/>
              </w:rPr>
            </w:pPr>
            <w:r w:rsidRPr="00A86CE6">
              <w:rPr>
                <w:rFonts w:ascii="Arial" w:hAnsi="Arial" w:cs="Arial"/>
                <w:sz w:val="20"/>
                <w:szCs w:val="20"/>
                <w:lang w:val="en-US"/>
              </w:rPr>
              <w:t>Juin 2022</w:t>
            </w:r>
          </w:p>
        </w:tc>
        <w:tc>
          <w:tcPr>
            <w:tcW w:w="915" w:type="pct"/>
            <w:vMerge w:val="restart"/>
            <w:shd w:val="clear" w:color="auto" w:fill="auto"/>
            <w:vAlign w:val="center"/>
          </w:tcPr>
          <w:p w14:paraId="6BD6349B" w14:textId="77777777" w:rsidR="00A86CE6" w:rsidRPr="00A86CE6" w:rsidRDefault="00A86CE6" w:rsidP="00A86CE6">
            <w:pPr>
              <w:spacing w:after="160" w:line="259" w:lineRule="auto"/>
              <w:rPr>
                <w:rFonts w:ascii="Arial" w:hAnsi="Arial" w:cs="Arial"/>
                <w:sz w:val="20"/>
                <w:szCs w:val="20"/>
                <w:lang w:val="en-US"/>
              </w:rPr>
            </w:pPr>
            <w:r w:rsidRPr="00A86CE6">
              <w:rPr>
                <w:rFonts w:ascii="Arial" w:hAnsi="Arial" w:cs="Arial"/>
                <w:sz w:val="20"/>
                <w:szCs w:val="20"/>
              </w:rPr>
              <w:t>Département logistique ANSS</w:t>
            </w:r>
          </w:p>
        </w:tc>
        <w:tc>
          <w:tcPr>
            <w:tcW w:w="642" w:type="pct"/>
            <w:vMerge w:val="restart"/>
          </w:tcPr>
          <w:p w14:paraId="13ACFD52" w14:textId="77777777" w:rsidR="00A86CE6" w:rsidRPr="00A86CE6" w:rsidRDefault="00A86CE6" w:rsidP="00A86CE6">
            <w:pPr>
              <w:numPr>
                <w:ilvl w:val="0"/>
                <w:numId w:val="59"/>
              </w:numPr>
              <w:autoSpaceDE w:val="0"/>
              <w:autoSpaceDN w:val="0"/>
              <w:spacing w:after="160" w:line="259" w:lineRule="auto"/>
              <w:ind w:left="207" w:hanging="207"/>
              <w:contextualSpacing/>
              <w:jc w:val="both"/>
              <w:rPr>
                <w:rFonts w:ascii="Arial" w:hAnsi="Arial" w:cs="Arial"/>
                <w:sz w:val="20"/>
                <w:szCs w:val="20"/>
                <w:lang w:val="en-US"/>
              </w:rPr>
            </w:pPr>
            <w:r w:rsidRPr="00A86CE6">
              <w:rPr>
                <w:rFonts w:ascii="Arial" w:hAnsi="Arial" w:cs="Arial"/>
                <w:sz w:val="20"/>
                <w:szCs w:val="20"/>
                <w:lang w:val="en-US"/>
              </w:rPr>
              <w:t>PTF</w:t>
            </w:r>
          </w:p>
          <w:p w14:paraId="6E7EF28D" w14:textId="77777777" w:rsidR="00A86CE6" w:rsidRPr="00A86CE6" w:rsidRDefault="00A86CE6" w:rsidP="00A86CE6">
            <w:pPr>
              <w:numPr>
                <w:ilvl w:val="0"/>
                <w:numId w:val="59"/>
              </w:numPr>
              <w:autoSpaceDE w:val="0"/>
              <w:autoSpaceDN w:val="0"/>
              <w:spacing w:after="160" w:line="259" w:lineRule="auto"/>
              <w:ind w:left="207" w:hanging="207"/>
              <w:contextualSpacing/>
              <w:jc w:val="both"/>
              <w:rPr>
                <w:rFonts w:ascii="Arial" w:hAnsi="Arial" w:cs="Arial"/>
                <w:sz w:val="20"/>
                <w:szCs w:val="20"/>
              </w:rPr>
            </w:pPr>
            <w:r w:rsidRPr="00A86CE6">
              <w:rPr>
                <w:rFonts w:ascii="Arial" w:hAnsi="Arial" w:cs="Arial"/>
                <w:sz w:val="20"/>
                <w:szCs w:val="20"/>
              </w:rPr>
              <w:t>Budget national de développement (BND)</w:t>
            </w:r>
          </w:p>
        </w:tc>
        <w:tc>
          <w:tcPr>
            <w:tcW w:w="687" w:type="pct"/>
            <w:shd w:val="clear" w:color="auto" w:fill="auto"/>
            <w:vAlign w:val="center"/>
          </w:tcPr>
          <w:p w14:paraId="172BFB2B" w14:textId="77777777" w:rsidR="00A86CE6" w:rsidRPr="00A86CE6" w:rsidRDefault="00A86CE6" w:rsidP="00A86CE6">
            <w:pPr>
              <w:spacing w:after="160" w:line="259" w:lineRule="auto"/>
              <w:jc w:val="center"/>
              <w:rPr>
                <w:rFonts w:ascii="Arial" w:hAnsi="Arial" w:cs="Arial"/>
                <w:sz w:val="20"/>
                <w:szCs w:val="20"/>
                <w:lang w:val="en-US"/>
              </w:rPr>
            </w:pPr>
            <w:r w:rsidRPr="00A86CE6">
              <w:rPr>
                <w:rFonts w:ascii="Arial" w:hAnsi="Arial" w:cs="Arial"/>
                <w:sz w:val="20"/>
                <w:szCs w:val="20"/>
              </w:rPr>
              <w:t>ANSS</w:t>
            </w:r>
          </w:p>
        </w:tc>
        <w:tc>
          <w:tcPr>
            <w:tcW w:w="949" w:type="pct"/>
            <w:vMerge w:val="restart"/>
            <w:shd w:val="clear" w:color="auto" w:fill="auto"/>
            <w:vAlign w:val="center"/>
          </w:tcPr>
          <w:p w14:paraId="0D4F627D" w14:textId="77777777" w:rsidR="00A86CE6" w:rsidRPr="00A86CE6" w:rsidRDefault="00A86CE6" w:rsidP="00A86CE6">
            <w:pPr>
              <w:spacing w:after="160" w:line="259" w:lineRule="auto"/>
              <w:jc w:val="center"/>
              <w:rPr>
                <w:rFonts w:ascii="Arial" w:hAnsi="Arial" w:cs="Arial"/>
                <w:sz w:val="20"/>
                <w:szCs w:val="20"/>
              </w:rPr>
            </w:pPr>
            <w:r w:rsidRPr="00A86CE6">
              <w:rPr>
                <w:rFonts w:ascii="Arial" w:hAnsi="Arial" w:cs="Arial"/>
                <w:i/>
                <w:sz w:val="20"/>
                <w:szCs w:val="20"/>
              </w:rPr>
              <w:t>Nombre de districts sanitaires dotés en chaine de froid négative</w:t>
            </w:r>
          </w:p>
        </w:tc>
      </w:tr>
      <w:tr w:rsidR="00A86CE6" w:rsidRPr="00A86CE6" w14:paraId="6D759829" w14:textId="77777777" w:rsidTr="00A86CE6">
        <w:trPr>
          <w:trHeight w:val="289"/>
        </w:trPr>
        <w:tc>
          <w:tcPr>
            <w:tcW w:w="391" w:type="pct"/>
            <w:gridSpan w:val="2"/>
            <w:vMerge/>
            <w:vAlign w:val="center"/>
          </w:tcPr>
          <w:p w14:paraId="4AAA7482" w14:textId="77777777" w:rsidR="00A86CE6" w:rsidRPr="00A86CE6" w:rsidRDefault="00A86CE6" w:rsidP="00A86CE6">
            <w:pPr>
              <w:spacing w:after="160" w:line="259" w:lineRule="auto"/>
              <w:jc w:val="center"/>
              <w:rPr>
                <w:rFonts w:ascii="Arial" w:hAnsi="Arial" w:cs="Arial"/>
                <w:sz w:val="20"/>
                <w:szCs w:val="20"/>
              </w:rPr>
            </w:pPr>
          </w:p>
        </w:tc>
        <w:tc>
          <w:tcPr>
            <w:tcW w:w="837" w:type="pct"/>
            <w:vMerge/>
            <w:shd w:val="clear" w:color="auto" w:fill="auto"/>
            <w:vAlign w:val="center"/>
          </w:tcPr>
          <w:p w14:paraId="08448F06" w14:textId="77777777" w:rsidR="00A86CE6" w:rsidRPr="00A86CE6" w:rsidRDefault="00A86CE6" w:rsidP="00A86CE6">
            <w:pPr>
              <w:spacing w:after="160" w:line="259" w:lineRule="auto"/>
              <w:jc w:val="center"/>
              <w:rPr>
                <w:rFonts w:ascii="Arial" w:hAnsi="Arial" w:cs="Arial"/>
                <w:sz w:val="20"/>
                <w:szCs w:val="20"/>
              </w:rPr>
            </w:pPr>
          </w:p>
        </w:tc>
        <w:tc>
          <w:tcPr>
            <w:tcW w:w="579" w:type="pct"/>
            <w:vMerge/>
            <w:shd w:val="clear" w:color="auto" w:fill="auto"/>
            <w:vAlign w:val="center"/>
          </w:tcPr>
          <w:p w14:paraId="492F8CF4" w14:textId="77777777" w:rsidR="00A86CE6" w:rsidRPr="00A86CE6" w:rsidRDefault="00A86CE6" w:rsidP="00A86CE6">
            <w:pPr>
              <w:spacing w:after="160" w:line="259" w:lineRule="auto"/>
              <w:jc w:val="center"/>
              <w:rPr>
                <w:rFonts w:ascii="Arial" w:hAnsi="Arial" w:cs="Arial"/>
                <w:sz w:val="20"/>
                <w:szCs w:val="20"/>
              </w:rPr>
            </w:pPr>
          </w:p>
        </w:tc>
        <w:tc>
          <w:tcPr>
            <w:tcW w:w="915" w:type="pct"/>
            <w:vMerge/>
            <w:shd w:val="clear" w:color="auto" w:fill="auto"/>
            <w:vAlign w:val="center"/>
          </w:tcPr>
          <w:p w14:paraId="403F5A30" w14:textId="77777777" w:rsidR="00A86CE6" w:rsidRPr="00A86CE6" w:rsidRDefault="00A86CE6" w:rsidP="00A86CE6">
            <w:pPr>
              <w:spacing w:after="160" w:line="259" w:lineRule="auto"/>
              <w:jc w:val="center"/>
              <w:rPr>
                <w:rFonts w:ascii="Arial" w:hAnsi="Arial" w:cs="Arial"/>
                <w:sz w:val="20"/>
                <w:szCs w:val="20"/>
              </w:rPr>
            </w:pPr>
          </w:p>
        </w:tc>
        <w:tc>
          <w:tcPr>
            <w:tcW w:w="642" w:type="pct"/>
            <w:vMerge/>
          </w:tcPr>
          <w:p w14:paraId="5973AC57" w14:textId="77777777" w:rsidR="00A86CE6" w:rsidRPr="00A86CE6" w:rsidRDefault="00A86CE6" w:rsidP="00A86CE6">
            <w:pPr>
              <w:spacing w:after="160" w:line="259" w:lineRule="auto"/>
              <w:jc w:val="center"/>
              <w:rPr>
                <w:rFonts w:ascii="Arial" w:hAnsi="Arial" w:cs="Arial"/>
                <w:sz w:val="20"/>
                <w:szCs w:val="20"/>
              </w:rPr>
            </w:pPr>
          </w:p>
        </w:tc>
        <w:tc>
          <w:tcPr>
            <w:tcW w:w="687" w:type="pct"/>
            <w:shd w:val="clear" w:color="auto" w:fill="auto"/>
            <w:vAlign w:val="center"/>
          </w:tcPr>
          <w:p w14:paraId="45A77BB1" w14:textId="77777777" w:rsidR="00A86CE6" w:rsidRPr="00A86CE6" w:rsidRDefault="00A86CE6" w:rsidP="00A86CE6">
            <w:pPr>
              <w:spacing w:after="160" w:line="259" w:lineRule="auto"/>
              <w:jc w:val="center"/>
              <w:rPr>
                <w:rFonts w:ascii="Arial" w:hAnsi="Arial" w:cs="Arial"/>
                <w:sz w:val="20"/>
                <w:szCs w:val="20"/>
                <w:lang w:val="en-US"/>
              </w:rPr>
            </w:pPr>
            <w:r w:rsidRPr="00A86CE6">
              <w:rPr>
                <w:rFonts w:ascii="Arial" w:hAnsi="Arial" w:cs="Arial"/>
                <w:sz w:val="20"/>
                <w:szCs w:val="20"/>
              </w:rPr>
              <w:t>PEV</w:t>
            </w:r>
          </w:p>
        </w:tc>
        <w:tc>
          <w:tcPr>
            <w:tcW w:w="949" w:type="pct"/>
            <w:vMerge/>
            <w:shd w:val="clear" w:color="auto" w:fill="auto"/>
            <w:vAlign w:val="center"/>
          </w:tcPr>
          <w:p w14:paraId="45411954" w14:textId="77777777" w:rsidR="00A86CE6" w:rsidRPr="00A86CE6" w:rsidRDefault="00A86CE6" w:rsidP="00A86CE6">
            <w:pPr>
              <w:spacing w:after="160" w:line="259" w:lineRule="auto"/>
              <w:jc w:val="center"/>
              <w:rPr>
                <w:rFonts w:ascii="Arial" w:hAnsi="Arial" w:cs="Arial"/>
                <w:sz w:val="20"/>
                <w:szCs w:val="20"/>
                <w:lang w:val="en-US"/>
              </w:rPr>
            </w:pPr>
          </w:p>
        </w:tc>
      </w:tr>
      <w:tr w:rsidR="00A86CE6" w:rsidRPr="00A86CE6" w14:paraId="2D457A11" w14:textId="77777777" w:rsidTr="00A86CE6">
        <w:trPr>
          <w:trHeight w:val="289"/>
        </w:trPr>
        <w:tc>
          <w:tcPr>
            <w:tcW w:w="391" w:type="pct"/>
            <w:gridSpan w:val="2"/>
            <w:vMerge/>
            <w:vAlign w:val="center"/>
          </w:tcPr>
          <w:p w14:paraId="535B4545" w14:textId="77777777" w:rsidR="00A86CE6" w:rsidRPr="00A86CE6" w:rsidRDefault="00A86CE6" w:rsidP="00A86CE6">
            <w:pPr>
              <w:spacing w:after="160" w:line="259" w:lineRule="auto"/>
              <w:jc w:val="center"/>
              <w:rPr>
                <w:rFonts w:ascii="Arial" w:hAnsi="Arial" w:cs="Arial"/>
                <w:sz w:val="20"/>
                <w:szCs w:val="20"/>
                <w:lang w:val="en-US"/>
              </w:rPr>
            </w:pPr>
          </w:p>
        </w:tc>
        <w:tc>
          <w:tcPr>
            <w:tcW w:w="837" w:type="pct"/>
            <w:vMerge/>
            <w:shd w:val="clear" w:color="auto" w:fill="auto"/>
            <w:vAlign w:val="center"/>
          </w:tcPr>
          <w:p w14:paraId="6F7D42F4" w14:textId="77777777" w:rsidR="00A86CE6" w:rsidRPr="00A86CE6" w:rsidRDefault="00A86CE6" w:rsidP="00A86CE6">
            <w:pPr>
              <w:spacing w:after="160" w:line="259" w:lineRule="auto"/>
              <w:jc w:val="center"/>
              <w:rPr>
                <w:rFonts w:ascii="Arial" w:hAnsi="Arial" w:cs="Arial"/>
                <w:sz w:val="20"/>
                <w:szCs w:val="20"/>
                <w:lang w:val="en-US"/>
              </w:rPr>
            </w:pPr>
          </w:p>
        </w:tc>
        <w:tc>
          <w:tcPr>
            <w:tcW w:w="579" w:type="pct"/>
            <w:vMerge/>
            <w:shd w:val="clear" w:color="auto" w:fill="auto"/>
            <w:vAlign w:val="center"/>
          </w:tcPr>
          <w:p w14:paraId="337E7125" w14:textId="77777777" w:rsidR="00A86CE6" w:rsidRPr="00A86CE6" w:rsidRDefault="00A86CE6" w:rsidP="00A86CE6">
            <w:pPr>
              <w:spacing w:after="160" w:line="259" w:lineRule="auto"/>
              <w:jc w:val="center"/>
              <w:rPr>
                <w:rFonts w:ascii="Arial" w:hAnsi="Arial" w:cs="Arial"/>
                <w:sz w:val="20"/>
                <w:szCs w:val="20"/>
                <w:lang w:val="en-US"/>
              </w:rPr>
            </w:pPr>
          </w:p>
        </w:tc>
        <w:tc>
          <w:tcPr>
            <w:tcW w:w="915" w:type="pct"/>
            <w:vMerge/>
            <w:shd w:val="clear" w:color="auto" w:fill="auto"/>
            <w:vAlign w:val="center"/>
          </w:tcPr>
          <w:p w14:paraId="14C75E81" w14:textId="77777777" w:rsidR="00A86CE6" w:rsidRPr="00A86CE6" w:rsidRDefault="00A86CE6" w:rsidP="00A86CE6">
            <w:pPr>
              <w:spacing w:after="160" w:line="259" w:lineRule="auto"/>
              <w:jc w:val="center"/>
              <w:rPr>
                <w:rFonts w:ascii="Arial" w:hAnsi="Arial" w:cs="Arial"/>
                <w:sz w:val="20"/>
                <w:szCs w:val="20"/>
                <w:lang w:val="en-US"/>
              </w:rPr>
            </w:pPr>
          </w:p>
        </w:tc>
        <w:tc>
          <w:tcPr>
            <w:tcW w:w="642" w:type="pct"/>
            <w:vMerge/>
          </w:tcPr>
          <w:p w14:paraId="3F8127F8" w14:textId="77777777" w:rsidR="00A86CE6" w:rsidRPr="00A86CE6" w:rsidRDefault="00A86CE6" w:rsidP="00A86CE6">
            <w:pPr>
              <w:spacing w:after="160" w:line="259" w:lineRule="auto"/>
              <w:jc w:val="center"/>
              <w:rPr>
                <w:rFonts w:ascii="Arial" w:hAnsi="Arial" w:cs="Arial"/>
                <w:sz w:val="20"/>
                <w:szCs w:val="20"/>
                <w:lang w:val="en-US"/>
              </w:rPr>
            </w:pPr>
          </w:p>
        </w:tc>
        <w:tc>
          <w:tcPr>
            <w:tcW w:w="687" w:type="pct"/>
            <w:shd w:val="clear" w:color="auto" w:fill="auto"/>
            <w:vAlign w:val="center"/>
          </w:tcPr>
          <w:p w14:paraId="58E73C45" w14:textId="77777777" w:rsidR="00A86CE6" w:rsidRPr="00A86CE6" w:rsidRDefault="00A86CE6" w:rsidP="00A86CE6">
            <w:pPr>
              <w:spacing w:after="160" w:line="259" w:lineRule="auto"/>
              <w:jc w:val="center"/>
              <w:rPr>
                <w:rFonts w:ascii="Arial" w:hAnsi="Arial" w:cs="Arial"/>
                <w:sz w:val="20"/>
                <w:szCs w:val="20"/>
                <w:lang w:val="en-US"/>
              </w:rPr>
            </w:pPr>
          </w:p>
        </w:tc>
        <w:tc>
          <w:tcPr>
            <w:tcW w:w="949" w:type="pct"/>
            <w:vMerge/>
            <w:shd w:val="clear" w:color="auto" w:fill="auto"/>
            <w:vAlign w:val="center"/>
          </w:tcPr>
          <w:p w14:paraId="3A00017A" w14:textId="77777777" w:rsidR="00A86CE6" w:rsidRPr="00A86CE6" w:rsidRDefault="00A86CE6" w:rsidP="00A86CE6">
            <w:pPr>
              <w:spacing w:after="160" w:line="259" w:lineRule="auto"/>
              <w:jc w:val="center"/>
              <w:rPr>
                <w:rFonts w:ascii="Arial" w:hAnsi="Arial" w:cs="Arial"/>
                <w:sz w:val="20"/>
                <w:szCs w:val="20"/>
                <w:lang w:val="en-US"/>
              </w:rPr>
            </w:pPr>
          </w:p>
        </w:tc>
      </w:tr>
      <w:tr w:rsidR="00A86CE6" w:rsidRPr="00852F0F" w14:paraId="6AF4DD41" w14:textId="77777777" w:rsidTr="00A86CE6">
        <w:trPr>
          <w:trHeight w:val="290"/>
        </w:trPr>
        <w:tc>
          <w:tcPr>
            <w:tcW w:w="391" w:type="pct"/>
            <w:gridSpan w:val="2"/>
            <w:vAlign w:val="center"/>
          </w:tcPr>
          <w:p w14:paraId="5D68A25C" w14:textId="77777777" w:rsidR="00A86CE6" w:rsidRPr="00A86CE6" w:rsidRDefault="00A86CE6" w:rsidP="00A86CE6">
            <w:pPr>
              <w:spacing w:after="160" w:line="259" w:lineRule="auto"/>
              <w:jc w:val="center"/>
              <w:rPr>
                <w:rFonts w:ascii="Arial" w:hAnsi="Arial" w:cs="Arial"/>
                <w:sz w:val="20"/>
                <w:szCs w:val="20"/>
                <w:lang w:val="en-US"/>
              </w:rPr>
            </w:pPr>
            <w:r w:rsidRPr="00A86CE6">
              <w:rPr>
                <w:rFonts w:ascii="Arial" w:hAnsi="Arial" w:cs="Arial"/>
                <w:sz w:val="20"/>
                <w:szCs w:val="20"/>
                <w:lang w:val="en-US"/>
              </w:rPr>
              <w:t>5.</w:t>
            </w:r>
          </w:p>
        </w:tc>
        <w:tc>
          <w:tcPr>
            <w:tcW w:w="837" w:type="pct"/>
            <w:shd w:val="clear" w:color="auto" w:fill="auto"/>
            <w:vAlign w:val="center"/>
          </w:tcPr>
          <w:p w14:paraId="12298881" w14:textId="77777777" w:rsidR="00A86CE6" w:rsidRPr="00A86CE6" w:rsidRDefault="00A86CE6" w:rsidP="00A86CE6">
            <w:pPr>
              <w:spacing w:after="160" w:line="259" w:lineRule="auto"/>
              <w:jc w:val="center"/>
              <w:rPr>
                <w:rFonts w:ascii="Arial" w:hAnsi="Arial" w:cs="Arial"/>
                <w:sz w:val="20"/>
                <w:szCs w:val="20"/>
              </w:rPr>
            </w:pPr>
            <w:r w:rsidRPr="00A86CE6">
              <w:rPr>
                <w:rFonts w:ascii="Arial" w:eastAsia="Roboto" w:hAnsi="Arial" w:cs="Arial"/>
                <w:i/>
                <w:iCs/>
                <w:sz w:val="20"/>
                <w:szCs w:val="20"/>
                <w:lang w:eastAsia="fr-FR" w:bidi="fr-FR"/>
              </w:rPr>
              <w:t>Doter les districts sanitaires en incinérateurs</w:t>
            </w:r>
          </w:p>
        </w:tc>
        <w:tc>
          <w:tcPr>
            <w:tcW w:w="579" w:type="pct"/>
            <w:shd w:val="clear" w:color="auto" w:fill="auto"/>
            <w:vAlign w:val="center"/>
          </w:tcPr>
          <w:p w14:paraId="5E66719C" w14:textId="77777777" w:rsidR="00A86CE6" w:rsidRPr="00A86CE6" w:rsidRDefault="00A86CE6" w:rsidP="00A86CE6">
            <w:pPr>
              <w:spacing w:after="160" w:line="259" w:lineRule="auto"/>
              <w:jc w:val="center"/>
              <w:rPr>
                <w:rFonts w:ascii="Arial" w:hAnsi="Arial" w:cs="Arial"/>
                <w:sz w:val="20"/>
                <w:szCs w:val="20"/>
                <w:lang w:val="en-US"/>
              </w:rPr>
            </w:pPr>
            <w:r w:rsidRPr="00A86CE6">
              <w:rPr>
                <w:rFonts w:ascii="Arial" w:hAnsi="Arial" w:cs="Arial"/>
                <w:sz w:val="20"/>
                <w:szCs w:val="20"/>
                <w:lang w:val="en-US"/>
              </w:rPr>
              <w:t>Juin 2022</w:t>
            </w:r>
          </w:p>
        </w:tc>
        <w:tc>
          <w:tcPr>
            <w:tcW w:w="915" w:type="pct"/>
            <w:shd w:val="clear" w:color="auto" w:fill="auto"/>
            <w:vAlign w:val="center"/>
          </w:tcPr>
          <w:p w14:paraId="1B216915" w14:textId="77777777" w:rsidR="00A86CE6" w:rsidRPr="00A86CE6" w:rsidRDefault="00A86CE6" w:rsidP="00A86CE6">
            <w:pPr>
              <w:spacing w:after="160" w:line="259" w:lineRule="auto"/>
              <w:jc w:val="center"/>
              <w:rPr>
                <w:rFonts w:ascii="Arial" w:hAnsi="Arial" w:cs="Arial"/>
                <w:sz w:val="20"/>
                <w:szCs w:val="20"/>
                <w:lang w:val="en-US"/>
              </w:rPr>
            </w:pPr>
            <w:r w:rsidRPr="00A86CE6">
              <w:rPr>
                <w:rFonts w:ascii="Arial" w:hAnsi="Arial" w:cs="Arial"/>
                <w:sz w:val="20"/>
                <w:szCs w:val="20"/>
              </w:rPr>
              <w:t>DNEHHS</w:t>
            </w:r>
          </w:p>
        </w:tc>
        <w:tc>
          <w:tcPr>
            <w:tcW w:w="642" w:type="pct"/>
          </w:tcPr>
          <w:p w14:paraId="6BC90452" w14:textId="77777777" w:rsidR="00A86CE6" w:rsidRPr="00A86CE6" w:rsidRDefault="00A86CE6" w:rsidP="00A86CE6">
            <w:pPr>
              <w:numPr>
                <w:ilvl w:val="0"/>
                <w:numId w:val="59"/>
              </w:numPr>
              <w:autoSpaceDE w:val="0"/>
              <w:autoSpaceDN w:val="0"/>
              <w:spacing w:after="160" w:line="259" w:lineRule="auto"/>
              <w:ind w:left="207" w:hanging="207"/>
              <w:contextualSpacing/>
              <w:jc w:val="both"/>
              <w:rPr>
                <w:rFonts w:ascii="Arial" w:hAnsi="Arial" w:cs="Arial"/>
                <w:sz w:val="20"/>
                <w:szCs w:val="20"/>
                <w:lang w:val="en-US"/>
              </w:rPr>
            </w:pPr>
            <w:r w:rsidRPr="00A86CE6">
              <w:rPr>
                <w:rFonts w:ascii="Arial" w:hAnsi="Arial" w:cs="Arial"/>
                <w:sz w:val="20"/>
                <w:szCs w:val="20"/>
                <w:lang w:val="en-US"/>
              </w:rPr>
              <w:t xml:space="preserve">PTF </w:t>
            </w:r>
          </w:p>
          <w:p w14:paraId="19B7B8C0" w14:textId="77777777" w:rsidR="00A86CE6" w:rsidRPr="00A86CE6" w:rsidRDefault="00A86CE6" w:rsidP="00A86CE6">
            <w:pPr>
              <w:numPr>
                <w:ilvl w:val="0"/>
                <w:numId w:val="59"/>
              </w:numPr>
              <w:autoSpaceDE w:val="0"/>
              <w:autoSpaceDN w:val="0"/>
              <w:spacing w:after="160" w:line="259" w:lineRule="auto"/>
              <w:ind w:left="207" w:hanging="207"/>
              <w:contextualSpacing/>
              <w:jc w:val="both"/>
              <w:rPr>
                <w:rFonts w:ascii="Arial" w:hAnsi="Arial" w:cs="Arial"/>
                <w:sz w:val="20"/>
                <w:szCs w:val="20"/>
              </w:rPr>
            </w:pPr>
            <w:r w:rsidRPr="00A86CE6">
              <w:rPr>
                <w:rFonts w:ascii="Arial" w:hAnsi="Arial" w:cs="Arial"/>
                <w:sz w:val="20"/>
                <w:szCs w:val="20"/>
              </w:rPr>
              <w:t>Budget national de développement (BND)</w:t>
            </w:r>
          </w:p>
        </w:tc>
        <w:tc>
          <w:tcPr>
            <w:tcW w:w="687" w:type="pct"/>
            <w:shd w:val="clear" w:color="auto" w:fill="auto"/>
            <w:vAlign w:val="center"/>
          </w:tcPr>
          <w:p w14:paraId="38375413" w14:textId="77777777" w:rsidR="00A86CE6" w:rsidRPr="00A86CE6" w:rsidRDefault="00A86CE6" w:rsidP="00A86CE6">
            <w:pPr>
              <w:spacing w:after="160" w:line="259" w:lineRule="auto"/>
              <w:jc w:val="center"/>
              <w:rPr>
                <w:rFonts w:ascii="Arial" w:hAnsi="Arial" w:cs="Arial"/>
                <w:sz w:val="20"/>
                <w:szCs w:val="20"/>
                <w:lang w:val="en-US"/>
              </w:rPr>
            </w:pPr>
            <w:r w:rsidRPr="00A86CE6">
              <w:rPr>
                <w:rFonts w:ascii="Arial" w:hAnsi="Arial" w:cs="Arial"/>
                <w:sz w:val="20"/>
                <w:szCs w:val="20"/>
              </w:rPr>
              <w:t>ANSS</w:t>
            </w:r>
          </w:p>
        </w:tc>
        <w:tc>
          <w:tcPr>
            <w:tcW w:w="949" w:type="pct"/>
            <w:shd w:val="clear" w:color="auto" w:fill="auto"/>
            <w:vAlign w:val="center"/>
          </w:tcPr>
          <w:p w14:paraId="3DA12AD4" w14:textId="77777777" w:rsidR="00A86CE6" w:rsidRPr="00A86CE6" w:rsidRDefault="00A86CE6" w:rsidP="00A86CE6">
            <w:pPr>
              <w:spacing w:after="160" w:line="259" w:lineRule="auto"/>
              <w:rPr>
                <w:rFonts w:ascii="Arial" w:hAnsi="Arial" w:cs="Arial"/>
                <w:sz w:val="20"/>
                <w:szCs w:val="20"/>
              </w:rPr>
            </w:pPr>
            <w:r w:rsidRPr="00A86CE6">
              <w:rPr>
                <w:rFonts w:ascii="Arial" w:hAnsi="Arial" w:cs="Arial"/>
                <w:sz w:val="20"/>
                <w:szCs w:val="20"/>
              </w:rPr>
              <w:t xml:space="preserve">Nombre de districts sanitaires dotés en incinérateur </w:t>
            </w:r>
          </w:p>
        </w:tc>
      </w:tr>
    </w:tbl>
    <w:p w14:paraId="4ED90970" w14:textId="77777777" w:rsidR="00A86CE6" w:rsidRPr="00A86CE6" w:rsidRDefault="00A86CE6" w:rsidP="00A86CE6">
      <w:pPr>
        <w:autoSpaceDE w:val="0"/>
        <w:autoSpaceDN w:val="0"/>
        <w:spacing w:before="85" w:after="0" w:line="268" w:lineRule="auto"/>
        <w:jc w:val="both"/>
        <w:rPr>
          <w:rFonts w:ascii="Arial" w:eastAsia="Roboto" w:hAnsi="Arial" w:cs="Arial"/>
          <w:i/>
          <w:color w:val="006666"/>
          <w:sz w:val="20"/>
          <w:szCs w:val="20"/>
          <w:lang w:eastAsia="fr-FR" w:bidi="fr-FR"/>
        </w:rPr>
      </w:pPr>
    </w:p>
    <w:p w14:paraId="774BED38" w14:textId="77777777" w:rsidR="00A86CE6" w:rsidRPr="00A86CE6" w:rsidRDefault="00A86CE6" w:rsidP="00A86CE6">
      <w:pPr>
        <w:tabs>
          <w:tab w:val="num" w:pos="720"/>
          <w:tab w:val="left" w:pos="1557"/>
        </w:tabs>
        <w:autoSpaceDE w:val="0"/>
        <w:autoSpaceDN w:val="0"/>
        <w:spacing w:before="85" w:after="0" w:line="268" w:lineRule="auto"/>
        <w:jc w:val="both"/>
        <w:rPr>
          <w:rFonts w:ascii="Arial" w:eastAsia="Roboto" w:hAnsi="Arial" w:cs="Arial"/>
          <w:lang w:eastAsia="fr-FR" w:bidi="fr-FR"/>
        </w:rPr>
      </w:pPr>
      <w:r w:rsidRPr="00A86CE6">
        <w:rPr>
          <w:rFonts w:ascii="Arial" w:eastAsia="Roboto" w:hAnsi="Arial" w:cs="Arial"/>
          <w:bCs/>
          <w:lang w:eastAsia="fr-FR" w:bidi="fr-FR"/>
        </w:rPr>
        <w:t xml:space="preserve">Les stratégies de mise en œuvre des activités </w:t>
      </w:r>
      <w:r w:rsidRPr="00A86CE6">
        <w:rPr>
          <w:rFonts w:ascii="Arial" w:eastAsia="Roboto" w:hAnsi="Arial" w:cs="Arial"/>
          <w:lang w:eastAsia="fr-FR" w:bidi="fr-FR"/>
        </w:rPr>
        <w:t xml:space="preserve">identifiées lors de la RIA </w:t>
      </w:r>
      <w:r>
        <w:rPr>
          <w:rFonts w:ascii="Arial" w:eastAsia="Roboto" w:hAnsi="Arial" w:cs="Arial"/>
          <w:lang w:eastAsia="fr-FR" w:bidi="fr-FR"/>
        </w:rPr>
        <w:t>repose essentiellement sur la m</w:t>
      </w:r>
      <w:r w:rsidRPr="00A86CE6">
        <w:rPr>
          <w:rFonts w:ascii="Arial" w:eastAsia="Roboto" w:hAnsi="Arial" w:cs="Arial"/>
          <w:b/>
          <w:lang w:eastAsia="fr-FR" w:bidi="fr-FR"/>
        </w:rPr>
        <w:t>ise en place d’une équipe de suivi</w:t>
      </w:r>
      <w:r w:rsidRPr="00A86CE6">
        <w:rPr>
          <w:rFonts w:ascii="Arial" w:eastAsia="Roboto" w:hAnsi="Arial" w:cs="Arial"/>
          <w:lang w:eastAsia="fr-FR" w:bidi="fr-FR"/>
        </w:rPr>
        <w:t xml:space="preserve"> de la RIA </w:t>
      </w:r>
      <w:r>
        <w:rPr>
          <w:rFonts w:ascii="Arial" w:eastAsia="Roboto" w:hAnsi="Arial" w:cs="Arial"/>
          <w:lang w:eastAsia="fr-FR" w:bidi="fr-FR"/>
        </w:rPr>
        <w:t>avec une</w:t>
      </w:r>
      <w:r w:rsidRPr="00A86CE6">
        <w:rPr>
          <w:rFonts w:ascii="Arial" w:eastAsia="Roboto" w:hAnsi="Arial" w:cs="Arial"/>
          <w:lang w:eastAsia="fr-FR" w:bidi="fr-FR"/>
        </w:rPr>
        <w:t xml:space="preserve"> précision de </w:t>
      </w:r>
      <w:r>
        <w:rPr>
          <w:rFonts w:ascii="Arial" w:eastAsia="Roboto" w:hAnsi="Arial" w:cs="Arial"/>
          <w:lang w:eastAsia="fr-FR" w:bidi="fr-FR"/>
        </w:rPr>
        <w:t xml:space="preserve">leurs rôles et responsabilités. </w:t>
      </w:r>
      <w:r w:rsidRPr="00A86CE6">
        <w:rPr>
          <w:rFonts w:ascii="Arial" w:eastAsia="Roboto" w:hAnsi="Arial" w:cs="Arial"/>
          <w:lang w:eastAsia="fr-FR" w:bidi="fr-FR"/>
        </w:rPr>
        <w:t xml:space="preserve">L’équipe de suivi de la RIA sera constituée de : </w:t>
      </w:r>
    </w:p>
    <w:p w14:paraId="36D86DE3" w14:textId="77777777" w:rsidR="00A86CE6" w:rsidRPr="00A86CE6" w:rsidRDefault="00A86CE6" w:rsidP="00A86CE6">
      <w:pPr>
        <w:autoSpaceDE w:val="0"/>
        <w:autoSpaceDN w:val="0"/>
        <w:spacing w:before="85" w:after="0" w:line="268" w:lineRule="auto"/>
        <w:jc w:val="both"/>
        <w:rPr>
          <w:rFonts w:ascii="Arial" w:eastAsia="Roboto" w:hAnsi="Arial" w:cs="Arial"/>
          <w:lang w:eastAsia="fr-FR" w:bidi="fr-FR"/>
        </w:rPr>
      </w:pPr>
      <w:r w:rsidRPr="00A86CE6">
        <w:rPr>
          <w:rFonts w:ascii="Arial" w:eastAsia="Roboto" w:hAnsi="Arial" w:cs="Roboto"/>
          <w:szCs w:val="24"/>
          <w:lang w:eastAsia="fr-FR" w:bidi="fr-FR"/>
        </w:rPr>
        <w:t>Dr SAKOBA Keita, Dr SAVANE Yakouba et Dr KEITA Halimatou de l’ANSS.</w:t>
      </w:r>
      <w:r>
        <w:rPr>
          <w:rFonts w:ascii="Arial" w:eastAsia="Roboto" w:hAnsi="Arial" w:cs="Roboto"/>
          <w:szCs w:val="24"/>
          <w:lang w:eastAsia="fr-FR" w:bidi="fr-FR"/>
        </w:rPr>
        <w:t xml:space="preserve"> </w:t>
      </w:r>
    </w:p>
    <w:p w14:paraId="27FC70B6" w14:textId="77777777" w:rsidR="00A86CE6" w:rsidRPr="00A86CE6" w:rsidRDefault="00A86CE6" w:rsidP="00A86CE6">
      <w:pPr>
        <w:autoSpaceDE w:val="0"/>
        <w:autoSpaceDN w:val="0"/>
        <w:spacing w:before="85" w:after="0" w:line="268" w:lineRule="auto"/>
        <w:jc w:val="both"/>
        <w:rPr>
          <w:rFonts w:ascii="Arial" w:eastAsia="Roboto" w:hAnsi="Arial" w:cs="Arial"/>
          <w:sz w:val="2"/>
          <w:lang w:eastAsia="fr-FR" w:bidi="fr-FR"/>
        </w:rPr>
      </w:pPr>
      <w:r w:rsidRPr="00A86CE6">
        <w:rPr>
          <w:rFonts w:ascii="Arial" w:eastAsia="Roboto" w:hAnsi="Arial" w:cs="Roboto"/>
          <w:szCs w:val="24"/>
          <w:lang w:eastAsia="fr-FR" w:bidi="fr-FR"/>
        </w:rPr>
        <w:t>Dr BALDE Mamadou, Dr YOHOU Kevin et Dr DIALLO Idrissa de l’OMS</w:t>
      </w:r>
    </w:p>
    <w:p w14:paraId="1A7CC864" w14:textId="77777777" w:rsidR="00A86CE6" w:rsidRPr="00A86CE6" w:rsidRDefault="00A86CE6" w:rsidP="00A86CE6">
      <w:pPr>
        <w:autoSpaceDE w:val="0"/>
        <w:autoSpaceDN w:val="0"/>
        <w:spacing w:before="85" w:after="0" w:line="268" w:lineRule="auto"/>
        <w:jc w:val="both"/>
        <w:rPr>
          <w:rFonts w:ascii="Arial" w:eastAsia="Roboto" w:hAnsi="Arial" w:cs="Arial"/>
          <w:lang w:eastAsia="fr-FR" w:bidi="fr-FR"/>
        </w:rPr>
      </w:pPr>
      <w:r w:rsidRPr="00A86CE6">
        <w:rPr>
          <w:rFonts w:ascii="Arial" w:eastAsia="Roboto" w:hAnsi="Arial" w:cs="Arial"/>
          <w:lang w:eastAsia="fr-FR" w:bidi="fr-FR"/>
        </w:rPr>
        <w:t>Les rôles et responsabilités sont décrits dans le tableau 10.</w:t>
      </w:r>
    </w:p>
    <w:p w14:paraId="402068BD" w14:textId="77777777" w:rsidR="00A86CE6" w:rsidRPr="00A86CE6" w:rsidRDefault="00A86CE6" w:rsidP="00A86CE6">
      <w:pPr>
        <w:autoSpaceDE w:val="0"/>
        <w:autoSpaceDN w:val="0"/>
        <w:spacing w:before="85" w:after="0" w:line="268" w:lineRule="auto"/>
        <w:ind w:left="360"/>
        <w:jc w:val="both"/>
        <w:rPr>
          <w:rFonts w:ascii="Arial" w:eastAsia="Roboto" w:hAnsi="Arial" w:cs="Arial"/>
          <w:lang w:eastAsia="fr-FR" w:bidi="fr-FR"/>
        </w:rPr>
      </w:pPr>
    </w:p>
    <w:p w14:paraId="365EEE48" w14:textId="77777777" w:rsidR="00A86CE6" w:rsidRPr="00A86CE6" w:rsidRDefault="00A86CE6" w:rsidP="00A86CE6">
      <w:pPr>
        <w:autoSpaceDE w:val="0"/>
        <w:autoSpaceDN w:val="0"/>
        <w:spacing w:before="85" w:after="0" w:line="268" w:lineRule="auto"/>
        <w:jc w:val="both"/>
        <w:rPr>
          <w:rFonts w:ascii="Arial" w:eastAsia="Roboto" w:hAnsi="Arial" w:cs="Arial"/>
          <w:lang w:eastAsia="fr-FR" w:bidi="fr-FR"/>
        </w:rPr>
      </w:pPr>
      <w:r w:rsidRPr="00975F0C">
        <w:rPr>
          <w:rFonts w:ascii="Arial" w:eastAsia="Roboto" w:hAnsi="Arial" w:cs="Arial"/>
          <w:b/>
          <w:lang w:eastAsia="fr-FR" w:bidi="fr-FR"/>
        </w:rPr>
        <w:t xml:space="preserve">Tableau </w:t>
      </w:r>
      <w:r w:rsidR="00975F0C" w:rsidRPr="00975F0C">
        <w:rPr>
          <w:rFonts w:ascii="Arial" w:eastAsia="Roboto" w:hAnsi="Arial" w:cs="Arial"/>
          <w:b/>
          <w:lang w:eastAsia="fr-FR" w:bidi="fr-FR"/>
        </w:rPr>
        <w:t>XVIII</w:t>
      </w:r>
      <w:r w:rsidRPr="00A86CE6">
        <w:rPr>
          <w:rFonts w:ascii="Arial" w:eastAsia="Roboto" w:hAnsi="Arial" w:cs="Arial"/>
          <w:lang w:eastAsia="fr-FR" w:bidi="fr-FR"/>
        </w:rPr>
        <w:t> : Rôle et responsabilités de l’équipe de suivi des recommandations de la RIA</w:t>
      </w:r>
      <w:r>
        <w:rPr>
          <w:rFonts w:ascii="Arial" w:eastAsia="Roboto" w:hAnsi="Arial" w:cs="Arial"/>
          <w:lang w:eastAsia="fr-FR" w:bidi="fr-FR"/>
        </w:rPr>
        <w:t xml:space="preserve"> de 2021</w:t>
      </w:r>
    </w:p>
    <w:p w14:paraId="72E80EE7" w14:textId="77777777" w:rsidR="00A86CE6" w:rsidRPr="00A86CE6" w:rsidRDefault="00A86CE6" w:rsidP="00A86CE6">
      <w:pPr>
        <w:autoSpaceDE w:val="0"/>
        <w:autoSpaceDN w:val="0"/>
        <w:spacing w:before="85" w:after="0" w:line="268" w:lineRule="auto"/>
        <w:ind w:left="360"/>
        <w:jc w:val="both"/>
        <w:rPr>
          <w:rFonts w:ascii="Arial" w:eastAsia="Roboto" w:hAnsi="Arial" w:cs="Arial"/>
          <w:i/>
          <w:color w:val="767171"/>
          <w:sz w:val="2"/>
          <w:lang w:eastAsia="fr-FR" w:bidi="fr-FR"/>
        </w:rPr>
      </w:pPr>
    </w:p>
    <w:tbl>
      <w:tblPr>
        <w:tblW w:w="99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1280"/>
        <w:gridCol w:w="2244"/>
        <w:gridCol w:w="4053"/>
      </w:tblGrid>
      <w:tr w:rsidR="00A86CE6" w:rsidRPr="00A86CE6" w14:paraId="471F3C55" w14:textId="77777777" w:rsidTr="00332066">
        <w:trPr>
          <w:trHeight w:val="347"/>
        </w:trPr>
        <w:tc>
          <w:tcPr>
            <w:tcW w:w="2410" w:type="dxa"/>
            <w:shd w:val="clear" w:color="auto" w:fill="auto"/>
          </w:tcPr>
          <w:p w14:paraId="4B90B073" w14:textId="77777777" w:rsidR="00A86CE6" w:rsidRPr="00A86CE6" w:rsidRDefault="00A86CE6" w:rsidP="00332066">
            <w:pPr>
              <w:widowControl w:val="0"/>
              <w:autoSpaceDE w:val="0"/>
              <w:autoSpaceDN w:val="0"/>
              <w:spacing w:before="85" w:after="0" w:line="268" w:lineRule="auto"/>
              <w:jc w:val="center"/>
              <w:rPr>
                <w:rFonts w:ascii="Arial" w:eastAsia="Roboto" w:hAnsi="Arial" w:cs="Arial"/>
                <w:b/>
                <w:lang w:eastAsia="fr-FR" w:bidi="fr-FR"/>
              </w:rPr>
            </w:pPr>
            <w:r w:rsidRPr="00A86CE6">
              <w:rPr>
                <w:rFonts w:ascii="Arial" w:eastAsia="Roboto" w:hAnsi="Arial" w:cs="Arial"/>
                <w:b/>
                <w:lang w:eastAsia="fr-FR" w:bidi="fr-FR"/>
              </w:rPr>
              <w:t>Nom et Prénoms</w:t>
            </w:r>
          </w:p>
        </w:tc>
        <w:tc>
          <w:tcPr>
            <w:tcW w:w="1137" w:type="dxa"/>
            <w:shd w:val="clear" w:color="auto" w:fill="auto"/>
          </w:tcPr>
          <w:p w14:paraId="08CE016D" w14:textId="77777777" w:rsidR="00A86CE6" w:rsidRPr="00A86CE6" w:rsidRDefault="00A86CE6" w:rsidP="00332066">
            <w:pPr>
              <w:widowControl w:val="0"/>
              <w:autoSpaceDE w:val="0"/>
              <w:autoSpaceDN w:val="0"/>
              <w:spacing w:before="85" w:after="0" w:line="268" w:lineRule="auto"/>
              <w:jc w:val="center"/>
              <w:rPr>
                <w:rFonts w:ascii="Arial" w:eastAsia="Roboto" w:hAnsi="Arial" w:cs="Arial"/>
                <w:b/>
                <w:lang w:eastAsia="fr-FR" w:bidi="fr-FR"/>
              </w:rPr>
            </w:pPr>
            <w:r w:rsidRPr="00A86CE6">
              <w:rPr>
                <w:rFonts w:ascii="Arial" w:eastAsia="Roboto" w:hAnsi="Arial" w:cs="Arial"/>
                <w:b/>
                <w:lang w:eastAsia="fr-FR" w:bidi="fr-FR"/>
              </w:rPr>
              <w:t>Institution</w:t>
            </w:r>
          </w:p>
        </w:tc>
        <w:tc>
          <w:tcPr>
            <w:tcW w:w="2265" w:type="dxa"/>
            <w:shd w:val="clear" w:color="auto" w:fill="auto"/>
          </w:tcPr>
          <w:p w14:paraId="62195750" w14:textId="77777777" w:rsidR="00A86CE6" w:rsidRPr="00A86CE6" w:rsidRDefault="00A86CE6" w:rsidP="00332066">
            <w:pPr>
              <w:widowControl w:val="0"/>
              <w:autoSpaceDE w:val="0"/>
              <w:autoSpaceDN w:val="0"/>
              <w:spacing w:before="85" w:after="0" w:line="268" w:lineRule="auto"/>
              <w:jc w:val="center"/>
              <w:rPr>
                <w:rFonts w:ascii="Arial" w:eastAsia="Roboto" w:hAnsi="Arial" w:cs="Arial"/>
                <w:b/>
                <w:lang w:eastAsia="fr-FR" w:bidi="fr-FR"/>
              </w:rPr>
            </w:pPr>
            <w:r w:rsidRPr="00A86CE6">
              <w:rPr>
                <w:rFonts w:ascii="Arial" w:eastAsia="Roboto" w:hAnsi="Arial" w:cs="Arial"/>
                <w:b/>
                <w:lang w:eastAsia="fr-FR" w:bidi="fr-FR"/>
              </w:rPr>
              <w:t>Rôle</w:t>
            </w:r>
          </w:p>
        </w:tc>
        <w:tc>
          <w:tcPr>
            <w:tcW w:w="4132" w:type="dxa"/>
            <w:shd w:val="clear" w:color="auto" w:fill="auto"/>
          </w:tcPr>
          <w:p w14:paraId="0137720E" w14:textId="77777777" w:rsidR="00A86CE6" w:rsidRPr="00A86CE6" w:rsidRDefault="00A86CE6" w:rsidP="00332066">
            <w:pPr>
              <w:widowControl w:val="0"/>
              <w:autoSpaceDE w:val="0"/>
              <w:autoSpaceDN w:val="0"/>
              <w:spacing w:before="85" w:after="0" w:line="268" w:lineRule="auto"/>
              <w:jc w:val="center"/>
              <w:rPr>
                <w:rFonts w:ascii="Arial" w:eastAsia="Roboto" w:hAnsi="Arial" w:cs="Arial"/>
                <w:b/>
                <w:lang w:eastAsia="fr-FR" w:bidi="fr-FR"/>
              </w:rPr>
            </w:pPr>
            <w:r w:rsidRPr="00A86CE6">
              <w:rPr>
                <w:rFonts w:ascii="Arial" w:eastAsia="Roboto" w:hAnsi="Arial" w:cs="Arial"/>
                <w:b/>
                <w:lang w:eastAsia="fr-FR" w:bidi="fr-FR"/>
              </w:rPr>
              <w:t>Responsabilités</w:t>
            </w:r>
          </w:p>
        </w:tc>
      </w:tr>
      <w:tr w:rsidR="00A86CE6" w:rsidRPr="00852F0F" w14:paraId="4A1D8B0D" w14:textId="77777777" w:rsidTr="00332066">
        <w:trPr>
          <w:trHeight w:val="332"/>
        </w:trPr>
        <w:tc>
          <w:tcPr>
            <w:tcW w:w="2410" w:type="dxa"/>
            <w:shd w:val="clear" w:color="auto" w:fill="auto"/>
          </w:tcPr>
          <w:p w14:paraId="145A5A08" w14:textId="77777777" w:rsidR="00A86CE6" w:rsidRPr="00A86CE6" w:rsidRDefault="00A86CE6" w:rsidP="00332066">
            <w:pPr>
              <w:widowControl w:val="0"/>
              <w:autoSpaceDE w:val="0"/>
              <w:autoSpaceDN w:val="0"/>
              <w:spacing w:before="85" w:after="0" w:line="268" w:lineRule="auto"/>
              <w:jc w:val="both"/>
              <w:rPr>
                <w:rFonts w:ascii="Arial" w:eastAsia="Roboto" w:hAnsi="Arial" w:cs="Arial"/>
                <w:i/>
                <w:lang w:eastAsia="fr-FR" w:bidi="fr-FR"/>
              </w:rPr>
            </w:pPr>
            <w:r w:rsidRPr="00A86CE6">
              <w:rPr>
                <w:rFonts w:ascii="Arial" w:eastAsia="Roboto" w:hAnsi="Arial" w:cs="Roboto"/>
                <w:szCs w:val="24"/>
                <w:lang w:eastAsia="fr-FR" w:bidi="fr-FR"/>
              </w:rPr>
              <w:t>Dr SAKOBA Keita</w:t>
            </w:r>
          </w:p>
        </w:tc>
        <w:tc>
          <w:tcPr>
            <w:tcW w:w="1137" w:type="dxa"/>
            <w:shd w:val="clear" w:color="auto" w:fill="auto"/>
            <w:vAlign w:val="center"/>
          </w:tcPr>
          <w:p w14:paraId="693C98FB" w14:textId="77777777" w:rsidR="00A86CE6" w:rsidRPr="00A86CE6" w:rsidRDefault="00A86CE6" w:rsidP="00332066">
            <w:pPr>
              <w:widowControl w:val="0"/>
              <w:autoSpaceDE w:val="0"/>
              <w:autoSpaceDN w:val="0"/>
              <w:spacing w:before="85" w:after="0" w:line="268" w:lineRule="auto"/>
              <w:jc w:val="center"/>
              <w:rPr>
                <w:rFonts w:ascii="Arial" w:eastAsia="Roboto" w:hAnsi="Arial" w:cs="Arial"/>
                <w:lang w:eastAsia="fr-FR" w:bidi="fr-FR"/>
              </w:rPr>
            </w:pPr>
            <w:r w:rsidRPr="00A86CE6">
              <w:rPr>
                <w:rFonts w:ascii="Arial" w:eastAsia="Roboto" w:hAnsi="Arial" w:cs="Arial"/>
                <w:lang w:eastAsia="fr-FR" w:bidi="fr-FR"/>
              </w:rPr>
              <w:t>DG ANSS</w:t>
            </w:r>
          </w:p>
        </w:tc>
        <w:tc>
          <w:tcPr>
            <w:tcW w:w="2265" w:type="dxa"/>
            <w:shd w:val="clear" w:color="auto" w:fill="auto"/>
          </w:tcPr>
          <w:p w14:paraId="54C5B83D" w14:textId="77777777" w:rsidR="00A86CE6" w:rsidRPr="00A86CE6" w:rsidRDefault="00A86CE6" w:rsidP="00332066">
            <w:pPr>
              <w:widowControl w:val="0"/>
              <w:autoSpaceDE w:val="0"/>
              <w:autoSpaceDN w:val="0"/>
              <w:spacing w:before="85" w:after="0" w:line="268" w:lineRule="auto"/>
              <w:jc w:val="center"/>
              <w:rPr>
                <w:rFonts w:ascii="Arial" w:eastAsia="Roboto" w:hAnsi="Arial" w:cs="Arial"/>
                <w:lang w:eastAsia="fr-FR" w:bidi="fr-FR"/>
              </w:rPr>
            </w:pPr>
            <w:r w:rsidRPr="00A86CE6">
              <w:rPr>
                <w:rFonts w:ascii="Arial" w:eastAsia="Roboto" w:hAnsi="Arial" w:cs="Arial"/>
                <w:lang w:eastAsia="fr-FR" w:bidi="fr-FR"/>
              </w:rPr>
              <w:t>Coordonnateur</w:t>
            </w:r>
          </w:p>
        </w:tc>
        <w:tc>
          <w:tcPr>
            <w:tcW w:w="4132" w:type="dxa"/>
            <w:vMerge w:val="restart"/>
            <w:shd w:val="clear" w:color="auto" w:fill="auto"/>
          </w:tcPr>
          <w:p w14:paraId="4039DAF2" w14:textId="77777777" w:rsidR="00A86CE6" w:rsidRPr="00A86CE6" w:rsidRDefault="00A86CE6" w:rsidP="00332066">
            <w:pPr>
              <w:widowControl w:val="0"/>
              <w:numPr>
                <w:ilvl w:val="0"/>
                <w:numId w:val="60"/>
              </w:numPr>
              <w:autoSpaceDE w:val="0"/>
              <w:autoSpaceDN w:val="0"/>
              <w:spacing w:before="85" w:after="0" w:line="268" w:lineRule="auto"/>
              <w:ind w:left="109" w:hanging="109"/>
              <w:jc w:val="both"/>
              <w:rPr>
                <w:rFonts w:ascii="Arial" w:eastAsia="Roboto" w:hAnsi="Arial" w:cs="Arial"/>
                <w:lang w:eastAsia="fr-FR" w:bidi="fr-FR"/>
              </w:rPr>
            </w:pPr>
            <w:r w:rsidRPr="00A86CE6">
              <w:rPr>
                <w:rFonts w:ascii="Arial" w:eastAsia="Roboto" w:hAnsi="Arial" w:cs="Arial"/>
                <w:lang w:eastAsia="fr-FR" w:bidi="fr-FR"/>
              </w:rPr>
              <w:t>Faire le plaidoyer pour la mise réalisation des activités planifiées</w:t>
            </w:r>
          </w:p>
          <w:p w14:paraId="06914724" w14:textId="77777777" w:rsidR="00A86CE6" w:rsidRPr="00A86CE6" w:rsidRDefault="00A86CE6" w:rsidP="00332066">
            <w:pPr>
              <w:widowControl w:val="0"/>
              <w:numPr>
                <w:ilvl w:val="0"/>
                <w:numId w:val="60"/>
              </w:numPr>
              <w:autoSpaceDE w:val="0"/>
              <w:autoSpaceDN w:val="0"/>
              <w:spacing w:before="85" w:after="0" w:line="268" w:lineRule="auto"/>
              <w:ind w:left="109" w:hanging="109"/>
              <w:jc w:val="both"/>
              <w:rPr>
                <w:rFonts w:ascii="Arial" w:eastAsia="Roboto" w:hAnsi="Arial" w:cs="Arial"/>
                <w:lang w:eastAsia="fr-FR" w:bidi="fr-FR"/>
              </w:rPr>
            </w:pPr>
            <w:r w:rsidRPr="00A86CE6">
              <w:rPr>
                <w:rFonts w:ascii="Arial" w:eastAsia="Roboto" w:hAnsi="Arial" w:cs="Arial"/>
                <w:lang w:eastAsia="fr-FR" w:bidi="fr-FR"/>
              </w:rPr>
              <w:t>Tenir des réunions périodiques de suivi de la mise en œuvre des activités identifiées lors de la RIA</w:t>
            </w:r>
          </w:p>
          <w:p w14:paraId="0E62DFA9" w14:textId="77777777" w:rsidR="00A86CE6" w:rsidRPr="00A86CE6" w:rsidRDefault="00A86CE6" w:rsidP="00332066">
            <w:pPr>
              <w:widowControl w:val="0"/>
              <w:numPr>
                <w:ilvl w:val="0"/>
                <w:numId w:val="60"/>
              </w:numPr>
              <w:autoSpaceDE w:val="0"/>
              <w:autoSpaceDN w:val="0"/>
              <w:spacing w:before="85" w:after="0" w:line="268" w:lineRule="auto"/>
              <w:ind w:left="109" w:hanging="109"/>
              <w:jc w:val="both"/>
              <w:rPr>
                <w:rFonts w:ascii="Arial" w:eastAsia="Roboto" w:hAnsi="Arial" w:cs="Arial"/>
                <w:lang w:eastAsia="fr-FR" w:bidi="fr-FR"/>
              </w:rPr>
            </w:pPr>
            <w:r w:rsidRPr="00A86CE6">
              <w:rPr>
                <w:rFonts w:ascii="Arial" w:eastAsia="Roboto" w:hAnsi="Arial" w:cs="Arial"/>
                <w:lang w:eastAsia="fr-FR" w:bidi="fr-FR"/>
              </w:rPr>
              <w:t>Donner les orientations pour la réalisation des activités</w:t>
            </w:r>
          </w:p>
          <w:p w14:paraId="022B16FD" w14:textId="77777777" w:rsidR="00A86CE6" w:rsidRPr="00A86CE6" w:rsidRDefault="00A86CE6" w:rsidP="00332066">
            <w:pPr>
              <w:widowControl w:val="0"/>
              <w:autoSpaceDE w:val="0"/>
              <w:autoSpaceDN w:val="0"/>
              <w:spacing w:before="85" w:after="0" w:line="268" w:lineRule="auto"/>
              <w:jc w:val="both"/>
              <w:rPr>
                <w:rFonts w:ascii="Arial" w:eastAsia="Roboto" w:hAnsi="Arial" w:cs="Arial"/>
                <w:lang w:eastAsia="fr-FR" w:bidi="fr-FR"/>
              </w:rPr>
            </w:pPr>
          </w:p>
        </w:tc>
      </w:tr>
      <w:tr w:rsidR="00A86CE6" w:rsidRPr="00A86CE6" w14:paraId="469AB84D" w14:textId="77777777" w:rsidTr="00332066">
        <w:trPr>
          <w:trHeight w:val="576"/>
        </w:trPr>
        <w:tc>
          <w:tcPr>
            <w:tcW w:w="2410" w:type="dxa"/>
            <w:shd w:val="clear" w:color="auto" w:fill="auto"/>
          </w:tcPr>
          <w:p w14:paraId="6A6C52D4" w14:textId="77777777" w:rsidR="00A86CE6" w:rsidRPr="00A86CE6" w:rsidRDefault="00A86CE6" w:rsidP="00332066">
            <w:pPr>
              <w:widowControl w:val="0"/>
              <w:autoSpaceDE w:val="0"/>
              <w:autoSpaceDN w:val="0"/>
              <w:spacing w:before="85" w:after="0" w:line="268" w:lineRule="auto"/>
              <w:jc w:val="both"/>
              <w:rPr>
                <w:rFonts w:ascii="Arial" w:eastAsia="Roboto" w:hAnsi="Arial" w:cs="Arial"/>
                <w:i/>
                <w:lang w:eastAsia="fr-FR" w:bidi="fr-FR"/>
              </w:rPr>
            </w:pPr>
            <w:r w:rsidRPr="00A86CE6">
              <w:rPr>
                <w:rFonts w:ascii="Arial" w:eastAsia="Roboto" w:hAnsi="Arial" w:cs="Roboto"/>
                <w:szCs w:val="24"/>
                <w:lang w:eastAsia="fr-FR" w:bidi="fr-FR"/>
              </w:rPr>
              <w:t>Dr BALDE Mamadou</w:t>
            </w:r>
          </w:p>
        </w:tc>
        <w:tc>
          <w:tcPr>
            <w:tcW w:w="1137" w:type="dxa"/>
            <w:shd w:val="clear" w:color="auto" w:fill="auto"/>
            <w:vAlign w:val="center"/>
          </w:tcPr>
          <w:p w14:paraId="58B28F71" w14:textId="77777777" w:rsidR="00A86CE6" w:rsidRPr="00A86CE6" w:rsidRDefault="00A86CE6" w:rsidP="00332066">
            <w:pPr>
              <w:widowControl w:val="0"/>
              <w:autoSpaceDE w:val="0"/>
              <w:autoSpaceDN w:val="0"/>
              <w:spacing w:before="85" w:after="0" w:line="268" w:lineRule="auto"/>
              <w:jc w:val="center"/>
              <w:rPr>
                <w:rFonts w:ascii="Arial" w:eastAsia="Roboto" w:hAnsi="Arial" w:cs="Arial"/>
                <w:lang w:eastAsia="fr-FR" w:bidi="fr-FR"/>
              </w:rPr>
            </w:pPr>
            <w:r w:rsidRPr="00A86CE6">
              <w:rPr>
                <w:rFonts w:ascii="Arial" w:eastAsia="Roboto" w:hAnsi="Arial" w:cs="Arial"/>
                <w:lang w:eastAsia="fr-FR" w:bidi="fr-FR"/>
              </w:rPr>
              <w:t>IM OMS</w:t>
            </w:r>
          </w:p>
        </w:tc>
        <w:tc>
          <w:tcPr>
            <w:tcW w:w="2265" w:type="dxa"/>
            <w:shd w:val="clear" w:color="auto" w:fill="auto"/>
          </w:tcPr>
          <w:p w14:paraId="5535C8A0" w14:textId="77777777" w:rsidR="00A86CE6" w:rsidRPr="00A86CE6" w:rsidRDefault="00A86CE6" w:rsidP="00332066">
            <w:pPr>
              <w:widowControl w:val="0"/>
              <w:autoSpaceDE w:val="0"/>
              <w:autoSpaceDN w:val="0"/>
              <w:spacing w:before="85" w:after="0" w:line="268" w:lineRule="auto"/>
              <w:jc w:val="center"/>
              <w:rPr>
                <w:rFonts w:ascii="Arial" w:eastAsia="Roboto" w:hAnsi="Arial" w:cs="Arial"/>
                <w:lang w:eastAsia="fr-FR" w:bidi="fr-FR"/>
              </w:rPr>
            </w:pPr>
            <w:r w:rsidRPr="00A86CE6">
              <w:rPr>
                <w:rFonts w:ascii="Arial" w:eastAsia="Roboto" w:hAnsi="Arial" w:cs="Arial"/>
                <w:lang w:eastAsia="fr-FR" w:bidi="fr-FR"/>
              </w:rPr>
              <w:t>Coordonnateur Adjoint</w:t>
            </w:r>
          </w:p>
        </w:tc>
        <w:tc>
          <w:tcPr>
            <w:tcW w:w="4132" w:type="dxa"/>
            <w:vMerge/>
            <w:shd w:val="clear" w:color="auto" w:fill="auto"/>
          </w:tcPr>
          <w:p w14:paraId="0B5E9585" w14:textId="77777777" w:rsidR="00A86CE6" w:rsidRPr="00A86CE6" w:rsidRDefault="00A86CE6" w:rsidP="00332066">
            <w:pPr>
              <w:widowControl w:val="0"/>
              <w:autoSpaceDE w:val="0"/>
              <w:autoSpaceDN w:val="0"/>
              <w:spacing w:before="85" w:after="0" w:line="268" w:lineRule="auto"/>
              <w:jc w:val="both"/>
              <w:rPr>
                <w:rFonts w:ascii="Arial" w:eastAsia="Roboto" w:hAnsi="Arial" w:cs="Arial"/>
                <w:lang w:eastAsia="fr-FR" w:bidi="fr-FR"/>
              </w:rPr>
            </w:pPr>
          </w:p>
        </w:tc>
      </w:tr>
      <w:tr w:rsidR="00A86CE6" w:rsidRPr="00A86CE6" w14:paraId="647FE265" w14:textId="77777777" w:rsidTr="00332066">
        <w:trPr>
          <w:trHeight w:val="473"/>
        </w:trPr>
        <w:tc>
          <w:tcPr>
            <w:tcW w:w="2410" w:type="dxa"/>
            <w:shd w:val="clear" w:color="auto" w:fill="auto"/>
          </w:tcPr>
          <w:p w14:paraId="389D4986" w14:textId="77777777" w:rsidR="00A86CE6" w:rsidRPr="00A86CE6" w:rsidRDefault="00A86CE6" w:rsidP="00332066">
            <w:pPr>
              <w:widowControl w:val="0"/>
              <w:autoSpaceDE w:val="0"/>
              <w:autoSpaceDN w:val="0"/>
              <w:spacing w:before="85" w:after="0" w:line="268" w:lineRule="auto"/>
              <w:jc w:val="both"/>
              <w:rPr>
                <w:rFonts w:ascii="Arial" w:eastAsia="Roboto" w:hAnsi="Arial" w:cs="Roboto"/>
                <w:szCs w:val="24"/>
                <w:lang w:eastAsia="fr-FR" w:bidi="fr-FR"/>
              </w:rPr>
            </w:pPr>
            <w:r w:rsidRPr="00A86CE6">
              <w:rPr>
                <w:rFonts w:ascii="Arial" w:eastAsia="Roboto" w:hAnsi="Arial" w:cs="Roboto"/>
                <w:szCs w:val="24"/>
                <w:lang w:eastAsia="fr-FR" w:bidi="fr-FR"/>
              </w:rPr>
              <w:t>Dr SAVANE Yakouba, et</w:t>
            </w:r>
          </w:p>
          <w:p w14:paraId="051A7492" w14:textId="77777777" w:rsidR="00A86CE6" w:rsidRPr="00A86CE6" w:rsidRDefault="00A86CE6" w:rsidP="00332066">
            <w:pPr>
              <w:widowControl w:val="0"/>
              <w:autoSpaceDE w:val="0"/>
              <w:autoSpaceDN w:val="0"/>
              <w:spacing w:before="85" w:after="0" w:line="268" w:lineRule="auto"/>
              <w:jc w:val="both"/>
              <w:rPr>
                <w:rFonts w:ascii="Arial" w:eastAsia="Roboto" w:hAnsi="Arial" w:cs="Arial"/>
                <w:i/>
                <w:lang w:eastAsia="fr-FR" w:bidi="fr-FR"/>
              </w:rPr>
            </w:pPr>
            <w:r w:rsidRPr="00A86CE6">
              <w:rPr>
                <w:rFonts w:ascii="Arial" w:eastAsia="Roboto" w:hAnsi="Arial" w:cs="Roboto"/>
                <w:szCs w:val="24"/>
                <w:lang w:eastAsia="fr-FR" w:bidi="fr-FR"/>
              </w:rPr>
              <w:t xml:space="preserve">Dr KEITA Halimatou </w:t>
            </w:r>
          </w:p>
        </w:tc>
        <w:tc>
          <w:tcPr>
            <w:tcW w:w="1137" w:type="dxa"/>
            <w:shd w:val="clear" w:color="auto" w:fill="auto"/>
            <w:vAlign w:val="center"/>
          </w:tcPr>
          <w:p w14:paraId="62F6C52D" w14:textId="77777777" w:rsidR="00A86CE6" w:rsidRPr="00A86CE6" w:rsidRDefault="00A86CE6" w:rsidP="00332066">
            <w:pPr>
              <w:widowControl w:val="0"/>
              <w:autoSpaceDE w:val="0"/>
              <w:autoSpaceDN w:val="0"/>
              <w:spacing w:before="85" w:after="0" w:line="268" w:lineRule="auto"/>
              <w:jc w:val="center"/>
              <w:rPr>
                <w:rFonts w:ascii="Arial" w:eastAsia="Roboto" w:hAnsi="Arial" w:cs="Arial"/>
                <w:lang w:eastAsia="fr-FR" w:bidi="fr-FR"/>
              </w:rPr>
            </w:pPr>
            <w:r w:rsidRPr="00A86CE6">
              <w:rPr>
                <w:rFonts w:ascii="Arial" w:eastAsia="Roboto" w:hAnsi="Arial" w:cs="Arial"/>
                <w:lang w:eastAsia="fr-FR" w:bidi="fr-FR"/>
              </w:rPr>
              <w:t>ANSS</w:t>
            </w:r>
          </w:p>
        </w:tc>
        <w:tc>
          <w:tcPr>
            <w:tcW w:w="2265" w:type="dxa"/>
            <w:shd w:val="clear" w:color="auto" w:fill="auto"/>
          </w:tcPr>
          <w:p w14:paraId="2FF73BC5" w14:textId="77777777" w:rsidR="00A86CE6" w:rsidRPr="00A86CE6" w:rsidRDefault="00A86CE6" w:rsidP="00332066">
            <w:pPr>
              <w:widowControl w:val="0"/>
              <w:autoSpaceDE w:val="0"/>
              <w:autoSpaceDN w:val="0"/>
              <w:spacing w:before="85" w:after="0" w:line="268" w:lineRule="auto"/>
              <w:jc w:val="center"/>
              <w:rPr>
                <w:rFonts w:ascii="Arial" w:eastAsia="Roboto" w:hAnsi="Arial" w:cs="Arial"/>
                <w:lang w:eastAsia="fr-FR" w:bidi="fr-FR"/>
              </w:rPr>
            </w:pPr>
            <w:r w:rsidRPr="00A86CE6">
              <w:rPr>
                <w:rFonts w:ascii="Arial" w:eastAsia="Roboto" w:hAnsi="Arial" w:cs="Arial"/>
                <w:lang w:eastAsia="fr-FR" w:bidi="fr-FR"/>
              </w:rPr>
              <w:t>Membre de l’équipe technique</w:t>
            </w:r>
          </w:p>
        </w:tc>
        <w:tc>
          <w:tcPr>
            <w:tcW w:w="4132" w:type="dxa"/>
            <w:vMerge w:val="restart"/>
            <w:shd w:val="clear" w:color="auto" w:fill="auto"/>
          </w:tcPr>
          <w:p w14:paraId="3ABCC80A" w14:textId="77777777" w:rsidR="00A86CE6" w:rsidRPr="00A86CE6" w:rsidRDefault="00A86CE6" w:rsidP="00332066">
            <w:pPr>
              <w:widowControl w:val="0"/>
              <w:numPr>
                <w:ilvl w:val="0"/>
                <w:numId w:val="60"/>
              </w:numPr>
              <w:autoSpaceDE w:val="0"/>
              <w:autoSpaceDN w:val="0"/>
              <w:spacing w:before="85" w:after="0" w:line="268" w:lineRule="auto"/>
              <w:ind w:left="109" w:hanging="109"/>
              <w:jc w:val="both"/>
              <w:rPr>
                <w:rFonts w:ascii="Arial" w:eastAsia="Roboto" w:hAnsi="Arial" w:cs="Arial"/>
                <w:lang w:eastAsia="fr-FR" w:bidi="fr-FR"/>
              </w:rPr>
            </w:pPr>
            <w:r w:rsidRPr="00A86CE6">
              <w:rPr>
                <w:rFonts w:ascii="Arial" w:eastAsia="Roboto" w:hAnsi="Arial" w:cs="Arial"/>
                <w:lang w:eastAsia="fr-FR" w:bidi="fr-FR"/>
              </w:rPr>
              <w:t>Elaborer un plan de suivi de la mise en œuvre des activités</w:t>
            </w:r>
          </w:p>
          <w:p w14:paraId="7752E871" w14:textId="77777777" w:rsidR="00A86CE6" w:rsidRPr="00A86CE6" w:rsidRDefault="00A86CE6" w:rsidP="00332066">
            <w:pPr>
              <w:widowControl w:val="0"/>
              <w:numPr>
                <w:ilvl w:val="0"/>
                <w:numId w:val="60"/>
              </w:numPr>
              <w:autoSpaceDE w:val="0"/>
              <w:autoSpaceDN w:val="0"/>
              <w:spacing w:before="85" w:after="0" w:line="268" w:lineRule="auto"/>
              <w:ind w:left="109" w:hanging="109"/>
              <w:jc w:val="both"/>
              <w:rPr>
                <w:rFonts w:ascii="Arial" w:eastAsia="Roboto" w:hAnsi="Arial" w:cs="Arial"/>
                <w:lang w:eastAsia="fr-FR" w:bidi="fr-FR"/>
              </w:rPr>
            </w:pPr>
            <w:r w:rsidRPr="00A86CE6">
              <w:rPr>
                <w:rFonts w:ascii="Arial" w:eastAsia="Roboto" w:hAnsi="Arial" w:cs="Arial"/>
                <w:lang w:eastAsia="fr-FR" w:bidi="fr-FR"/>
              </w:rPr>
              <w:t>Assurer le suivi de la mise en œuvre des activités</w:t>
            </w:r>
          </w:p>
          <w:p w14:paraId="42AC3BD3" w14:textId="77777777" w:rsidR="00A86CE6" w:rsidRPr="00A86CE6" w:rsidRDefault="00A86CE6" w:rsidP="00332066">
            <w:pPr>
              <w:widowControl w:val="0"/>
              <w:numPr>
                <w:ilvl w:val="0"/>
                <w:numId w:val="60"/>
              </w:numPr>
              <w:autoSpaceDE w:val="0"/>
              <w:autoSpaceDN w:val="0"/>
              <w:spacing w:before="85" w:after="0" w:line="268" w:lineRule="auto"/>
              <w:ind w:left="109" w:hanging="109"/>
              <w:jc w:val="both"/>
              <w:rPr>
                <w:rFonts w:ascii="Arial" w:eastAsia="Roboto" w:hAnsi="Arial" w:cs="Arial"/>
                <w:lang w:eastAsia="fr-FR" w:bidi="fr-FR"/>
              </w:rPr>
            </w:pPr>
            <w:r w:rsidRPr="00A86CE6">
              <w:rPr>
                <w:rFonts w:ascii="Arial" w:eastAsia="Roboto" w:hAnsi="Arial" w:cs="Arial"/>
                <w:lang w:eastAsia="fr-FR" w:bidi="fr-FR"/>
              </w:rPr>
              <w:t>Rendre compte aux coordonnateurs</w:t>
            </w:r>
          </w:p>
        </w:tc>
      </w:tr>
      <w:tr w:rsidR="00A86CE6" w:rsidRPr="00A86CE6" w14:paraId="6359F90C" w14:textId="77777777" w:rsidTr="00332066">
        <w:trPr>
          <w:trHeight w:val="332"/>
        </w:trPr>
        <w:tc>
          <w:tcPr>
            <w:tcW w:w="2410" w:type="dxa"/>
            <w:shd w:val="clear" w:color="auto" w:fill="auto"/>
          </w:tcPr>
          <w:p w14:paraId="191D273E" w14:textId="77777777" w:rsidR="00A86CE6" w:rsidRPr="00A86CE6" w:rsidRDefault="00A86CE6" w:rsidP="00332066">
            <w:pPr>
              <w:widowControl w:val="0"/>
              <w:autoSpaceDE w:val="0"/>
              <w:autoSpaceDN w:val="0"/>
              <w:spacing w:before="85" w:after="0" w:line="268" w:lineRule="auto"/>
              <w:jc w:val="both"/>
              <w:rPr>
                <w:rFonts w:ascii="Arial" w:eastAsia="Roboto" w:hAnsi="Arial" w:cs="Roboto"/>
                <w:szCs w:val="24"/>
                <w:lang w:eastAsia="fr-FR" w:bidi="fr-FR"/>
              </w:rPr>
            </w:pPr>
            <w:r w:rsidRPr="00A86CE6">
              <w:rPr>
                <w:rFonts w:ascii="Arial" w:eastAsia="Roboto" w:hAnsi="Arial" w:cs="Roboto"/>
                <w:szCs w:val="24"/>
                <w:lang w:eastAsia="fr-FR" w:bidi="fr-FR"/>
              </w:rPr>
              <w:t xml:space="preserve">Dr YOHOU Kevin et </w:t>
            </w:r>
          </w:p>
          <w:p w14:paraId="0E77343E" w14:textId="77777777" w:rsidR="00A86CE6" w:rsidRPr="00A86CE6" w:rsidRDefault="00A86CE6" w:rsidP="00332066">
            <w:pPr>
              <w:widowControl w:val="0"/>
              <w:autoSpaceDE w:val="0"/>
              <w:autoSpaceDN w:val="0"/>
              <w:spacing w:before="85" w:after="0" w:line="268" w:lineRule="auto"/>
              <w:jc w:val="both"/>
              <w:rPr>
                <w:rFonts w:ascii="Arial" w:eastAsia="Roboto" w:hAnsi="Arial" w:cs="Arial"/>
                <w:i/>
                <w:lang w:eastAsia="fr-FR" w:bidi="fr-FR"/>
              </w:rPr>
            </w:pPr>
            <w:r w:rsidRPr="00A86CE6">
              <w:rPr>
                <w:rFonts w:ascii="Arial" w:eastAsia="Roboto" w:hAnsi="Arial" w:cs="Roboto"/>
                <w:szCs w:val="24"/>
                <w:lang w:eastAsia="fr-FR" w:bidi="fr-FR"/>
              </w:rPr>
              <w:t>Dr DIALLO Idrissa</w:t>
            </w:r>
          </w:p>
        </w:tc>
        <w:tc>
          <w:tcPr>
            <w:tcW w:w="1137" w:type="dxa"/>
            <w:shd w:val="clear" w:color="auto" w:fill="auto"/>
            <w:vAlign w:val="center"/>
          </w:tcPr>
          <w:p w14:paraId="0E1BE347" w14:textId="77777777" w:rsidR="00A86CE6" w:rsidRPr="00A86CE6" w:rsidRDefault="00A86CE6" w:rsidP="00332066">
            <w:pPr>
              <w:widowControl w:val="0"/>
              <w:autoSpaceDE w:val="0"/>
              <w:autoSpaceDN w:val="0"/>
              <w:spacing w:before="85" w:after="0" w:line="268" w:lineRule="auto"/>
              <w:jc w:val="center"/>
              <w:rPr>
                <w:rFonts w:ascii="Arial" w:eastAsia="Roboto" w:hAnsi="Arial" w:cs="Arial"/>
                <w:lang w:eastAsia="fr-FR" w:bidi="fr-FR"/>
              </w:rPr>
            </w:pPr>
            <w:r w:rsidRPr="00A86CE6">
              <w:rPr>
                <w:rFonts w:ascii="Arial" w:eastAsia="Roboto" w:hAnsi="Arial" w:cs="Arial"/>
                <w:lang w:eastAsia="fr-FR" w:bidi="fr-FR"/>
              </w:rPr>
              <w:t>OMS</w:t>
            </w:r>
          </w:p>
        </w:tc>
        <w:tc>
          <w:tcPr>
            <w:tcW w:w="2265" w:type="dxa"/>
            <w:shd w:val="clear" w:color="auto" w:fill="auto"/>
          </w:tcPr>
          <w:p w14:paraId="5EEAC979" w14:textId="77777777" w:rsidR="00A86CE6" w:rsidRPr="00A86CE6" w:rsidRDefault="00A86CE6" w:rsidP="00332066">
            <w:pPr>
              <w:widowControl w:val="0"/>
              <w:autoSpaceDE w:val="0"/>
              <w:autoSpaceDN w:val="0"/>
              <w:spacing w:before="85" w:after="0" w:line="268" w:lineRule="auto"/>
              <w:jc w:val="center"/>
              <w:rPr>
                <w:rFonts w:ascii="Arial" w:eastAsia="Roboto" w:hAnsi="Arial" w:cs="Arial"/>
                <w:lang w:eastAsia="fr-FR" w:bidi="fr-FR"/>
              </w:rPr>
            </w:pPr>
            <w:r w:rsidRPr="00A86CE6">
              <w:rPr>
                <w:rFonts w:ascii="Arial" w:eastAsia="Roboto" w:hAnsi="Arial" w:cs="Arial"/>
                <w:lang w:eastAsia="fr-FR" w:bidi="fr-FR"/>
              </w:rPr>
              <w:t>Membre de l’équipe technique</w:t>
            </w:r>
          </w:p>
        </w:tc>
        <w:tc>
          <w:tcPr>
            <w:tcW w:w="4132" w:type="dxa"/>
            <w:vMerge/>
            <w:shd w:val="clear" w:color="auto" w:fill="auto"/>
          </w:tcPr>
          <w:p w14:paraId="70400703" w14:textId="77777777" w:rsidR="00A86CE6" w:rsidRPr="00A86CE6" w:rsidRDefault="00A86CE6" w:rsidP="00332066">
            <w:pPr>
              <w:widowControl w:val="0"/>
              <w:numPr>
                <w:ilvl w:val="0"/>
                <w:numId w:val="60"/>
              </w:numPr>
              <w:autoSpaceDE w:val="0"/>
              <w:autoSpaceDN w:val="0"/>
              <w:spacing w:before="85" w:after="0" w:line="268" w:lineRule="auto"/>
              <w:ind w:left="109" w:hanging="109"/>
              <w:jc w:val="both"/>
              <w:rPr>
                <w:rFonts w:ascii="Arial" w:eastAsia="Roboto" w:hAnsi="Arial" w:cs="Arial"/>
                <w:lang w:eastAsia="fr-FR" w:bidi="fr-FR"/>
              </w:rPr>
            </w:pPr>
          </w:p>
        </w:tc>
      </w:tr>
    </w:tbl>
    <w:p w14:paraId="0DB41E0D" w14:textId="77777777" w:rsidR="00A86CE6" w:rsidRPr="00A86CE6" w:rsidRDefault="00A86CE6" w:rsidP="00A86CE6">
      <w:pPr>
        <w:autoSpaceDE w:val="0"/>
        <w:autoSpaceDN w:val="0"/>
        <w:spacing w:before="85" w:after="0" w:line="268" w:lineRule="auto"/>
        <w:ind w:left="360"/>
        <w:jc w:val="both"/>
        <w:rPr>
          <w:rFonts w:ascii="Arial" w:eastAsia="Roboto" w:hAnsi="Arial" w:cs="Arial"/>
          <w:i/>
          <w:color w:val="767171"/>
          <w:lang w:eastAsia="fr-FR" w:bidi="fr-FR"/>
        </w:rPr>
      </w:pPr>
    </w:p>
    <w:p w14:paraId="51F18049" w14:textId="77777777" w:rsidR="00A86CE6" w:rsidRPr="00A86CE6" w:rsidRDefault="00A86CE6" w:rsidP="00A86CE6">
      <w:pPr>
        <w:numPr>
          <w:ilvl w:val="0"/>
          <w:numId w:val="56"/>
        </w:numPr>
        <w:autoSpaceDE w:val="0"/>
        <w:autoSpaceDN w:val="0"/>
        <w:spacing w:before="85" w:after="0" w:line="268" w:lineRule="auto"/>
        <w:jc w:val="both"/>
        <w:rPr>
          <w:rFonts w:ascii="Arial" w:eastAsia="Roboto" w:hAnsi="Arial" w:cs="Arial"/>
          <w:lang w:eastAsia="fr-FR" w:bidi="fr-FR"/>
        </w:rPr>
      </w:pPr>
      <w:r w:rsidRPr="00A86CE6">
        <w:rPr>
          <w:rFonts w:ascii="Arial" w:eastAsia="Roboto" w:hAnsi="Arial" w:cs="Arial"/>
          <w:b/>
          <w:lang w:eastAsia="fr-FR" w:bidi="fr-FR"/>
        </w:rPr>
        <w:t>Processus de documentation et de suivi des progrès réalisés</w:t>
      </w:r>
      <w:r w:rsidRPr="00A86CE6">
        <w:rPr>
          <w:rFonts w:ascii="Arial" w:eastAsia="Roboto" w:hAnsi="Arial" w:cs="Arial"/>
          <w:lang w:eastAsia="fr-FR" w:bidi="fr-FR"/>
        </w:rPr>
        <w:t xml:space="preserve"> dans la mise en œuvre des recommandations de la RIA ;</w:t>
      </w:r>
    </w:p>
    <w:p w14:paraId="38D346C3" w14:textId="77777777" w:rsidR="00A86CE6" w:rsidRPr="00A86CE6" w:rsidRDefault="00A86CE6" w:rsidP="00A86CE6">
      <w:pPr>
        <w:numPr>
          <w:ilvl w:val="1"/>
          <w:numId w:val="56"/>
        </w:numPr>
        <w:autoSpaceDE w:val="0"/>
        <w:autoSpaceDN w:val="0"/>
        <w:spacing w:before="85" w:after="0" w:line="268" w:lineRule="auto"/>
        <w:jc w:val="both"/>
        <w:rPr>
          <w:rFonts w:ascii="Arial" w:eastAsia="Roboto" w:hAnsi="Arial" w:cs="Arial"/>
          <w:lang w:eastAsia="fr-FR" w:bidi="fr-FR"/>
        </w:rPr>
      </w:pPr>
      <w:r w:rsidRPr="00A86CE6">
        <w:rPr>
          <w:rFonts w:ascii="Arial" w:eastAsia="Roboto" w:hAnsi="Arial" w:cs="Arial"/>
          <w:lang w:eastAsia="fr-FR" w:bidi="fr-FR"/>
        </w:rPr>
        <w:t>Les activités identifiées lors de la RIA seront intégrées dans la version révisée du plan National de Déploiement de la Vaccination contre la Covid-19 (PNDV)</w:t>
      </w:r>
    </w:p>
    <w:p w14:paraId="1C4E834E" w14:textId="77777777" w:rsidR="00A86CE6" w:rsidRPr="00A86CE6" w:rsidRDefault="00A86CE6" w:rsidP="00A86CE6">
      <w:pPr>
        <w:numPr>
          <w:ilvl w:val="1"/>
          <w:numId w:val="56"/>
        </w:numPr>
        <w:autoSpaceDE w:val="0"/>
        <w:autoSpaceDN w:val="0"/>
        <w:spacing w:before="85" w:after="0" w:line="268" w:lineRule="auto"/>
        <w:jc w:val="both"/>
        <w:rPr>
          <w:rFonts w:ascii="Arial" w:eastAsia="Roboto" w:hAnsi="Arial" w:cs="Arial"/>
          <w:lang w:eastAsia="fr-FR" w:bidi="fr-FR"/>
        </w:rPr>
      </w:pPr>
      <w:r w:rsidRPr="00A86CE6">
        <w:rPr>
          <w:rFonts w:ascii="Arial" w:eastAsia="Roboto" w:hAnsi="Arial" w:cs="Arial"/>
          <w:lang w:eastAsia="fr-FR" w:bidi="fr-FR"/>
        </w:rPr>
        <w:t>Le processus de suivi de ce plan (PNDV) prendra en compte le suivi des activités identifiés lors de la RIA</w:t>
      </w:r>
    </w:p>
    <w:p w14:paraId="0B10005C" w14:textId="77777777" w:rsidR="00A86CE6" w:rsidRPr="00A86CE6" w:rsidRDefault="00A86CE6" w:rsidP="00A86CE6">
      <w:pPr>
        <w:numPr>
          <w:ilvl w:val="0"/>
          <w:numId w:val="56"/>
        </w:numPr>
        <w:autoSpaceDE w:val="0"/>
        <w:autoSpaceDN w:val="0"/>
        <w:spacing w:before="85" w:after="0" w:line="268" w:lineRule="auto"/>
        <w:jc w:val="both"/>
        <w:rPr>
          <w:rFonts w:ascii="Arial" w:eastAsia="Roboto" w:hAnsi="Arial" w:cs="Arial"/>
          <w:lang w:eastAsia="fr-FR" w:bidi="fr-FR"/>
        </w:rPr>
      </w:pPr>
      <w:r w:rsidRPr="00A86CE6">
        <w:rPr>
          <w:rFonts w:ascii="Arial" w:eastAsia="Roboto" w:hAnsi="Arial" w:cs="Arial"/>
          <w:b/>
          <w:lang w:eastAsia="fr-FR" w:bidi="fr-FR"/>
        </w:rPr>
        <w:t>Approches permettant d'impliquer au mieux l'équipe dirigeante</w:t>
      </w:r>
      <w:r w:rsidRPr="00A86CE6">
        <w:rPr>
          <w:rFonts w:ascii="Arial" w:eastAsia="Roboto" w:hAnsi="Arial" w:cs="Arial"/>
          <w:lang w:eastAsia="fr-FR" w:bidi="fr-FR"/>
        </w:rPr>
        <w:t xml:space="preserve"> tout au long du processus. </w:t>
      </w:r>
    </w:p>
    <w:p w14:paraId="7FEA85A9" w14:textId="77777777" w:rsidR="00A86CE6" w:rsidRPr="00A86CE6" w:rsidRDefault="00A86CE6" w:rsidP="00A86CE6">
      <w:pPr>
        <w:numPr>
          <w:ilvl w:val="1"/>
          <w:numId w:val="56"/>
        </w:numPr>
        <w:autoSpaceDE w:val="0"/>
        <w:autoSpaceDN w:val="0"/>
        <w:spacing w:before="85" w:after="0" w:line="268" w:lineRule="auto"/>
        <w:jc w:val="both"/>
        <w:rPr>
          <w:rFonts w:ascii="Arial" w:eastAsia="Roboto" w:hAnsi="Arial" w:cs="Arial"/>
          <w:lang w:eastAsia="fr-FR" w:bidi="fr-FR"/>
        </w:rPr>
      </w:pPr>
      <w:r w:rsidRPr="00A86CE6">
        <w:rPr>
          <w:rFonts w:ascii="Arial" w:eastAsia="Roboto" w:hAnsi="Arial" w:cs="Arial"/>
          <w:lang w:eastAsia="fr-FR" w:bidi="fr-FR"/>
        </w:rPr>
        <w:t>L’équipe de suivi tiendra des réunions mensuelles pour apprécier le niveau de mise en œuvre des activités</w:t>
      </w:r>
    </w:p>
    <w:p w14:paraId="6316A618" w14:textId="77777777" w:rsidR="00A86CE6" w:rsidRPr="00A86CE6" w:rsidRDefault="00A86CE6" w:rsidP="00A86CE6">
      <w:pPr>
        <w:numPr>
          <w:ilvl w:val="1"/>
          <w:numId w:val="56"/>
        </w:numPr>
        <w:autoSpaceDE w:val="0"/>
        <w:autoSpaceDN w:val="0"/>
        <w:spacing w:before="85" w:after="0" w:line="268" w:lineRule="auto"/>
        <w:jc w:val="both"/>
        <w:rPr>
          <w:rFonts w:ascii="Arial" w:eastAsia="Roboto" w:hAnsi="Arial" w:cs="Arial"/>
          <w:lang w:eastAsia="fr-FR" w:bidi="fr-FR"/>
        </w:rPr>
      </w:pPr>
      <w:r w:rsidRPr="00A86CE6">
        <w:rPr>
          <w:rFonts w:ascii="Arial" w:eastAsia="Roboto" w:hAnsi="Arial" w:cs="Arial"/>
          <w:lang w:eastAsia="fr-FR" w:bidi="fr-FR"/>
        </w:rPr>
        <w:t>L’équipe de suivi fera un plaidoyer pour la mise en œuvre effective des activités identifiées dans la RIA</w:t>
      </w:r>
    </w:p>
    <w:p w14:paraId="76EED0BD" w14:textId="77777777" w:rsidR="003F417A" w:rsidRPr="003D654D" w:rsidRDefault="003F417A" w:rsidP="007F6C32">
      <w:pPr>
        <w:pStyle w:val="Titre1"/>
        <w:numPr>
          <w:ilvl w:val="0"/>
          <w:numId w:val="0"/>
        </w:numPr>
        <w:ind w:left="432" w:hanging="432"/>
        <w:rPr>
          <w:rFonts w:ascii="Arial" w:hAnsi="Arial" w:cs="Arial"/>
          <w:color w:val="auto"/>
          <w:szCs w:val="24"/>
        </w:rPr>
      </w:pPr>
      <w:bookmarkStart w:id="81" w:name="_Toc97792938"/>
      <w:r w:rsidRPr="003D654D">
        <w:rPr>
          <w:rFonts w:ascii="Arial" w:hAnsi="Arial" w:cs="Arial"/>
          <w:color w:val="auto"/>
          <w:szCs w:val="24"/>
        </w:rPr>
        <w:t>Conclusion</w:t>
      </w:r>
      <w:bookmarkEnd w:id="81"/>
    </w:p>
    <w:p w14:paraId="42CAE3B0" w14:textId="77777777" w:rsidR="00BB1BE0" w:rsidRPr="003D654D" w:rsidRDefault="00BB1BE0" w:rsidP="003F417A">
      <w:pPr>
        <w:spacing w:after="0" w:line="240" w:lineRule="auto"/>
        <w:rPr>
          <w:rFonts w:ascii="Arial" w:eastAsia="Times New Roman" w:hAnsi="Arial" w:cs="Arial"/>
          <w:bCs/>
          <w:sz w:val="24"/>
          <w:szCs w:val="24"/>
          <w:lang w:eastAsia="fr-FR"/>
        </w:rPr>
      </w:pPr>
    </w:p>
    <w:p w14:paraId="7C8DA8AE" w14:textId="77777777" w:rsidR="000069CF" w:rsidRPr="003D654D" w:rsidRDefault="000069CF" w:rsidP="000069CF">
      <w:pPr>
        <w:spacing w:after="0"/>
        <w:jc w:val="both"/>
        <w:rPr>
          <w:rFonts w:ascii="Arial" w:eastAsia="Times New Roman" w:hAnsi="Arial" w:cs="Arial"/>
          <w:bCs/>
          <w:sz w:val="24"/>
          <w:szCs w:val="24"/>
          <w:lang w:eastAsia="fr-FR"/>
        </w:rPr>
      </w:pPr>
      <w:r w:rsidRPr="003D654D">
        <w:rPr>
          <w:rFonts w:ascii="Arial" w:eastAsia="Times New Roman" w:hAnsi="Arial" w:cs="Arial"/>
          <w:bCs/>
          <w:sz w:val="24"/>
          <w:szCs w:val="24"/>
          <w:lang w:eastAsia="fr-FR"/>
        </w:rPr>
        <w:t>A l’instar d’autres pays dans le monde la Guinée continue d’être impacté par la pandémie du Covid-19. Le pays a mis en place des stratégies qui ont contribuées à atténuer les effets de</w:t>
      </w:r>
      <w:r w:rsidRPr="00F37D11">
        <w:rPr>
          <w:rFonts w:ascii="Arial" w:eastAsia="Times New Roman" w:hAnsi="Arial" w:cs="Arial"/>
          <w:bCs/>
          <w:sz w:val="24"/>
          <w:szCs w:val="24"/>
          <w:lang w:eastAsia="fr-FR"/>
        </w:rPr>
        <w:t xml:space="preserve"> la Covid-19. Face à la persistance de la pandémie du Covid-19, la stratégie « vaccin » en complément aux stratégies développées a été adoptée par le pays. Le pays s’est engagé dans le processus COVAX et dans d’autres initiatives (bilatéral et AVATT), ce qui a permis au pays de mettre en œuvre la vaccination dès le 5 Mars 2021 avec le vaccin SPUTNIK V, puis quelques mois plutard avec les vaccins Spoutnik V, Sinopharm, SinoVac, Johnson &amp; Johnson, Pfizer, AstraZeneca, Moderna. La couverture vaccinale de population complètement vaccinée est à date estimée à 14,5%. Toutefois, pour atteindre l’objectif de couverture vaccinale de 70% de la population générale en 2022, le pays a révisé son plan national de déploiement de la vaccination contre la Covid-19. </w:t>
      </w:r>
    </w:p>
    <w:p w14:paraId="618D21EE" w14:textId="77777777" w:rsidR="003F417A" w:rsidRPr="003D654D" w:rsidRDefault="003F417A" w:rsidP="00814738">
      <w:pPr>
        <w:pStyle w:val="Titre1"/>
        <w:numPr>
          <w:ilvl w:val="0"/>
          <w:numId w:val="0"/>
        </w:numPr>
        <w:ind w:left="432" w:hanging="432"/>
        <w:rPr>
          <w:rFonts w:ascii="Arial" w:hAnsi="Arial" w:cs="Arial"/>
          <w:color w:val="auto"/>
          <w:szCs w:val="24"/>
        </w:rPr>
      </w:pPr>
      <w:r w:rsidRPr="003D654D">
        <w:rPr>
          <w:rFonts w:ascii="Arial" w:hAnsi="Arial" w:cs="Arial"/>
          <w:b w:val="0"/>
          <w:szCs w:val="24"/>
        </w:rPr>
        <w:br w:type="page"/>
      </w:r>
      <w:bookmarkStart w:id="82" w:name="_Toc97792939"/>
      <w:r w:rsidR="00814738" w:rsidRPr="003D654D">
        <w:rPr>
          <w:rFonts w:ascii="Arial" w:hAnsi="Arial" w:cs="Arial"/>
          <w:color w:val="auto"/>
          <w:szCs w:val="24"/>
        </w:rPr>
        <w:t>Références</w:t>
      </w:r>
      <w:bookmarkEnd w:id="82"/>
      <w:r w:rsidR="00814738" w:rsidRPr="003D654D">
        <w:rPr>
          <w:rFonts w:ascii="Arial" w:hAnsi="Arial" w:cs="Arial"/>
          <w:color w:val="auto"/>
          <w:szCs w:val="24"/>
        </w:rPr>
        <w:t xml:space="preserve"> </w:t>
      </w:r>
    </w:p>
    <w:p w14:paraId="7E5B9813" w14:textId="77777777" w:rsidR="00814738" w:rsidRPr="003D654D" w:rsidRDefault="00814738" w:rsidP="00814738">
      <w:pPr>
        <w:spacing w:after="0" w:line="240" w:lineRule="auto"/>
        <w:rPr>
          <w:rFonts w:ascii="Arial" w:eastAsia="Times New Roman" w:hAnsi="Arial" w:cs="Arial"/>
          <w:b/>
          <w:sz w:val="24"/>
          <w:szCs w:val="24"/>
          <w:lang w:eastAsia="fr-FR"/>
        </w:rPr>
      </w:pPr>
    </w:p>
    <w:p w14:paraId="1AE61155" w14:textId="77777777" w:rsidR="003F417A" w:rsidRPr="003D654D" w:rsidRDefault="00861F7E" w:rsidP="00263283">
      <w:pPr>
        <w:numPr>
          <w:ilvl w:val="1"/>
          <w:numId w:val="18"/>
        </w:numPr>
        <w:spacing w:after="0"/>
        <w:ind w:left="284" w:hanging="284"/>
        <w:rPr>
          <w:rFonts w:ascii="Arial" w:eastAsia="Times New Roman" w:hAnsi="Arial" w:cs="Arial"/>
          <w:sz w:val="24"/>
          <w:szCs w:val="24"/>
          <w:lang w:eastAsia="fr-FR"/>
        </w:rPr>
      </w:pPr>
      <w:r w:rsidRPr="003D654D">
        <w:rPr>
          <w:rFonts w:ascii="Arial" w:eastAsia="Times New Roman" w:hAnsi="Arial" w:cs="Arial"/>
          <w:sz w:val="24"/>
          <w:szCs w:val="24"/>
          <w:lang w:eastAsia="fr-FR"/>
        </w:rPr>
        <w:t>Recensement Général de l’Habitat et de la Population (RGHP) de 2016.</w:t>
      </w:r>
    </w:p>
    <w:p w14:paraId="0733AA3F" w14:textId="77777777" w:rsidR="00861F7E" w:rsidRPr="003D654D" w:rsidRDefault="00861F7E" w:rsidP="00263283">
      <w:pPr>
        <w:numPr>
          <w:ilvl w:val="1"/>
          <w:numId w:val="18"/>
        </w:numPr>
        <w:spacing w:after="0"/>
        <w:ind w:left="284" w:hanging="284"/>
        <w:rPr>
          <w:rFonts w:ascii="Arial" w:eastAsia="Times New Roman" w:hAnsi="Arial" w:cs="Arial"/>
          <w:sz w:val="24"/>
          <w:szCs w:val="24"/>
          <w:lang w:eastAsia="fr-FR"/>
        </w:rPr>
      </w:pPr>
      <w:r w:rsidRPr="003D654D">
        <w:rPr>
          <w:rFonts w:ascii="Arial" w:eastAsia="Times New Roman" w:hAnsi="Arial" w:cs="Arial"/>
          <w:sz w:val="24"/>
          <w:szCs w:val="24"/>
          <w:lang w:eastAsia="fr-FR"/>
        </w:rPr>
        <w:t>Plan National de Développement sanitaire 2015-2024.</w:t>
      </w:r>
    </w:p>
    <w:p w14:paraId="6416E77C" w14:textId="77777777" w:rsidR="00861F7E" w:rsidRPr="003D654D" w:rsidRDefault="00861F7E" w:rsidP="00263283">
      <w:pPr>
        <w:numPr>
          <w:ilvl w:val="1"/>
          <w:numId w:val="18"/>
        </w:numPr>
        <w:spacing w:after="0"/>
        <w:ind w:left="284" w:hanging="284"/>
        <w:rPr>
          <w:rFonts w:ascii="Arial" w:eastAsia="Times New Roman" w:hAnsi="Arial" w:cs="Arial"/>
          <w:sz w:val="24"/>
          <w:szCs w:val="24"/>
          <w:lang w:eastAsia="fr-FR"/>
        </w:rPr>
      </w:pPr>
      <w:r w:rsidRPr="003D654D">
        <w:rPr>
          <w:rFonts w:ascii="Arial" w:eastAsia="Times New Roman" w:hAnsi="Arial" w:cs="Arial"/>
          <w:sz w:val="24"/>
          <w:szCs w:val="24"/>
          <w:lang w:eastAsia="fr-FR"/>
        </w:rPr>
        <w:t>Plan national de vaccination contre la Covid-19</w:t>
      </w:r>
    </w:p>
    <w:p w14:paraId="5DBB6D84" w14:textId="77777777" w:rsidR="00861F7E" w:rsidRDefault="002B0712" w:rsidP="00263283">
      <w:pPr>
        <w:numPr>
          <w:ilvl w:val="1"/>
          <w:numId w:val="18"/>
        </w:numPr>
        <w:spacing w:after="0"/>
        <w:ind w:left="284" w:hanging="284"/>
        <w:rPr>
          <w:rFonts w:ascii="Arial" w:eastAsia="Times New Roman" w:hAnsi="Arial" w:cs="Arial"/>
          <w:sz w:val="24"/>
          <w:szCs w:val="24"/>
          <w:lang w:eastAsia="fr-FR"/>
        </w:rPr>
      </w:pPr>
      <w:r w:rsidRPr="003D654D">
        <w:rPr>
          <w:rFonts w:ascii="Arial" w:eastAsia="Times New Roman" w:hAnsi="Arial" w:cs="Arial"/>
          <w:sz w:val="24"/>
          <w:szCs w:val="24"/>
          <w:lang w:eastAsia="fr-FR"/>
        </w:rPr>
        <w:t>Enquête Démographique et de Santé (EDS) 2018</w:t>
      </w:r>
    </w:p>
    <w:p w14:paraId="7A654940" w14:textId="77777777" w:rsidR="00ED3CF5" w:rsidRPr="003D654D" w:rsidRDefault="00ED3CF5" w:rsidP="00263283">
      <w:pPr>
        <w:numPr>
          <w:ilvl w:val="1"/>
          <w:numId w:val="18"/>
        </w:numPr>
        <w:spacing w:after="0"/>
        <w:ind w:left="284" w:hanging="284"/>
        <w:rPr>
          <w:rFonts w:ascii="Arial" w:eastAsia="Times New Roman" w:hAnsi="Arial" w:cs="Arial"/>
          <w:sz w:val="24"/>
          <w:szCs w:val="24"/>
          <w:lang w:eastAsia="fr-FR"/>
        </w:rPr>
      </w:pPr>
      <w:r>
        <w:rPr>
          <w:rFonts w:ascii="Arial" w:eastAsia="Times New Roman" w:hAnsi="Arial" w:cs="Arial"/>
          <w:sz w:val="24"/>
          <w:szCs w:val="24"/>
          <w:lang w:eastAsia="fr-FR"/>
        </w:rPr>
        <w:t>Note Technique de la DNPM, relative aux conditions et documents nécessaires à l’homologation et à l’importation des vaccins</w:t>
      </w:r>
      <w:r w:rsidR="00C4776C">
        <w:rPr>
          <w:rFonts w:ascii="Arial" w:eastAsia="Times New Roman" w:hAnsi="Arial" w:cs="Arial"/>
          <w:sz w:val="24"/>
          <w:szCs w:val="24"/>
          <w:lang w:eastAsia="fr-FR"/>
        </w:rPr>
        <w:t xml:space="preserve"> anti-Covid-19 dans le cadre des voies d’urgence ou accélérées en Guinée, janvier 2020</w:t>
      </w:r>
    </w:p>
    <w:p w14:paraId="1AB81676" w14:textId="77777777" w:rsidR="002B0712" w:rsidRDefault="002B0712" w:rsidP="00263283">
      <w:pPr>
        <w:numPr>
          <w:ilvl w:val="1"/>
          <w:numId w:val="18"/>
        </w:numPr>
        <w:spacing w:after="0"/>
        <w:ind w:left="284" w:hanging="284"/>
        <w:rPr>
          <w:rFonts w:ascii="Arial" w:eastAsia="Times New Roman" w:hAnsi="Arial" w:cs="Arial"/>
          <w:sz w:val="24"/>
          <w:szCs w:val="24"/>
          <w:lang w:eastAsia="fr-FR"/>
        </w:rPr>
      </w:pPr>
      <w:r w:rsidRPr="003D654D">
        <w:rPr>
          <w:rFonts w:ascii="Arial" w:eastAsia="Times New Roman" w:hAnsi="Arial" w:cs="Arial"/>
          <w:sz w:val="24"/>
          <w:szCs w:val="24"/>
          <w:lang w:eastAsia="fr-FR"/>
        </w:rPr>
        <w:t>Arrêté du Premier Ministre n° A/2020/3165 du 02 décembre 2020</w:t>
      </w:r>
    </w:p>
    <w:p w14:paraId="23426A3C" w14:textId="77777777" w:rsidR="007362B0" w:rsidRPr="003D654D" w:rsidRDefault="007362B0" w:rsidP="00263283">
      <w:pPr>
        <w:numPr>
          <w:ilvl w:val="1"/>
          <w:numId w:val="18"/>
        </w:numPr>
        <w:spacing w:after="0"/>
        <w:ind w:left="284" w:hanging="284"/>
        <w:rPr>
          <w:rFonts w:ascii="Arial" w:eastAsia="Times New Roman" w:hAnsi="Arial" w:cs="Arial"/>
          <w:sz w:val="24"/>
          <w:szCs w:val="24"/>
          <w:lang w:eastAsia="fr-FR"/>
        </w:rPr>
      </w:pPr>
      <w:r>
        <w:rPr>
          <w:rFonts w:ascii="Arial" w:eastAsia="Times New Roman" w:hAnsi="Arial" w:cs="Arial"/>
          <w:sz w:val="24"/>
          <w:szCs w:val="24"/>
          <w:lang w:eastAsia="fr-FR"/>
        </w:rPr>
        <w:t>Normes et procédures de la prévention et contrôle des infections (PCI) pour les établissements de santé</w:t>
      </w:r>
      <w:r w:rsidR="00F050CD">
        <w:rPr>
          <w:rFonts w:ascii="Arial" w:eastAsia="Times New Roman" w:hAnsi="Arial" w:cs="Arial"/>
          <w:sz w:val="24"/>
          <w:szCs w:val="24"/>
          <w:lang w:eastAsia="fr-FR"/>
        </w:rPr>
        <w:t>. Ministère de la santé, Aout 2017</w:t>
      </w:r>
    </w:p>
    <w:p w14:paraId="45F25092" w14:textId="77777777" w:rsidR="00A54E03" w:rsidRPr="003D654D" w:rsidRDefault="00A54E03" w:rsidP="00263283">
      <w:pPr>
        <w:numPr>
          <w:ilvl w:val="1"/>
          <w:numId w:val="18"/>
        </w:numPr>
        <w:spacing w:after="0"/>
        <w:ind w:left="284" w:hanging="284"/>
        <w:rPr>
          <w:rFonts w:ascii="Arial" w:eastAsia="Times New Roman" w:hAnsi="Arial" w:cs="Arial"/>
          <w:sz w:val="24"/>
          <w:szCs w:val="24"/>
          <w:lang w:eastAsia="fr-FR"/>
        </w:rPr>
      </w:pPr>
      <w:r w:rsidRPr="003D654D">
        <w:rPr>
          <w:rFonts w:ascii="Arial" w:eastAsia="Times New Roman" w:hAnsi="Arial" w:cs="Arial"/>
          <w:sz w:val="24"/>
          <w:szCs w:val="24"/>
          <w:lang w:eastAsia="fr-FR"/>
        </w:rPr>
        <w:t>Plan global de gestion des déchets du ministère de la santé</w:t>
      </w:r>
    </w:p>
    <w:p w14:paraId="7C09C388" w14:textId="77777777" w:rsidR="00A54E03" w:rsidRDefault="005D62FB" w:rsidP="00263283">
      <w:pPr>
        <w:numPr>
          <w:ilvl w:val="1"/>
          <w:numId w:val="18"/>
        </w:numPr>
        <w:spacing w:after="0"/>
        <w:ind w:left="284" w:hanging="284"/>
        <w:rPr>
          <w:rFonts w:ascii="Arial" w:eastAsia="Times New Roman" w:hAnsi="Arial" w:cs="Arial"/>
          <w:sz w:val="24"/>
          <w:szCs w:val="24"/>
          <w:lang w:eastAsia="fr-FR"/>
        </w:rPr>
      </w:pPr>
      <w:r w:rsidRPr="003D654D">
        <w:rPr>
          <w:rFonts w:ascii="Arial" w:eastAsia="Times New Roman" w:hAnsi="Arial" w:cs="Arial"/>
          <w:sz w:val="24"/>
          <w:szCs w:val="24"/>
          <w:lang w:eastAsia="fr-FR"/>
        </w:rPr>
        <w:t>Guide national</w:t>
      </w:r>
      <w:r>
        <w:rPr>
          <w:rFonts w:ascii="Arial" w:eastAsia="Times New Roman" w:hAnsi="Arial" w:cs="Arial"/>
          <w:sz w:val="24"/>
          <w:szCs w:val="24"/>
          <w:lang w:eastAsia="fr-FR"/>
        </w:rPr>
        <w:t xml:space="preserve"> pour la</w:t>
      </w:r>
      <w:r w:rsidR="00A54E03" w:rsidRPr="003D654D">
        <w:rPr>
          <w:rFonts w:ascii="Arial" w:eastAsia="Times New Roman" w:hAnsi="Arial" w:cs="Arial"/>
          <w:sz w:val="24"/>
          <w:szCs w:val="24"/>
          <w:lang w:eastAsia="fr-FR"/>
        </w:rPr>
        <w:t xml:space="preserve"> surveillance des MAPI du Programme Elargie de Vaccination</w:t>
      </w:r>
      <w:bookmarkEnd w:id="1"/>
      <w:bookmarkEnd w:id="2"/>
      <w:bookmarkEnd w:id="3"/>
      <w:bookmarkEnd w:id="9"/>
    </w:p>
    <w:p w14:paraId="1D9F3816" w14:textId="77777777" w:rsidR="005D62FB" w:rsidRPr="005D62FB" w:rsidRDefault="005D62FB" w:rsidP="005D62FB">
      <w:pPr>
        <w:numPr>
          <w:ilvl w:val="1"/>
          <w:numId w:val="18"/>
        </w:numPr>
        <w:tabs>
          <w:tab w:val="left" w:pos="426"/>
        </w:tabs>
        <w:spacing w:after="0"/>
        <w:ind w:left="284" w:hanging="284"/>
        <w:rPr>
          <w:rFonts w:ascii="Arial" w:eastAsia="Times New Roman" w:hAnsi="Arial" w:cs="Arial"/>
          <w:sz w:val="24"/>
          <w:szCs w:val="24"/>
          <w:lang w:eastAsia="fr-FR"/>
        </w:rPr>
      </w:pPr>
      <w:r w:rsidRPr="005D62FB">
        <w:rPr>
          <w:rFonts w:ascii="Arial" w:eastAsia="Times New Roman" w:hAnsi="Arial" w:cs="Arial"/>
          <w:sz w:val="24"/>
          <w:szCs w:val="24"/>
          <w:lang w:eastAsia="fr-FR"/>
        </w:rPr>
        <w:t>Rapport de la Revue intra action (RIA) de la vaccination contre la Covid-19 en Guinée, 22-24 novembre 2021</w:t>
      </w:r>
    </w:p>
    <w:p w14:paraId="00376B41" w14:textId="77777777" w:rsidR="005D62FB" w:rsidRPr="005D62FB" w:rsidRDefault="005D62FB" w:rsidP="005D62FB">
      <w:pPr>
        <w:numPr>
          <w:ilvl w:val="1"/>
          <w:numId w:val="18"/>
        </w:numPr>
        <w:tabs>
          <w:tab w:val="left" w:pos="426"/>
        </w:tabs>
        <w:spacing w:after="0"/>
        <w:ind w:left="284" w:hanging="284"/>
        <w:rPr>
          <w:rFonts w:ascii="Arial" w:eastAsia="Times New Roman" w:hAnsi="Arial" w:cs="Arial"/>
          <w:sz w:val="24"/>
          <w:szCs w:val="24"/>
          <w:lang w:eastAsia="fr-FR"/>
        </w:rPr>
      </w:pPr>
      <w:r w:rsidRPr="005D62FB">
        <w:rPr>
          <w:rFonts w:ascii="Arial" w:eastAsia="Times New Roman" w:hAnsi="Arial" w:cs="Arial"/>
          <w:sz w:val="24"/>
          <w:szCs w:val="24"/>
          <w:lang w:eastAsia="fr-FR"/>
        </w:rPr>
        <w:t>Rapport de la Revue intra action de la vaccination contre la Covid-19 sur le terrain en Guinée, décembre 2021</w:t>
      </w:r>
    </w:p>
    <w:p w14:paraId="691A461F" w14:textId="77777777" w:rsidR="005D62FB" w:rsidRPr="003D654D" w:rsidRDefault="005D62FB" w:rsidP="005D62FB">
      <w:pPr>
        <w:spacing w:after="0"/>
        <w:ind w:left="284"/>
        <w:rPr>
          <w:rFonts w:ascii="Arial" w:eastAsia="Times New Roman" w:hAnsi="Arial" w:cs="Arial"/>
          <w:sz w:val="24"/>
          <w:szCs w:val="24"/>
          <w:lang w:eastAsia="fr-FR"/>
        </w:rPr>
      </w:pPr>
    </w:p>
    <w:p w14:paraId="3001053B" w14:textId="77777777" w:rsidR="00AD0210" w:rsidRPr="003D654D" w:rsidRDefault="00AD0210" w:rsidP="00AD0210">
      <w:pPr>
        <w:spacing w:after="0"/>
        <w:rPr>
          <w:rFonts w:ascii="Arial" w:eastAsia="Times New Roman" w:hAnsi="Arial" w:cs="Arial"/>
          <w:sz w:val="24"/>
          <w:szCs w:val="24"/>
          <w:lang w:eastAsia="fr-FR"/>
        </w:rPr>
      </w:pPr>
    </w:p>
    <w:p w14:paraId="323274DD" w14:textId="77777777" w:rsidR="00AD0210" w:rsidRPr="00C4450F" w:rsidRDefault="00AD0210" w:rsidP="00AD0210">
      <w:pPr>
        <w:pStyle w:val="Titre1"/>
        <w:numPr>
          <w:ilvl w:val="0"/>
          <w:numId w:val="0"/>
        </w:numPr>
        <w:ind w:left="432" w:hanging="432"/>
        <w:rPr>
          <w:rFonts w:ascii="Arial" w:hAnsi="Arial" w:cs="Arial"/>
          <w:b w:val="0"/>
          <w:color w:val="auto"/>
          <w:szCs w:val="24"/>
        </w:rPr>
      </w:pPr>
      <w:r w:rsidRPr="003D654D">
        <w:rPr>
          <w:rFonts w:ascii="Arial" w:hAnsi="Arial" w:cs="Arial"/>
          <w:szCs w:val="24"/>
        </w:rPr>
        <w:br w:type="page"/>
      </w:r>
      <w:bookmarkStart w:id="83" w:name="_Toc97792940"/>
      <w:r w:rsidRPr="00C4450F">
        <w:rPr>
          <w:rFonts w:ascii="Arial" w:hAnsi="Arial" w:cs="Arial"/>
          <w:b w:val="0"/>
          <w:color w:val="auto"/>
          <w:szCs w:val="24"/>
        </w:rPr>
        <w:t>Annexes</w:t>
      </w:r>
      <w:bookmarkEnd w:id="83"/>
    </w:p>
    <w:p w14:paraId="54BA0040" w14:textId="77777777" w:rsidR="00AD0210" w:rsidRPr="003D654D" w:rsidRDefault="00AD0210" w:rsidP="00AD0210">
      <w:pPr>
        <w:spacing w:after="0"/>
        <w:rPr>
          <w:rFonts w:ascii="Arial" w:eastAsia="Times New Roman" w:hAnsi="Arial" w:cs="Arial"/>
          <w:sz w:val="24"/>
          <w:szCs w:val="24"/>
          <w:lang w:eastAsia="fr-FR"/>
        </w:rPr>
      </w:pPr>
    </w:p>
    <w:p w14:paraId="7EA87967" w14:textId="77777777" w:rsidR="00AD0210" w:rsidRPr="003D654D" w:rsidRDefault="00AD0210" w:rsidP="00F81219">
      <w:pPr>
        <w:spacing w:after="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Annexe 1 : Termes de référence de l’évaluation post introduction du vaccin contre la Covid-</w:t>
      </w:r>
      <w:r w:rsidR="00C17EDC" w:rsidRPr="003D654D">
        <w:rPr>
          <w:rFonts w:ascii="Arial" w:eastAsia="Times New Roman" w:hAnsi="Arial" w:cs="Arial"/>
          <w:sz w:val="24"/>
          <w:szCs w:val="24"/>
          <w:lang w:eastAsia="fr-FR"/>
        </w:rPr>
        <w:t>19 –</w:t>
      </w:r>
      <w:r w:rsidRPr="003D654D">
        <w:rPr>
          <w:rFonts w:ascii="Arial" w:eastAsia="Times New Roman" w:hAnsi="Arial" w:cs="Arial"/>
          <w:sz w:val="24"/>
          <w:szCs w:val="24"/>
          <w:lang w:eastAsia="fr-FR"/>
        </w:rPr>
        <w:t xml:space="preserve"> Janvier 2021</w:t>
      </w:r>
    </w:p>
    <w:p w14:paraId="204662AD" w14:textId="77777777" w:rsidR="007B1C3B" w:rsidRPr="003D654D" w:rsidRDefault="007B1C3B" w:rsidP="00F81219">
      <w:pPr>
        <w:spacing w:after="0"/>
        <w:jc w:val="both"/>
        <w:rPr>
          <w:rFonts w:ascii="Arial" w:eastAsia="Times New Roman" w:hAnsi="Arial" w:cs="Arial"/>
          <w:sz w:val="24"/>
          <w:szCs w:val="24"/>
          <w:lang w:eastAsia="fr-FR"/>
        </w:rPr>
      </w:pPr>
    </w:p>
    <w:p w14:paraId="47443CDF" w14:textId="77777777" w:rsidR="007B1C3B" w:rsidRPr="003D654D" w:rsidRDefault="007B1C3B" w:rsidP="00F81219">
      <w:pPr>
        <w:spacing w:after="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Annexe </w:t>
      </w:r>
      <w:r w:rsidR="00F81219">
        <w:rPr>
          <w:rFonts w:ascii="Arial" w:eastAsia="Times New Roman" w:hAnsi="Arial" w:cs="Arial"/>
          <w:sz w:val="24"/>
          <w:szCs w:val="24"/>
          <w:lang w:eastAsia="fr-FR"/>
        </w:rPr>
        <w:t>2</w:t>
      </w:r>
      <w:r w:rsidRPr="003D654D">
        <w:rPr>
          <w:rFonts w:ascii="Arial" w:eastAsia="Times New Roman" w:hAnsi="Arial" w:cs="Arial"/>
          <w:sz w:val="24"/>
          <w:szCs w:val="24"/>
          <w:lang w:eastAsia="fr-FR"/>
        </w:rPr>
        <w:t> : Liste des participants du Comité de rédaction du Plan National de Déploiement de la Vaccination contre le Covid-19</w:t>
      </w:r>
    </w:p>
    <w:p w14:paraId="1FE00F6E" w14:textId="77777777" w:rsidR="00D820A2" w:rsidRPr="003D654D" w:rsidRDefault="00D820A2" w:rsidP="00AD0210">
      <w:pPr>
        <w:spacing w:after="0"/>
        <w:rPr>
          <w:rFonts w:ascii="Arial" w:eastAsia="Times New Roman" w:hAnsi="Arial" w:cs="Arial"/>
          <w:sz w:val="24"/>
          <w:szCs w:val="24"/>
          <w:lang w:eastAsia="fr-FR"/>
        </w:rPr>
      </w:pPr>
    </w:p>
    <w:p w14:paraId="71BCAF52" w14:textId="77777777" w:rsidR="00D820A2" w:rsidRPr="003D654D" w:rsidRDefault="00D820A2" w:rsidP="00F81219">
      <w:pPr>
        <w:spacing w:after="0"/>
        <w:jc w:val="both"/>
        <w:rPr>
          <w:rFonts w:ascii="Arial" w:eastAsia="Times New Roman" w:hAnsi="Arial" w:cs="Arial"/>
          <w:sz w:val="24"/>
          <w:szCs w:val="24"/>
          <w:lang w:eastAsia="fr-FR"/>
        </w:rPr>
      </w:pPr>
      <w:r w:rsidRPr="003D654D">
        <w:rPr>
          <w:rFonts w:ascii="Arial" w:eastAsia="Times New Roman" w:hAnsi="Arial" w:cs="Arial"/>
          <w:sz w:val="24"/>
          <w:szCs w:val="24"/>
          <w:lang w:eastAsia="fr-FR"/>
        </w:rPr>
        <w:t xml:space="preserve">Annexe 3 : </w:t>
      </w:r>
      <w:r w:rsidR="00F81219" w:rsidRPr="00F81219">
        <w:rPr>
          <w:rFonts w:ascii="Arial" w:eastAsia="Times New Roman" w:hAnsi="Arial" w:cs="Arial"/>
          <w:sz w:val="24"/>
          <w:szCs w:val="24"/>
          <w:lang w:eastAsia="fr-FR"/>
        </w:rPr>
        <w:t>Modèle de plan national de déploiement et de vaccination applicable aux vaccins contre la COVID-19</w:t>
      </w:r>
    </w:p>
    <w:p w14:paraId="6E9EDE1D" w14:textId="77777777" w:rsidR="00AD0210" w:rsidRPr="003D654D" w:rsidRDefault="00AD0210" w:rsidP="00AD0210">
      <w:pPr>
        <w:spacing w:after="0"/>
        <w:rPr>
          <w:rFonts w:ascii="Arial" w:eastAsia="Times New Roman" w:hAnsi="Arial" w:cs="Arial"/>
          <w:b/>
          <w:sz w:val="24"/>
          <w:szCs w:val="24"/>
          <w:lang w:eastAsia="fr-FR"/>
        </w:rPr>
      </w:pPr>
      <w:r w:rsidRPr="003D654D">
        <w:rPr>
          <w:rFonts w:ascii="Arial" w:eastAsia="Times New Roman" w:hAnsi="Arial" w:cs="Arial"/>
          <w:sz w:val="24"/>
          <w:szCs w:val="24"/>
          <w:lang w:eastAsia="fr-FR"/>
        </w:rPr>
        <w:br w:type="page"/>
      </w:r>
      <w:r w:rsidRPr="003D654D">
        <w:rPr>
          <w:rFonts w:ascii="Arial" w:eastAsia="Times New Roman" w:hAnsi="Arial" w:cs="Arial"/>
          <w:b/>
          <w:sz w:val="24"/>
          <w:szCs w:val="24"/>
          <w:lang w:eastAsia="fr-FR"/>
        </w:rPr>
        <w:t xml:space="preserve">Annexe 1 : </w:t>
      </w:r>
    </w:p>
    <w:p w14:paraId="5FBBEC27" w14:textId="77777777" w:rsidR="00AD0210" w:rsidRPr="003D654D" w:rsidRDefault="00AD0210" w:rsidP="00AD0210">
      <w:pPr>
        <w:spacing w:after="0"/>
        <w:rPr>
          <w:rFonts w:ascii="Arial" w:eastAsia="Times New Roman" w:hAnsi="Arial" w:cs="Arial"/>
          <w:sz w:val="24"/>
          <w:szCs w:val="24"/>
          <w:lang w:eastAsia="fr-FR"/>
        </w:rPr>
      </w:pPr>
    </w:p>
    <w:p w14:paraId="475F8A7B" w14:textId="77777777" w:rsidR="00AD0210" w:rsidRPr="003D654D" w:rsidRDefault="00AD0210" w:rsidP="00AD0210">
      <w:pPr>
        <w:pBdr>
          <w:bottom w:val="single" w:sz="4" w:space="1" w:color="auto"/>
        </w:pBdr>
        <w:jc w:val="center"/>
        <w:rPr>
          <w:rFonts w:ascii="Arial" w:hAnsi="Arial" w:cs="Arial"/>
          <w:b/>
          <w:sz w:val="28"/>
        </w:rPr>
      </w:pPr>
      <w:r w:rsidRPr="003D654D">
        <w:rPr>
          <w:rFonts w:ascii="Arial" w:hAnsi="Arial" w:cs="Arial"/>
          <w:b/>
          <w:sz w:val="28"/>
        </w:rPr>
        <w:t>Termes de référence de l’évaluation post introducti</w:t>
      </w:r>
      <w:r w:rsidR="00E117B6">
        <w:rPr>
          <w:rFonts w:ascii="Arial" w:hAnsi="Arial" w:cs="Arial"/>
          <w:b/>
          <w:sz w:val="28"/>
        </w:rPr>
        <w:t>on du vaccin contre la Covid-19</w:t>
      </w:r>
      <w:r w:rsidRPr="003D654D">
        <w:rPr>
          <w:rFonts w:ascii="Arial" w:hAnsi="Arial" w:cs="Arial"/>
          <w:b/>
          <w:sz w:val="28"/>
        </w:rPr>
        <w:t xml:space="preserve"> – Janvier 2021-</w:t>
      </w:r>
    </w:p>
    <w:p w14:paraId="37506341" w14:textId="77777777" w:rsidR="00AD0210" w:rsidRPr="003D654D" w:rsidRDefault="00AD0210" w:rsidP="00AD0210">
      <w:pPr>
        <w:rPr>
          <w:rFonts w:ascii="Arial" w:hAnsi="Arial" w:cs="Arial"/>
          <w:b/>
        </w:rPr>
      </w:pPr>
    </w:p>
    <w:p w14:paraId="21FC94E6" w14:textId="77777777" w:rsidR="00AD0210" w:rsidRPr="003D654D" w:rsidRDefault="00AD0210" w:rsidP="00AD0210">
      <w:pPr>
        <w:rPr>
          <w:rFonts w:ascii="Arial" w:hAnsi="Arial" w:cs="Arial"/>
          <w:b/>
        </w:rPr>
      </w:pPr>
      <w:r w:rsidRPr="003D654D">
        <w:rPr>
          <w:rFonts w:ascii="Arial" w:hAnsi="Arial" w:cs="Arial"/>
          <w:b/>
        </w:rPr>
        <w:t>I.CONTEXTE ET JUSTIFICATION</w:t>
      </w:r>
    </w:p>
    <w:p w14:paraId="71E8FEB0" w14:textId="77777777" w:rsidR="00AD0210" w:rsidRPr="003D654D" w:rsidRDefault="00AD0210" w:rsidP="00AD0210">
      <w:pPr>
        <w:jc w:val="both"/>
        <w:rPr>
          <w:rFonts w:ascii="Arial" w:hAnsi="Arial" w:cs="Arial"/>
        </w:rPr>
      </w:pPr>
      <w:r w:rsidRPr="003D654D">
        <w:rPr>
          <w:rFonts w:ascii="Arial" w:hAnsi="Arial" w:cs="Arial"/>
        </w:rPr>
        <w:t>Le gouvernement de Guinée a adhéré au processus COVAX pour la vaccination contre la Covid-19. La vaccination contre la Covid-19 fait partie des approches prometteuses à l’échelle mondiale et régionale. Le COVAX dont l’objectif est d'accélérer le développement et la fabrication des vaccins Covid-19 et de garantir un accès équitable pour tous les pays du monde s’inscrit dans cette dynamique.</w:t>
      </w:r>
    </w:p>
    <w:p w14:paraId="127F9C8D" w14:textId="77777777" w:rsidR="00AD0210" w:rsidRPr="003D654D" w:rsidRDefault="00AD0210" w:rsidP="00AD0210">
      <w:pPr>
        <w:jc w:val="both"/>
        <w:rPr>
          <w:rFonts w:ascii="Arial" w:hAnsi="Arial" w:cs="Arial"/>
        </w:rPr>
      </w:pPr>
      <w:r w:rsidRPr="003D654D">
        <w:rPr>
          <w:rFonts w:ascii="Arial" w:hAnsi="Arial" w:cs="Arial"/>
        </w:rPr>
        <w:t>Cette stratégie vise à: mettre en œuvre la vaccination contre le Covid-19 pour atteindre une des cibles prioritaires bien identifiées, représentant 20% de la population totale au premier trimestre de l’année 2021</w:t>
      </w:r>
    </w:p>
    <w:p w14:paraId="44A59561" w14:textId="77777777" w:rsidR="00AD0210" w:rsidRPr="003D654D" w:rsidRDefault="00AD0210" w:rsidP="00AD0210">
      <w:pPr>
        <w:jc w:val="both"/>
        <w:rPr>
          <w:rFonts w:ascii="Arial" w:hAnsi="Arial" w:cs="Arial"/>
        </w:rPr>
      </w:pPr>
      <w:r w:rsidRPr="003D654D">
        <w:rPr>
          <w:rFonts w:ascii="Arial" w:hAnsi="Arial" w:cs="Arial"/>
        </w:rPr>
        <w:t>C’est dans ce contexte  que  le Ministère de  la Santé,  à travers le Comité pilotage (composé de structures entres autres la Coordination Nationale du Programme   Elargi   de   Vaccination   (CNPEV) et l’Agence Nationale de Sécurité Sanitaire (ANSS), a développé   un   plan   National de déploiement de la vaccination contre le Covid-19 en 2021 qui prévoit l’introduction  d’un nouveau  vaccin contre la Covid-19 en mars 2021, afin  d’endiguer les effets de la pandémie de Covid-19 sur les populations en Guinée.-</w:t>
      </w:r>
    </w:p>
    <w:p w14:paraId="1F608102" w14:textId="77777777" w:rsidR="00AD0210" w:rsidRPr="003D654D" w:rsidRDefault="00AD0210" w:rsidP="00AD0210">
      <w:pPr>
        <w:jc w:val="both"/>
        <w:rPr>
          <w:rFonts w:ascii="Arial" w:hAnsi="Arial" w:cs="Arial"/>
        </w:rPr>
      </w:pPr>
      <w:r w:rsidRPr="003D654D">
        <w:rPr>
          <w:rFonts w:ascii="Arial" w:hAnsi="Arial" w:cs="Arial"/>
        </w:rPr>
        <w:t>Une évaluation post-introduction sera conduite à partir de six mois après l’introduction du nouveau vaccin afin de tirer les leçons en rapport avec cette innovation et capitaliser ainsi sur les opportunités et forces générées par l’introduction de ce nouvel antigène au bénéfice du PEV de routine. Cette évaluation aidera si nécessaire à ajuster les stratégies et activités en rapport avec le nouveau vaccin et la lutte contre le Covid-19.</w:t>
      </w:r>
    </w:p>
    <w:p w14:paraId="5441EA3D" w14:textId="77777777" w:rsidR="00AD0210" w:rsidRPr="003D654D" w:rsidRDefault="00AD0210" w:rsidP="00AD0210">
      <w:pPr>
        <w:jc w:val="both"/>
        <w:rPr>
          <w:rFonts w:ascii="Arial" w:hAnsi="Arial" w:cs="Arial"/>
        </w:rPr>
      </w:pPr>
      <w:r w:rsidRPr="003D654D">
        <w:rPr>
          <w:rFonts w:ascii="Arial" w:hAnsi="Arial" w:cs="Arial"/>
        </w:rPr>
        <w:t xml:space="preserve">Dans le cadre de </w:t>
      </w:r>
      <w:r w:rsidR="00E117B6" w:rsidRPr="003D654D">
        <w:rPr>
          <w:rFonts w:ascii="Arial" w:hAnsi="Arial" w:cs="Arial"/>
        </w:rPr>
        <w:t>l’évaluation post</w:t>
      </w:r>
      <w:r w:rsidRPr="003D654D">
        <w:rPr>
          <w:rFonts w:ascii="Arial" w:hAnsi="Arial" w:cs="Arial"/>
        </w:rPr>
        <w:t xml:space="preserve">, une mission d’évaluation sera conduite </w:t>
      </w:r>
      <w:r w:rsidR="00E117B6" w:rsidRPr="003D654D">
        <w:rPr>
          <w:rFonts w:ascii="Arial" w:hAnsi="Arial" w:cs="Arial"/>
        </w:rPr>
        <w:t>au niveau</w:t>
      </w:r>
      <w:r w:rsidRPr="003D654D">
        <w:rPr>
          <w:rFonts w:ascii="Arial" w:hAnsi="Arial" w:cs="Arial"/>
        </w:rPr>
        <w:t xml:space="preserve"> </w:t>
      </w:r>
      <w:r w:rsidR="00E117B6" w:rsidRPr="003D654D">
        <w:rPr>
          <w:rFonts w:ascii="Arial" w:hAnsi="Arial" w:cs="Arial"/>
        </w:rPr>
        <w:t>central, régional et district</w:t>
      </w:r>
      <w:r w:rsidRPr="003D654D">
        <w:rPr>
          <w:rFonts w:ascii="Arial" w:hAnsi="Arial" w:cs="Arial"/>
        </w:rPr>
        <w:t xml:space="preserve">. </w:t>
      </w:r>
      <w:r w:rsidR="00E117B6" w:rsidRPr="003D654D">
        <w:rPr>
          <w:rFonts w:ascii="Arial" w:hAnsi="Arial" w:cs="Arial"/>
        </w:rPr>
        <w:t>Cette évaluation sera conduite</w:t>
      </w:r>
      <w:r w:rsidRPr="003D654D">
        <w:rPr>
          <w:rFonts w:ascii="Arial" w:hAnsi="Arial" w:cs="Arial"/>
        </w:rPr>
        <w:t xml:space="preserve"> sur la base de l’outil d’évaluation post introduction d’un nouveau vaccin (PIE) mis à la disposition des pays par l’Organisation </w:t>
      </w:r>
      <w:r w:rsidR="00E117B6" w:rsidRPr="003D654D">
        <w:rPr>
          <w:rFonts w:ascii="Arial" w:hAnsi="Arial" w:cs="Arial"/>
        </w:rPr>
        <w:t>Mondiale de</w:t>
      </w:r>
      <w:r w:rsidRPr="003D654D">
        <w:rPr>
          <w:rFonts w:ascii="Arial" w:hAnsi="Arial" w:cs="Arial"/>
        </w:rPr>
        <w:t xml:space="preserve"> </w:t>
      </w:r>
      <w:r w:rsidR="00E117B6" w:rsidRPr="003D654D">
        <w:rPr>
          <w:rFonts w:ascii="Arial" w:hAnsi="Arial" w:cs="Arial"/>
        </w:rPr>
        <w:t>la Santé (</w:t>
      </w:r>
      <w:r w:rsidRPr="003D654D">
        <w:rPr>
          <w:rFonts w:ascii="Arial" w:hAnsi="Arial" w:cs="Arial"/>
        </w:rPr>
        <w:t xml:space="preserve">OMS). </w:t>
      </w:r>
    </w:p>
    <w:p w14:paraId="7FC40F0E" w14:textId="77777777" w:rsidR="00AD0210" w:rsidRPr="003D654D" w:rsidRDefault="00E117B6" w:rsidP="00AD0210">
      <w:pPr>
        <w:jc w:val="both"/>
        <w:rPr>
          <w:rFonts w:ascii="Arial" w:hAnsi="Arial" w:cs="Arial"/>
        </w:rPr>
      </w:pPr>
      <w:r>
        <w:rPr>
          <w:rFonts w:ascii="Arial" w:hAnsi="Arial" w:cs="Arial"/>
        </w:rPr>
        <w:t>Le</w:t>
      </w:r>
      <w:r w:rsidR="00AD0210" w:rsidRPr="003D654D">
        <w:rPr>
          <w:rFonts w:ascii="Arial" w:hAnsi="Arial" w:cs="Arial"/>
        </w:rPr>
        <w:t xml:space="preserve"> </w:t>
      </w:r>
      <w:r w:rsidRPr="003D654D">
        <w:rPr>
          <w:rFonts w:ascii="Arial" w:hAnsi="Arial" w:cs="Arial"/>
        </w:rPr>
        <w:t xml:space="preserve">présent document décrit les </w:t>
      </w:r>
      <w:r w:rsidR="00AF05DD" w:rsidRPr="003D654D">
        <w:rPr>
          <w:rFonts w:ascii="Arial" w:hAnsi="Arial" w:cs="Arial"/>
        </w:rPr>
        <w:t>termes de références de cette</w:t>
      </w:r>
      <w:r w:rsidR="00AD0210" w:rsidRPr="003D654D">
        <w:rPr>
          <w:rFonts w:ascii="Arial" w:hAnsi="Arial" w:cs="Arial"/>
        </w:rPr>
        <w:t xml:space="preserve"> </w:t>
      </w:r>
      <w:r w:rsidR="00AF05DD" w:rsidRPr="003D654D">
        <w:rPr>
          <w:rFonts w:ascii="Arial" w:hAnsi="Arial" w:cs="Arial"/>
        </w:rPr>
        <w:t>importante activité qui permettra</w:t>
      </w:r>
      <w:r w:rsidR="00AD0210" w:rsidRPr="003D654D">
        <w:rPr>
          <w:rFonts w:ascii="Arial" w:hAnsi="Arial" w:cs="Arial"/>
        </w:rPr>
        <w:t xml:space="preserve"> d’évaluer la mise en œuvre de l’introduction et </w:t>
      </w:r>
      <w:r w:rsidR="00AF05DD" w:rsidRPr="003D654D">
        <w:rPr>
          <w:rFonts w:ascii="Arial" w:hAnsi="Arial" w:cs="Arial"/>
        </w:rPr>
        <w:t>ses effets</w:t>
      </w:r>
      <w:r w:rsidR="00AD0210" w:rsidRPr="003D654D">
        <w:rPr>
          <w:rFonts w:ascii="Arial" w:hAnsi="Arial" w:cs="Arial"/>
        </w:rPr>
        <w:t xml:space="preserve"> sur le système de vaccination.</w:t>
      </w:r>
    </w:p>
    <w:p w14:paraId="1F8297AE" w14:textId="77777777" w:rsidR="00AD0210" w:rsidRPr="003D654D" w:rsidRDefault="00AD0210" w:rsidP="00AD0210">
      <w:pPr>
        <w:jc w:val="both"/>
        <w:rPr>
          <w:rFonts w:ascii="Arial" w:hAnsi="Arial" w:cs="Arial"/>
          <w:b/>
        </w:rPr>
      </w:pPr>
      <w:r w:rsidRPr="003D654D">
        <w:rPr>
          <w:rFonts w:ascii="Arial" w:hAnsi="Arial" w:cs="Arial"/>
          <w:b/>
        </w:rPr>
        <w:t>II.OBJECTIFS</w:t>
      </w:r>
    </w:p>
    <w:p w14:paraId="7001B0F8" w14:textId="77777777" w:rsidR="00AD0210" w:rsidRPr="003D654D" w:rsidRDefault="00AD0210" w:rsidP="00AD0210">
      <w:pPr>
        <w:jc w:val="both"/>
        <w:rPr>
          <w:rFonts w:ascii="Arial" w:hAnsi="Arial" w:cs="Arial"/>
          <w:b/>
        </w:rPr>
      </w:pPr>
      <w:r w:rsidRPr="003D654D">
        <w:rPr>
          <w:rFonts w:ascii="Arial" w:hAnsi="Arial" w:cs="Arial"/>
          <w:b/>
        </w:rPr>
        <w:t>II.</w:t>
      </w:r>
      <w:r w:rsidR="00E117B6" w:rsidRPr="003D654D">
        <w:rPr>
          <w:rFonts w:ascii="Arial" w:hAnsi="Arial" w:cs="Arial"/>
          <w:b/>
        </w:rPr>
        <w:t>1. Objectif</w:t>
      </w:r>
      <w:r w:rsidRPr="003D654D">
        <w:rPr>
          <w:rFonts w:ascii="Arial" w:hAnsi="Arial" w:cs="Arial"/>
          <w:b/>
        </w:rPr>
        <w:t xml:space="preserve"> général</w:t>
      </w:r>
    </w:p>
    <w:p w14:paraId="0BEF143B" w14:textId="77777777" w:rsidR="00AD0210" w:rsidRPr="003D654D" w:rsidRDefault="00AD0210" w:rsidP="00AD0210">
      <w:pPr>
        <w:jc w:val="both"/>
        <w:rPr>
          <w:rFonts w:ascii="Arial" w:hAnsi="Arial" w:cs="Arial"/>
        </w:rPr>
      </w:pPr>
      <w:r w:rsidRPr="003D654D">
        <w:rPr>
          <w:rFonts w:ascii="Arial" w:hAnsi="Arial" w:cs="Arial"/>
        </w:rPr>
        <w:t>L’objectif général est d’évaluer la mise en œuvre de l’introduction du vaccin contre la Covid-19 et ses répercussions sur le système de vaccination.</w:t>
      </w:r>
    </w:p>
    <w:p w14:paraId="6DE7D1E7" w14:textId="77777777" w:rsidR="00AD0210" w:rsidRPr="003D654D" w:rsidRDefault="00AD0210" w:rsidP="00AD0210">
      <w:pPr>
        <w:jc w:val="both"/>
        <w:rPr>
          <w:rFonts w:ascii="Arial" w:hAnsi="Arial" w:cs="Arial"/>
          <w:b/>
        </w:rPr>
      </w:pPr>
      <w:r w:rsidRPr="003D654D">
        <w:rPr>
          <w:rFonts w:ascii="Arial" w:hAnsi="Arial" w:cs="Arial"/>
          <w:b/>
        </w:rPr>
        <w:t>II.</w:t>
      </w:r>
      <w:r w:rsidR="00AF05DD" w:rsidRPr="003D654D">
        <w:rPr>
          <w:rFonts w:ascii="Arial" w:hAnsi="Arial" w:cs="Arial"/>
          <w:b/>
        </w:rPr>
        <w:t>2. Objectif</w:t>
      </w:r>
      <w:r w:rsidRPr="003D654D">
        <w:rPr>
          <w:rFonts w:ascii="Arial" w:hAnsi="Arial" w:cs="Arial"/>
          <w:b/>
        </w:rPr>
        <w:t xml:space="preserve"> spécifiques</w:t>
      </w:r>
    </w:p>
    <w:p w14:paraId="716C8D24" w14:textId="77777777" w:rsidR="00AD0210" w:rsidRPr="003D654D" w:rsidRDefault="00AD0210" w:rsidP="00AD0210">
      <w:pPr>
        <w:jc w:val="both"/>
        <w:rPr>
          <w:rFonts w:ascii="Arial" w:hAnsi="Arial" w:cs="Arial"/>
        </w:rPr>
      </w:pPr>
      <w:r w:rsidRPr="003D654D">
        <w:rPr>
          <w:rFonts w:ascii="Arial" w:hAnsi="Arial" w:cs="Arial"/>
        </w:rPr>
        <w:t xml:space="preserve">De façon spécifique, cette évaluation permettra </w:t>
      </w:r>
      <w:r w:rsidR="00AF05DD" w:rsidRPr="003D654D">
        <w:rPr>
          <w:rFonts w:ascii="Arial" w:hAnsi="Arial" w:cs="Arial"/>
        </w:rPr>
        <w:t>de :</w:t>
      </w:r>
    </w:p>
    <w:p w14:paraId="6C6F9297" w14:textId="77777777" w:rsidR="00AD0210" w:rsidRPr="003D654D" w:rsidRDefault="00AD0210" w:rsidP="00F85D8F">
      <w:pPr>
        <w:numPr>
          <w:ilvl w:val="0"/>
          <w:numId w:val="26"/>
        </w:numPr>
        <w:spacing w:after="0"/>
        <w:jc w:val="both"/>
        <w:rPr>
          <w:rFonts w:ascii="Arial" w:hAnsi="Arial" w:cs="Arial"/>
        </w:rPr>
      </w:pPr>
      <w:r w:rsidRPr="003D654D">
        <w:rPr>
          <w:rFonts w:ascii="Arial" w:hAnsi="Arial" w:cs="Arial"/>
        </w:rPr>
        <w:t xml:space="preserve">Documenter les bonnes pratiques liées à l’introduction du vaccin contre la Covid-19 </w:t>
      </w:r>
    </w:p>
    <w:p w14:paraId="0F579615" w14:textId="77777777" w:rsidR="00AD0210" w:rsidRPr="003D654D" w:rsidRDefault="00AD0210" w:rsidP="00F85D8F">
      <w:pPr>
        <w:numPr>
          <w:ilvl w:val="0"/>
          <w:numId w:val="26"/>
        </w:numPr>
        <w:spacing w:after="0"/>
        <w:jc w:val="both"/>
        <w:rPr>
          <w:rFonts w:ascii="Arial" w:hAnsi="Arial" w:cs="Arial"/>
        </w:rPr>
      </w:pPr>
      <w:r w:rsidRPr="003D654D">
        <w:rPr>
          <w:rFonts w:ascii="Arial" w:hAnsi="Arial" w:cs="Arial"/>
        </w:rPr>
        <w:t xml:space="preserve">Identifier </w:t>
      </w:r>
      <w:r w:rsidR="00C17EDC" w:rsidRPr="003D654D">
        <w:rPr>
          <w:rFonts w:ascii="Arial" w:hAnsi="Arial" w:cs="Arial"/>
        </w:rPr>
        <w:t>les problèmes inhérents</w:t>
      </w:r>
      <w:r w:rsidRPr="003D654D">
        <w:rPr>
          <w:rFonts w:ascii="Arial" w:hAnsi="Arial" w:cs="Arial"/>
        </w:rPr>
        <w:t xml:space="preserve"> à l’introduction </w:t>
      </w:r>
      <w:r w:rsidR="00C17EDC" w:rsidRPr="003D654D">
        <w:rPr>
          <w:rFonts w:ascii="Arial" w:hAnsi="Arial" w:cs="Arial"/>
        </w:rPr>
        <w:t>du vaccin</w:t>
      </w:r>
      <w:r w:rsidRPr="003D654D">
        <w:rPr>
          <w:rFonts w:ascii="Arial" w:hAnsi="Arial" w:cs="Arial"/>
        </w:rPr>
        <w:t xml:space="preserve"> </w:t>
      </w:r>
      <w:r w:rsidR="00C17EDC" w:rsidRPr="003D654D">
        <w:rPr>
          <w:rFonts w:ascii="Arial" w:hAnsi="Arial" w:cs="Arial"/>
        </w:rPr>
        <w:t>contre la</w:t>
      </w:r>
      <w:r w:rsidRPr="003D654D">
        <w:rPr>
          <w:rFonts w:ascii="Arial" w:hAnsi="Arial" w:cs="Arial"/>
        </w:rPr>
        <w:t xml:space="preserve"> Covid-19.</w:t>
      </w:r>
    </w:p>
    <w:p w14:paraId="2E255469" w14:textId="77777777" w:rsidR="00AD0210" w:rsidRPr="003D654D" w:rsidRDefault="00AD0210" w:rsidP="00F85D8F">
      <w:pPr>
        <w:numPr>
          <w:ilvl w:val="0"/>
          <w:numId w:val="26"/>
        </w:numPr>
        <w:spacing w:after="0"/>
        <w:jc w:val="both"/>
        <w:rPr>
          <w:rFonts w:ascii="Arial" w:hAnsi="Arial" w:cs="Arial"/>
        </w:rPr>
      </w:pPr>
      <w:r w:rsidRPr="003D654D">
        <w:rPr>
          <w:rFonts w:ascii="Arial" w:hAnsi="Arial" w:cs="Arial"/>
        </w:rPr>
        <w:t>Formuler des recommandations pour faciliter l’introduction de nouveaux vaccins.</w:t>
      </w:r>
    </w:p>
    <w:p w14:paraId="6923FD22" w14:textId="77777777" w:rsidR="00AD0210" w:rsidRPr="003D654D" w:rsidRDefault="00AD0210" w:rsidP="00AD0210">
      <w:pPr>
        <w:pStyle w:val="Paragraphedeliste"/>
        <w:jc w:val="both"/>
        <w:rPr>
          <w:rFonts w:ascii="Arial" w:hAnsi="Arial" w:cs="Arial"/>
        </w:rPr>
      </w:pPr>
    </w:p>
    <w:p w14:paraId="24B2FC03" w14:textId="77777777" w:rsidR="00AD0210" w:rsidRPr="003D654D" w:rsidRDefault="00AD0210" w:rsidP="00AD0210">
      <w:pPr>
        <w:jc w:val="both"/>
        <w:rPr>
          <w:rFonts w:ascii="Arial" w:hAnsi="Arial" w:cs="Arial"/>
          <w:b/>
        </w:rPr>
      </w:pPr>
      <w:r w:rsidRPr="003D654D">
        <w:rPr>
          <w:rFonts w:ascii="Arial" w:hAnsi="Arial" w:cs="Arial"/>
          <w:b/>
        </w:rPr>
        <w:t>III.RESULTATS ATTENDUS</w:t>
      </w:r>
    </w:p>
    <w:p w14:paraId="017ABFD5" w14:textId="77777777" w:rsidR="00AD0210" w:rsidRPr="003D654D" w:rsidRDefault="00C17EDC" w:rsidP="00F85D8F">
      <w:pPr>
        <w:pStyle w:val="Paragraphedeliste"/>
        <w:numPr>
          <w:ilvl w:val="0"/>
          <w:numId w:val="25"/>
        </w:numPr>
        <w:spacing w:before="0" w:after="160" w:line="259" w:lineRule="auto"/>
        <w:jc w:val="both"/>
        <w:rPr>
          <w:rFonts w:ascii="Arial" w:eastAsia="Calibri" w:hAnsi="Arial" w:cs="Arial"/>
          <w:sz w:val="22"/>
          <w:szCs w:val="22"/>
          <w:lang w:val="fr-FR" w:eastAsia="en-US"/>
        </w:rPr>
      </w:pPr>
      <w:r w:rsidRPr="003D654D">
        <w:rPr>
          <w:rFonts w:ascii="Arial" w:eastAsia="Calibri" w:hAnsi="Arial" w:cs="Arial"/>
          <w:sz w:val="22"/>
          <w:szCs w:val="22"/>
          <w:lang w:val="fr-FR" w:eastAsia="en-US"/>
        </w:rPr>
        <w:t>Les bonnes pratiques liées à l’introduction du vaccin contre la</w:t>
      </w:r>
      <w:r w:rsidR="00AD0210" w:rsidRPr="003D654D">
        <w:rPr>
          <w:rFonts w:ascii="Arial" w:eastAsia="Calibri" w:hAnsi="Arial" w:cs="Arial"/>
          <w:sz w:val="22"/>
          <w:szCs w:val="22"/>
          <w:lang w:val="fr-FR" w:eastAsia="en-US"/>
        </w:rPr>
        <w:t xml:space="preserve"> Covid-19 sont documentées.</w:t>
      </w:r>
    </w:p>
    <w:p w14:paraId="5D1DFF75" w14:textId="77777777" w:rsidR="00AD0210" w:rsidRPr="003D654D" w:rsidRDefault="00AD0210" w:rsidP="00F85D8F">
      <w:pPr>
        <w:pStyle w:val="Paragraphedeliste"/>
        <w:numPr>
          <w:ilvl w:val="0"/>
          <w:numId w:val="25"/>
        </w:numPr>
        <w:spacing w:before="0" w:after="160" w:line="259" w:lineRule="auto"/>
        <w:jc w:val="both"/>
        <w:rPr>
          <w:rFonts w:ascii="Arial" w:eastAsia="Calibri" w:hAnsi="Arial" w:cs="Arial"/>
          <w:sz w:val="22"/>
          <w:szCs w:val="22"/>
          <w:lang w:val="fr-FR" w:eastAsia="en-US"/>
        </w:rPr>
      </w:pPr>
      <w:r w:rsidRPr="003D654D">
        <w:rPr>
          <w:rFonts w:ascii="Arial" w:eastAsia="Calibri" w:hAnsi="Arial" w:cs="Arial"/>
          <w:sz w:val="22"/>
          <w:szCs w:val="22"/>
          <w:lang w:val="fr-FR" w:eastAsia="en-US"/>
        </w:rPr>
        <w:t>Les problèmes inhérents à l’introduction du vaccin contre la Covid-19, sont identifiés.</w:t>
      </w:r>
    </w:p>
    <w:p w14:paraId="62DE045E" w14:textId="77777777" w:rsidR="00AD0210" w:rsidRPr="003D654D" w:rsidRDefault="00C17EDC" w:rsidP="00F85D8F">
      <w:pPr>
        <w:pStyle w:val="Paragraphedeliste"/>
        <w:numPr>
          <w:ilvl w:val="0"/>
          <w:numId w:val="25"/>
        </w:numPr>
        <w:spacing w:before="0" w:after="160" w:line="259" w:lineRule="auto"/>
        <w:jc w:val="both"/>
        <w:rPr>
          <w:rFonts w:ascii="Arial" w:eastAsia="Calibri" w:hAnsi="Arial" w:cs="Arial"/>
          <w:sz w:val="22"/>
          <w:szCs w:val="22"/>
          <w:lang w:val="fr-FR" w:eastAsia="en-US"/>
        </w:rPr>
      </w:pPr>
      <w:r w:rsidRPr="003D654D">
        <w:rPr>
          <w:rFonts w:ascii="Arial" w:eastAsia="Calibri" w:hAnsi="Arial" w:cs="Arial"/>
          <w:sz w:val="22"/>
          <w:szCs w:val="22"/>
          <w:lang w:val="fr-FR" w:eastAsia="en-US"/>
        </w:rPr>
        <w:t>Les recommandations</w:t>
      </w:r>
      <w:r w:rsidR="00AD0210" w:rsidRPr="003D654D">
        <w:rPr>
          <w:rFonts w:ascii="Arial" w:eastAsia="Calibri" w:hAnsi="Arial" w:cs="Arial"/>
          <w:sz w:val="22"/>
          <w:szCs w:val="22"/>
          <w:lang w:val="fr-FR" w:eastAsia="en-US"/>
        </w:rPr>
        <w:t xml:space="preserve"> sont   formulées   pour faciliter </w:t>
      </w:r>
      <w:r w:rsidRPr="003D654D">
        <w:rPr>
          <w:rFonts w:ascii="Arial" w:eastAsia="Calibri" w:hAnsi="Arial" w:cs="Arial"/>
          <w:sz w:val="22"/>
          <w:szCs w:val="22"/>
          <w:lang w:val="fr-FR" w:eastAsia="en-US"/>
        </w:rPr>
        <w:t>l’introduction des nouveaux</w:t>
      </w:r>
      <w:r w:rsidR="00AD0210" w:rsidRPr="003D654D">
        <w:rPr>
          <w:rFonts w:ascii="Arial" w:eastAsia="Calibri" w:hAnsi="Arial" w:cs="Arial"/>
          <w:sz w:val="22"/>
          <w:szCs w:val="22"/>
          <w:lang w:val="fr-FR" w:eastAsia="en-US"/>
        </w:rPr>
        <w:t xml:space="preserve"> vaccins.</w:t>
      </w:r>
    </w:p>
    <w:p w14:paraId="7A5A7FC8" w14:textId="77777777" w:rsidR="00AD0210" w:rsidRPr="003D654D" w:rsidRDefault="00AD0210" w:rsidP="00AD0210">
      <w:pPr>
        <w:jc w:val="both"/>
        <w:rPr>
          <w:rFonts w:ascii="Arial" w:hAnsi="Arial" w:cs="Arial"/>
          <w:b/>
        </w:rPr>
      </w:pPr>
      <w:r w:rsidRPr="003D654D">
        <w:rPr>
          <w:rFonts w:ascii="Arial" w:hAnsi="Arial" w:cs="Arial"/>
          <w:b/>
        </w:rPr>
        <w:t>IV.METHODOLOGIE</w:t>
      </w:r>
    </w:p>
    <w:p w14:paraId="7CE52299" w14:textId="77777777" w:rsidR="00AD0210" w:rsidRPr="003D654D" w:rsidRDefault="00AD0210" w:rsidP="00AD0210">
      <w:pPr>
        <w:jc w:val="both"/>
        <w:rPr>
          <w:rFonts w:ascii="Arial" w:hAnsi="Arial" w:cs="Arial"/>
        </w:rPr>
      </w:pPr>
      <w:r w:rsidRPr="003D654D">
        <w:rPr>
          <w:rFonts w:ascii="Arial" w:hAnsi="Arial" w:cs="Arial"/>
        </w:rPr>
        <w:t>L’évaluation post-</w:t>
      </w:r>
      <w:r w:rsidR="00C17EDC" w:rsidRPr="003D654D">
        <w:rPr>
          <w:rFonts w:ascii="Arial" w:hAnsi="Arial" w:cs="Arial"/>
        </w:rPr>
        <w:t>introduction du vaccin</w:t>
      </w:r>
      <w:r w:rsidRPr="003D654D">
        <w:rPr>
          <w:rFonts w:ascii="Arial" w:hAnsi="Arial" w:cs="Arial"/>
        </w:rPr>
        <w:t xml:space="preserve"> </w:t>
      </w:r>
      <w:r w:rsidR="00C17EDC" w:rsidRPr="003D654D">
        <w:rPr>
          <w:rFonts w:ascii="Arial" w:hAnsi="Arial" w:cs="Arial"/>
        </w:rPr>
        <w:t>contre la</w:t>
      </w:r>
      <w:r w:rsidRPr="003D654D">
        <w:rPr>
          <w:rFonts w:ascii="Arial" w:hAnsi="Arial" w:cs="Arial"/>
        </w:rPr>
        <w:t xml:space="preserve"> Covid-19 se déroulera en quatre </w:t>
      </w:r>
      <w:r w:rsidR="00C17EDC" w:rsidRPr="003D654D">
        <w:rPr>
          <w:rFonts w:ascii="Arial" w:hAnsi="Arial" w:cs="Arial"/>
        </w:rPr>
        <w:t>étapes : -</w:t>
      </w:r>
      <w:r w:rsidRPr="003D654D">
        <w:rPr>
          <w:rFonts w:ascii="Arial" w:hAnsi="Arial" w:cs="Arial"/>
        </w:rPr>
        <w:t>l’examen théorique, du 14 au 16 octobre 2021,-la collecte des données, du 17 au 23 octobre 2021,-la saisie et l’analyse des données, du 25au 30 octobre 2021,-la rédaction du rapport de l’évaluation, du 02 au 07 novembre 2021.</w:t>
      </w:r>
    </w:p>
    <w:p w14:paraId="7D6D4D07" w14:textId="77777777" w:rsidR="00AD0210" w:rsidRPr="003D654D" w:rsidRDefault="00AD0210" w:rsidP="00AD0210">
      <w:pPr>
        <w:jc w:val="both"/>
        <w:rPr>
          <w:rFonts w:ascii="Arial" w:hAnsi="Arial" w:cs="Arial"/>
          <w:b/>
        </w:rPr>
      </w:pPr>
      <w:r w:rsidRPr="003D654D">
        <w:rPr>
          <w:rFonts w:ascii="Arial" w:hAnsi="Arial" w:cs="Arial"/>
          <w:b/>
        </w:rPr>
        <w:t>IV.1Examen théorique</w:t>
      </w:r>
    </w:p>
    <w:p w14:paraId="6530F2B6" w14:textId="77777777" w:rsidR="00AD0210" w:rsidRPr="003D654D" w:rsidRDefault="00AD0210" w:rsidP="00AD0210">
      <w:pPr>
        <w:jc w:val="both"/>
        <w:rPr>
          <w:rFonts w:ascii="Arial" w:hAnsi="Arial" w:cs="Arial"/>
        </w:rPr>
      </w:pPr>
      <w:r w:rsidRPr="003D654D">
        <w:rPr>
          <w:rFonts w:ascii="Arial" w:hAnsi="Arial" w:cs="Arial"/>
        </w:rPr>
        <w:t xml:space="preserve">L’examen théorique est un temps fort de l’évaluation et précède les travaux sur le terrain. Il va consister l’adaptation des outils de collecte d’informations, à la formation des enquêteurs et à </w:t>
      </w:r>
      <w:r w:rsidR="00C17EDC" w:rsidRPr="003D654D">
        <w:rPr>
          <w:rFonts w:ascii="Arial" w:hAnsi="Arial" w:cs="Arial"/>
        </w:rPr>
        <w:t>la validation desdits outils</w:t>
      </w:r>
      <w:r w:rsidRPr="003D654D">
        <w:rPr>
          <w:rFonts w:ascii="Arial" w:hAnsi="Arial" w:cs="Arial"/>
        </w:rPr>
        <w:t xml:space="preserve">. L’atelier </w:t>
      </w:r>
      <w:r w:rsidR="00C17EDC" w:rsidRPr="003D654D">
        <w:rPr>
          <w:rFonts w:ascii="Arial" w:hAnsi="Arial" w:cs="Arial"/>
        </w:rPr>
        <w:t>de formation des enquêteurs</w:t>
      </w:r>
      <w:r w:rsidRPr="003D654D">
        <w:rPr>
          <w:rFonts w:ascii="Arial" w:hAnsi="Arial" w:cs="Arial"/>
        </w:rPr>
        <w:t xml:space="preserve"> </w:t>
      </w:r>
      <w:r w:rsidR="00C17EDC" w:rsidRPr="003D654D">
        <w:rPr>
          <w:rFonts w:ascii="Arial" w:hAnsi="Arial" w:cs="Arial"/>
        </w:rPr>
        <w:t>se déroulera</w:t>
      </w:r>
      <w:r w:rsidRPr="003D654D">
        <w:rPr>
          <w:rFonts w:ascii="Arial" w:hAnsi="Arial" w:cs="Arial"/>
        </w:rPr>
        <w:t xml:space="preserve"> en octobre 2021 à Conakry. Les institutions et structures suivantes seront </w:t>
      </w:r>
      <w:r w:rsidR="00295197" w:rsidRPr="003D654D">
        <w:rPr>
          <w:rFonts w:ascii="Arial" w:hAnsi="Arial" w:cs="Arial"/>
        </w:rPr>
        <w:t>conviées :</w:t>
      </w:r>
      <w:r w:rsidR="00F81219">
        <w:rPr>
          <w:rFonts w:ascii="Arial" w:hAnsi="Arial" w:cs="Arial"/>
        </w:rPr>
        <w:t xml:space="preserve"> </w:t>
      </w:r>
      <w:r w:rsidRPr="003D654D">
        <w:rPr>
          <w:rFonts w:ascii="Arial" w:hAnsi="Arial" w:cs="Arial"/>
        </w:rPr>
        <w:t>-Coordination</w:t>
      </w:r>
      <w:r w:rsidR="00F81219">
        <w:rPr>
          <w:rFonts w:ascii="Arial" w:hAnsi="Arial" w:cs="Arial"/>
        </w:rPr>
        <w:t xml:space="preserve"> Nationale</w:t>
      </w:r>
      <w:r w:rsidRPr="003D654D">
        <w:rPr>
          <w:rFonts w:ascii="Arial" w:hAnsi="Arial" w:cs="Arial"/>
        </w:rPr>
        <w:t xml:space="preserve"> du Pr</w:t>
      </w:r>
      <w:r w:rsidR="007F2461" w:rsidRPr="003D654D">
        <w:rPr>
          <w:rFonts w:ascii="Arial" w:hAnsi="Arial" w:cs="Arial"/>
        </w:rPr>
        <w:t>ogramme Elargi de Vaccination (</w:t>
      </w:r>
      <w:r w:rsidRPr="003D654D">
        <w:rPr>
          <w:rFonts w:ascii="Arial" w:hAnsi="Arial" w:cs="Arial"/>
        </w:rPr>
        <w:t>C</w:t>
      </w:r>
      <w:r w:rsidR="007F2461" w:rsidRPr="003D654D">
        <w:rPr>
          <w:rFonts w:ascii="Arial" w:hAnsi="Arial" w:cs="Arial"/>
        </w:rPr>
        <w:t>N</w:t>
      </w:r>
      <w:r w:rsidRPr="003D654D">
        <w:rPr>
          <w:rFonts w:ascii="Arial" w:hAnsi="Arial" w:cs="Arial"/>
        </w:rPr>
        <w:t>PEV</w:t>
      </w:r>
      <w:r w:rsidR="00C17EDC" w:rsidRPr="003D654D">
        <w:rPr>
          <w:rFonts w:ascii="Arial" w:hAnsi="Arial" w:cs="Arial"/>
        </w:rPr>
        <w:t>), -</w:t>
      </w:r>
      <w:r w:rsidRPr="003D654D">
        <w:rPr>
          <w:rFonts w:ascii="Arial" w:hAnsi="Arial" w:cs="Arial"/>
        </w:rPr>
        <w:t xml:space="preserve"> Agence Nationale de Sécurité Sanitaire (ANSS), -Organisation Mondiale de la Santé (OMS</w:t>
      </w:r>
      <w:r w:rsidR="00C17EDC" w:rsidRPr="003D654D">
        <w:rPr>
          <w:rFonts w:ascii="Arial" w:hAnsi="Arial" w:cs="Arial"/>
        </w:rPr>
        <w:t>), -</w:t>
      </w:r>
      <w:r w:rsidR="00C17EDC">
        <w:rPr>
          <w:rFonts w:ascii="Arial" w:hAnsi="Arial" w:cs="Arial"/>
        </w:rPr>
        <w:t xml:space="preserve"> </w:t>
      </w:r>
      <w:r w:rsidRPr="003D654D">
        <w:rPr>
          <w:rFonts w:ascii="Arial" w:hAnsi="Arial" w:cs="Arial"/>
        </w:rPr>
        <w:t>Fonds des Nation</w:t>
      </w:r>
      <w:r w:rsidR="007F2461" w:rsidRPr="003D654D">
        <w:rPr>
          <w:rFonts w:ascii="Arial" w:hAnsi="Arial" w:cs="Arial"/>
        </w:rPr>
        <w:t>s Unies pour l’Enfance (UNICEF)</w:t>
      </w:r>
      <w:r w:rsidRPr="003D654D">
        <w:rPr>
          <w:rFonts w:ascii="Arial" w:hAnsi="Arial" w:cs="Arial"/>
        </w:rPr>
        <w:t>.</w:t>
      </w:r>
    </w:p>
    <w:p w14:paraId="21DC22FC" w14:textId="77777777" w:rsidR="00AD0210" w:rsidRPr="003D654D" w:rsidRDefault="00AD0210" w:rsidP="00AD0210">
      <w:pPr>
        <w:jc w:val="both"/>
        <w:rPr>
          <w:rFonts w:ascii="Arial" w:hAnsi="Arial" w:cs="Arial"/>
          <w:b/>
        </w:rPr>
      </w:pPr>
      <w:r w:rsidRPr="003D654D">
        <w:rPr>
          <w:rFonts w:ascii="Arial" w:hAnsi="Arial" w:cs="Arial"/>
          <w:b/>
        </w:rPr>
        <w:t>IV.2</w:t>
      </w:r>
      <w:r w:rsidR="007B6751">
        <w:rPr>
          <w:rFonts w:ascii="Arial" w:hAnsi="Arial" w:cs="Arial"/>
          <w:b/>
        </w:rPr>
        <w:t xml:space="preserve"> </w:t>
      </w:r>
      <w:r w:rsidRPr="003D654D">
        <w:rPr>
          <w:rFonts w:ascii="Arial" w:hAnsi="Arial" w:cs="Arial"/>
          <w:b/>
        </w:rPr>
        <w:t>Etude de terrain</w:t>
      </w:r>
    </w:p>
    <w:p w14:paraId="1536E27C" w14:textId="77777777" w:rsidR="00AD0210" w:rsidRPr="003D654D" w:rsidRDefault="00AD0210" w:rsidP="00F85D8F">
      <w:pPr>
        <w:pStyle w:val="Paragraphedeliste"/>
        <w:numPr>
          <w:ilvl w:val="0"/>
          <w:numId w:val="25"/>
        </w:numPr>
        <w:spacing w:before="0" w:after="160" w:line="259" w:lineRule="auto"/>
        <w:jc w:val="both"/>
        <w:rPr>
          <w:rFonts w:ascii="Arial" w:eastAsia="Calibri" w:hAnsi="Arial" w:cs="Arial"/>
          <w:sz w:val="22"/>
          <w:szCs w:val="22"/>
          <w:lang w:val="fr-FR" w:eastAsia="en-US"/>
        </w:rPr>
      </w:pPr>
      <w:r w:rsidRPr="003D654D">
        <w:rPr>
          <w:rFonts w:ascii="Arial" w:eastAsia="Calibri" w:hAnsi="Arial" w:cs="Arial"/>
          <w:sz w:val="22"/>
          <w:szCs w:val="22"/>
          <w:lang w:val="fr-FR" w:eastAsia="en-US"/>
        </w:rPr>
        <w:t xml:space="preserve">L’étude de terrain </w:t>
      </w:r>
      <w:r w:rsidR="007B6751" w:rsidRPr="003D654D">
        <w:rPr>
          <w:rFonts w:ascii="Arial" w:eastAsia="Calibri" w:hAnsi="Arial" w:cs="Arial"/>
          <w:sz w:val="22"/>
          <w:szCs w:val="22"/>
          <w:lang w:val="fr-FR" w:eastAsia="en-US"/>
        </w:rPr>
        <w:t xml:space="preserve">se déroulera </w:t>
      </w:r>
      <w:r w:rsidR="007B6751">
        <w:rPr>
          <w:rFonts w:ascii="Arial" w:eastAsia="Calibri" w:hAnsi="Arial" w:cs="Arial"/>
          <w:sz w:val="22"/>
          <w:szCs w:val="22"/>
          <w:lang w:val="fr-FR" w:eastAsia="en-US"/>
        </w:rPr>
        <w:t xml:space="preserve">à une date à déterminer </w:t>
      </w:r>
      <w:r w:rsidR="00B26219">
        <w:rPr>
          <w:rFonts w:ascii="Arial" w:eastAsia="Calibri" w:hAnsi="Arial" w:cs="Arial"/>
          <w:sz w:val="22"/>
          <w:szCs w:val="22"/>
          <w:lang w:val="fr-FR" w:eastAsia="en-US"/>
        </w:rPr>
        <w:t xml:space="preserve">en </w:t>
      </w:r>
      <w:r w:rsidR="007B6751">
        <w:rPr>
          <w:rFonts w:ascii="Arial" w:eastAsia="Calibri" w:hAnsi="Arial" w:cs="Arial"/>
          <w:sz w:val="22"/>
          <w:szCs w:val="22"/>
          <w:lang w:val="fr-FR" w:eastAsia="en-US"/>
        </w:rPr>
        <w:t>2022</w:t>
      </w:r>
      <w:r w:rsidRPr="003D654D">
        <w:rPr>
          <w:rFonts w:ascii="Arial" w:eastAsia="Calibri" w:hAnsi="Arial" w:cs="Arial"/>
          <w:sz w:val="22"/>
          <w:szCs w:val="22"/>
          <w:lang w:val="fr-FR" w:eastAsia="en-US"/>
        </w:rPr>
        <w:t xml:space="preserve">. Elle consistera à visiter </w:t>
      </w:r>
      <w:r w:rsidR="007B6751" w:rsidRPr="003D654D">
        <w:rPr>
          <w:rFonts w:ascii="Arial" w:eastAsia="Calibri" w:hAnsi="Arial" w:cs="Arial"/>
          <w:sz w:val="22"/>
          <w:szCs w:val="22"/>
          <w:lang w:val="fr-FR" w:eastAsia="en-US"/>
        </w:rPr>
        <w:t>le niveau</w:t>
      </w:r>
      <w:r w:rsidRPr="003D654D">
        <w:rPr>
          <w:rFonts w:ascii="Arial" w:eastAsia="Calibri" w:hAnsi="Arial" w:cs="Arial"/>
          <w:sz w:val="22"/>
          <w:szCs w:val="22"/>
          <w:lang w:val="fr-FR" w:eastAsia="en-US"/>
        </w:rPr>
        <w:t xml:space="preserve"> central, 6 régions sanitaires, 12 districts sanitaires et 36 établissements </w:t>
      </w:r>
      <w:r w:rsidR="007B6751" w:rsidRPr="003D654D">
        <w:rPr>
          <w:rFonts w:ascii="Arial" w:eastAsia="Calibri" w:hAnsi="Arial" w:cs="Arial"/>
          <w:sz w:val="22"/>
          <w:szCs w:val="22"/>
          <w:lang w:val="fr-FR" w:eastAsia="en-US"/>
        </w:rPr>
        <w:t>de santé qui offrent</w:t>
      </w:r>
      <w:r w:rsidRPr="003D654D">
        <w:rPr>
          <w:rFonts w:ascii="Arial" w:eastAsia="Calibri" w:hAnsi="Arial" w:cs="Arial"/>
          <w:sz w:val="22"/>
          <w:szCs w:val="22"/>
          <w:lang w:val="fr-FR" w:eastAsia="en-US"/>
        </w:rPr>
        <w:t xml:space="preserve"> les services de vaccination.</w:t>
      </w:r>
    </w:p>
    <w:p w14:paraId="759B66B7" w14:textId="77777777" w:rsidR="00AD0210" w:rsidRPr="003D654D" w:rsidRDefault="00AD0210" w:rsidP="00F85D8F">
      <w:pPr>
        <w:pStyle w:val="Paragraphedeliste"/>
        <w:numPr>
          <w:ilvl w:val="0"/>
          <w:numId w:val="25"/>
        </w:numPr>
        <w:spacing w:before="0" w:after="160" w:line="259" w:lineRule="auto"/>
        <w:jc w:val="both"/>
        <w:rPr>
          <w:rFonts w:ascii="Arial" w:eastAsia="Calibri" w:hAnsi="Arial" w:cs="Arial"/>
          <w:sz w:val="22"/>
          <w:szCs w:val="22"/>
          <w:lang w:val="fr-FR" w:eastAsia="en-US"/>
        </w:rPr>
      </w:pPr>
      <w:r w:rsidRPr="003D654D">
        <w:rPr>
          <w:rFonts w:ascii="Arial" w:eastAsia="Calibri" w:hAnsi="Arial" w:cs="Arial"/>
          <w:sz w:val="22"/>
          <w:szCs w:val="22"/>
          <w:lang w:val="fr-FR" w:eastAsia="en-US"/>
        </w:rPr>
        <w:t xml:space="preserve">Pour la collecte des données, des entretiens structurés par questionnaires sont planifiés </w:t>
      </w:r>
      <w:r w:rsidR="001C3D9C">
        <w:rPr>
          <w:rFonts w:ascii="Arial" w:eastAsia="Calibri" w:hAnsi="Arial" w:cs="Arial"/>
          <w:sz w:val="22"/>
          <w:szCs w:val="22"/>
          <w:lang w:val="fr-FR" w:eastAsia="en-US"/>
        </w:rPr>
        <w:t>avec les acteurs de tous les</w:t>
      </w:r>
      <w:r w:rsidRPr="003D654D">
        <w:rPr>
          <w:rFonts w:ascii="Arial" w:eastAsia="Calibri" w:hAnsi="Arial" w:cs="Arial"/>
          <w:sz w:val="22"/>
          <w:szCs w:val="22"/>
          <w:lang w:val="fr-FR" w:eastAsia="en-US"/>
        </w:rPr>
        <w:t xml:space="preserve"> niveaux </w:t>
      </w:r>
      <w:r w:rsidR="001C3D9C">
        <w:rPr>
          <w:rFonts w:ascii="Arial" w:eastAsia="Calibri" w:hAnsi="Arial" w:cs="Arial"/>
          <w:sz w:val="22"/>
          <w:szCs w:val="22"/>
          <w:lang w:val="fr-FR" w:eastAsia="en-US"/>
        </w:rPr>
        <w:t>(</w:t>
      </w:r>
      <w:r w:rsidRPr="003D654D">
        <w:rPr>
          <w:rFonts w:ascii="Arial" w:eastAsia="Calibri" w:hAnsi="Arial" w:cs="Arial"/>
          <w:sz w:val="22"/>
          <w:szCs w:val="22"/>
          <w:lang w:val="fr-FR" w:eastAsia="en-US"/>
        </w:rPr>
        <w:t>central, régional, district et centre de santé</w:t>
      </w:r>
      <w:r w:rsidR="001C3D9C">
        <w:rPr>
          <w:rFonts w:ascii="Arial" w:eastAsia="Calibri" w:hAnsi="Arial" w:cs="Arial"/>
          <w:sz w:val="22"/>
          <w:szCs w:val="22"/>
          <w:lang w:val="fr-FR" w:eastAsia="en-US"/>
        </w:rPr>
        <w:t>)</w:t>
      </w:r>
      <w:r w:rsidRPr="003D654D">
        <w:rPr>
          <w:rFonts w:ascii="Arial" w:eastAsia="Calibri" w:hAnsi="Arial" w:cs="Arial"/>
          <w:sz w:val="22"/>
          <w:szCs w:val="22"/>
          <w:lang w:val="fr-FR" w:eastAsia="en-US"/>
        </w:rPr>
        <w:t>. Les personnes interrogées à ces différents niveaux seront</w:t>
      </w:r>
      <w:r w:rsidR="007B6751">
        <w:rPr>
          <w:rFonts w:ascii="Arial" w:eastAsia="Calibri" w:hAnsi="Arial" w:cs="Arial"/>
          <w:sz w:val="22"/>
          <w:szCs w:val="22"/>
          <w:lang w:val="fr-FR" w:eastAsia="en-US"/>
        </w:rPr>
        <w:t xml:space="preserve"> </w:t>
      </w:r>
      <w:r w:rsidRPr="003D654D">
        <w:rPr>
          <w:rFonts w:ascii="Arial" w:eastAsia="Calibri" w:hAnsi="Arial" w:cs="Arial"/>
          <w:sz w:val="22"/>
          <w:szCs w:val="22"/>
          <w:lang w:val="fr-FR" w:eastAsia="en-US"/>
        </w:rPr>
        <w:t>:</w:t>
      </w:r>
    </w:p>
    <w:p w14:paraId="65C0791B" w14:textId="77777777" w:rsidR="00AD0210" w:rsidRPr="003D654D" w:rsidRDefault="00AD0210" w:rsidP="00F85D8F">
      <w:pPr>
        <w:pStyle w:val="Paragraphedeliste"/>
        <w:numPr>
          <w:ilvl w:val="0"/>
          <w:numId w:val="25"/>
        </w:numPr>
        <w:spacing w:before="0" w:after="160" w:line="259" w:lineRule="auto"/>
        <w:jc w:val="both"/>
        <w:rPr>
          <w:rFonts w:ascii="Arial" w:eastAsia="Calibri" w:hAnsi="Arial" w:cs="Arial"/>
          <w:sz w:val="22"/>
          <w:szCs w:val="22"/>
          <w:lang w:val="fr-FR" w:eastAsia="en-US"/>
        </w:rPr>
      </w:pPr>
      <w:r w:rsidRPr="003D654D">
        <w:rPr>
          <w:rFonts w:ascii="Arial" w:eastAsia="Calibri" w:hAnsi="Arial" w:cs="Arial"/>
          <w:sz w:val="22"/>
          <w:szCs w:val="22"/>
          <w:lang w:val="fr-FR" w:eastAsia="en-US"/>
        </w:rPr>
        <w:t>Au niveau central</w:t>
      </w:r>
      <w:r w:rsidR="007B6751">
        <w:rPr>
          <w:rFonts w:ascii="Arial" w:eastAsia="Calibri" w:hAnsi="Arial" w:cs="Arial"/>
          <w:sz w:val="22"/>
          <w:szCs w:val="22"/>
          <w:lang w:val="fr-FR" w:eastAsia="en-US"/>
        </w:rPr>
        <w:t xml:space="preserve"> </w:t>
      </w:r>
      <w:r w:rsidRPr="003D654D">
        <w:rPr>
          <w:rFonts w:ascii="Arial" w:eastAsia="Calibri" w:hAnsi="Arial" w:cs="Arial"/>
          <w:sz w:val="22"/>
          <w:szCs w:val="22"/>
          <w:lang w:val="fr-FR" w:eastAsia="en-US"/>
        </w:rPr>
        <w:t>:</w:t>
      </w:r>
      <w:r w:rsidR="007B6751">
        <w:rPr>
          <w:rFonts w:ascii="Arial" w:eastAsia="Calibri" w:hAnsi="Arial" w:cs="Arial"/>
          <w:sz w:val="22"/>
          <w:szCs w:val="22"/>
          <w:lang w:val="fr-FR" w:eastAsia="en-US"/>
        </w:rPr>
        <w:t xml:space="preserve"> </w:t>
      </w:r>
      <w:r w:rsidRPr="003D654D">
        <w:rPr>
          <w:rFonts w:ascii="Arial" w:eastAsia="Calibri" w:hAnsi="Arial" w:cs="Arial"/>
          <w:sz w:val="22"/>
          <w:szCs w:val="22"/>
          <w:lang w:val="fr-FR" w:eastAsia="en-US"/>
        </w:rPr>
        <w:t>-</w:t>
      </w:r>
      <w:r w:rsidR="007B6751">
        <w:rPr>
          <w:rFonts w:ascii="Arial" w:eastAsia="Calibri" w:hAnsi="Arial" w:cs="Arial"/>
          <w:sz w:val="22"/>
          <w:szCs w:val="22"/>
          <w:lang w:val="fr-FR" w:eastAsia="en-US"/>
        </w:rPr>
        <w:t xml:space="preserve"> </w:t>
      </w:r>
      <w:r w:rsidRPr="003D654D">
        <w:rPr>
          <w:rFonts w:ascii="Arial" w:eastAsia="Calibri" w:hAnsi="Arial" w:cs="Arial"/>
          <w:sz w:val="22"/>
          <w:szCs w:val="22"/>
          <w:lang w:val="fr-FR" w:eastAsia="en-US"/>
        </w:rPr>
        <w:t xml:space="preserve">le Président du Comité </w:t>
      </w:r>
      <w:r w:rsidR="007B6751" w:rsidRPr="003D654D">
        <w:rPr>
          <w:rFonts w:ascii="Arial" w:eastAsia="Calibri" w:hAnsi="Arial" w:cs="Arial"/>
          <w:sz w:val="22"/>
          <w:szCs w:val="22"/>
          <w:lang w:val="fr-FR" w:eastAsia="en-US"/>
        </w:rPr>
        <w:t>Pilotage, -</w:t>
      </w:r>
      <w:r w:rsidRPr="003D654D">
        <w:rPr>
          <w:rFonts w:ascii="Arial" w:eastAsia="Calibri" w:hAnsi="Arial" w:cs="Arial"/>
          <w:sz w:val="22"/>
          <w:szCs w:val="22"/>
          <w:lang w:val="fr-FR" w:eastAsia="en-US"/>
        </w:rPr>
        <w:t xml:space="preserve"> l’incident Manager, - le</w:t>
      </w:r>
      <w:r w:rsidR="007F2461" w:rsidRPr="003D654D">
        <w:rPr>
          <w:rFonts w:ascii="Arial" w:eastAsia="Calibri" w:hAnsi="Arial" w:cs="Arial"/>
          <w:sz w:val="22"/>
          <w:szCs w:val="22"/>
          <w:lang w:val="fr-FR" w:eastAsia="en-US"/>
        </w:rPr>
        <w:t xml:space="preserve"> Point focal L</w:t>
      </w:r>
      <w:r w:rsidRPr="003D654D">
        <w:rPr>
          <w:rFonts w:ascii="Arial" w:eastAsia="Calibri" w:hAnsi="Arial" w:cs="Arial"/>
          <w:sz w:val="22"/>
          <w:szCs w:val="22"/>
          <w:lang w:val="fr-FR" w:eastAsia="en-US"/>
        </w:rPr>
        <w:t>ogistique et Gestion des vaccins (CNPEV et ANSS)</w:t>
      </w:r>
      <w:r w:rsidR="007F2461" w:rsidRPr="003D654D">
        <w:rPr>
          <w:rFonts w:ascii="Arial" w:eastAsia="Calibri" w:hAnsi="Arial" w:cs="Arial"/>
          <w:sz w:val="22"/>
          <w:szCs w:val="22"/>
          <w:lang w:val="fr-FR" w:eastAsia="en-US"/>
        </w:rPr>
        <w:t xml:space="preserve">, </w:t>
      </w:r>
      <w:r w:rsidRPr="003D654D">
        <w:rPr>
          <w:rFonts w:ascii="Arial" w:eastAsia="Calibri" w:hAnsi="Arial" w:cs="Arial"/>
          <w:sz w:val="22"/>
          <w:szCs w:val="22"/>
          <w:lang w:val="fr-FR" w:eastAsia="en-US"/>
        </w:rPr>
        <w:t>-le gestionnaire de données.</w:t>
      </w:r>
    </w:p>
    <w:p w14:paraId="23F3001D" w14:textId="77777777" w:rsidR="00AD0210" w:rsidRPr="003D654D" w:rsidRDefault="00AD0210" w:rsidP="00F85D8F">
      <w:pPr>
        <w:pStyle w:val="Paragraphedeliste"/>
        <w:numPr>
          <w:ilvl w:val="0"/>
          <w:numId w:val="25"/>
        </w:numPr>
        <w:spacing w:before="0" w:after="160" w:line="259" w:lineRule="auto"/>
        <w:jc w:val="both"/>
        <w:rPr>
          <w:rFonts w:ascii="Arial" w:eastAsia="Calibri" w:hAnsi="Arial" w:cs="Arial"/>
          <w:sz w:val="22"/>
          <w:szCs w:val="22"/>
          <w:lang w:val="fr-FR" w:eastAsia="en-US"/>
        </w:rPr>
      </w:pPr>
      <w:r w:rsidRPr="003D654D">
        <w:rPr>
          <w:rFonts w:ascii="Arial" w:eastAsia="Calibri" w:hAnsi="Arial" w:cs="Arial"/>
          <w:sz w:val="22"/>
          <w:szCs w:val="22"/>
          <w:lang w:val="fr-FR" w:eastAsia="en-US"/>
        </w:rPr>
        <w:t>Au niveau régional</w:t>
      </w:r>
      <w:r w:rsidR="007B6751">
        <w:rPr>
          <w:rFonts w:ascii="Arial" w:eastAsia="Calibri" w:hAnsi="Arial" w:cs="Arial"/>
          <w:sz w:val="22"/>
          <w:szCs w:val="22"/>
          <w:lang w:val="fr-FR" w:eastAsia="en-US"/>
        </w:rPr>
        <w:t xml:space="preserve"> </w:t>
      </w:r>
      <w:r w:rsidRPr="003D654D">
        <w:rPr>
          <w:rFonts w:ascii="Arial" w:eastAsia="Calibri" w:hAnsi="Arial" w:cs="Arial"/>
          <w:sz w:val="22"/>
          <w:szCs w:val="22"/>
          <w:lang w:val="fr-FR" w:eastAsia="en-US"/>
        </w:rPr>
        <w:t>:</w:t>
      </w:r>
      <w:r w:rsidR="007B6751">
        <w:rPr>
          <w:rFonts w:ascii="Arial" w:eastAsia="Calibri" w:hAnsi="Arial" w:cs="Arial"/>
          <w:sz w:val="22"/>
          <w:szCs w:val="22"/>
          <w:lang w:val="fr-FR" w:eastAsia="en-US"/>
        </w:rPr>
        <w:t xml:space="preserve"> </w:t>
      </w:r>
      <w:r w:rsidRPr="003D654D">
        <w:rPr>
          <w:rFonts w:ascii="Arial" w:eastAsia="Calibri" w:hAnsi="Arial" w:cs="Arial"/>
          <w:sz w:val="22"/>
          <w:szCs w:val="22"/>
          <w:lang w:val="fr-FR" w:eastAsia="en-US"/>
        </w:rPr>
        <w:t>-</w:t>
      </w:r>
      <w:r w:rsidR="007B6751">
        <w:rPr>
          <w:rFonts w:ascii="Arial" w:eastAsia="Calibri" w:hAnsi="Arial" w:cs="Arial"/>
          <w:sz w:val="22"/>
          <w:szCs w:val="22"/>
          <w:lang w:val="fr-FR" w:eastAsia="en-US"/>
        </w:rPr>
        <w:t xml:space="preserve"> </w:t>
      </w:r>
      <w:r w:rsidRPr="003D654D">
        <w:rPr>
          <w:rFonts w:ascii="Arial" w:eastAsia="Calibri" w:hAnsi="Arial" w:cs="Arial"/>
          <w:sz w:val="22"/>
          <w:szCs w:val="22"/>
          <w:lang w:val="fr-FR" w:eastAsia="en-US"/>
        </w:rPr>
        <w:t>le responsable de l’EiRAV.</w:t>
      </w:r>
    </w:p>
    <w:p w14:paraId="3C582350" w14:textId="77777777" w:rsidR="00AD0210" w:rsidRPr="003D654D" w:rsidRDefault="00AD0210" w:rsidP="00F85D8F">
      <w:pPr>
        <w:pStyle w:val="Paragraphedeliste"/>
        <w:numPr>
          <w:ilvl w:val="0"/>
          <w:numId w:val="25"/>
        </w:numPr>
        <w:spacing w:before="0" w:after="160" w:line="259" w:lineRule="auto"/>
        <w:jc w:val="both"/>
        <w:rPr>
          <w:rFonts w:ascii="Arial" w:eastAsia="Calibri" w:hAnsi="Arial" w:cs="Arial"/>
          <w:sz w:val="22"/>
          <w:szCs w:val="22"/>
          <w:lang w:val="fr-FR" w:eastAsia="en-US"/>
        </w:rPr>
      </w:pPr>
      <w:r w:rsidRPr="003D654D">
        <w:rPr>
          <w:rFonts w:ascii="Arial" w:eastAsia="Calibri" w:hAnsi="Arial" w:cs="Arial"/>
          <w:sz w:val="22"/>
          <w:szCs w:val="22"/>
          <w:lang w:val="fr-FR" w:eastAsia="en-US"/>
        </w:rPr>
        <w:t>Au niveau Préfectoral/district</w:t>
      </w:r>
      <w:r w:rsidR="007B6751">
        <w:rPr>
          <w:rFonts w:ascii="Arial" w:eastAsia="Calibri" w:hAnsi="Arial" w:cs="Arial"/>
          <w:sz w:val="22"/>
          <w:szCs w:val="22"/>
          <w:lang w:val="fr-FR" w:eastAsia="en-US"/>
        </w:rPr>
        <w:t xml:space="preserve"> </w:t>
      </w:r>
      <w:r w:rsidRPr="003D654D">
        <w:rPr>
          <w:rFonts w:ascii="Arial" w:eastAsia="Calibri" w:hAnsi="Arial" w:cs="Arial"/>
          <w:sz w:val="22"/>
          <w:szCs w:val="22"/>
          <w:lang w:val="fr-FR" w:eastAsia="en-US"/>
        </w:rPr>
        <w:t>:</w:t>
      </w:r>
      <w:r w:rsidR="007B6751">
        <w:rPr>
          <w:rFonts w:ascii="Arial" w:eastAsia="Calibri" w:hAnsi="Arial" w:cs="Arial"/>
          <w:sz w:val="22"/>
          <w:szCs w:val="22"/>
          <w:lang w:val="fr-FR" w:eastAsia="en-US"/>
        </w:rPr>
        <w:t xml:space="preserve"> </w:t>
      </w:r>
      <w:r w:rsidRPr="003D654D">
        <w:rPr>
          <w:rFonts w:ascii="Arial" w:eastAsia="Calibri" w:hAnsi="Arial" w:cs="Arial"/>
          <w:sz w:val="22"/>
          <w:szCs w:val="22"/>
          <w:lang w:val="fr-FR" w:eastAsia="en-US"/>
        </w:rPr>
        <w:t>-</w:t>
      </w:r>
      <w:r w:rsidR="007B6751">
        <w:rPr>
          <w:rFonts w:ascii="Arial" w:eastAsia="Calibri" w:hAnsi="Arial" w:cs="Arial"/>
          <w:sz w:val="22"/>
          <w:szCs w:val="22"/>
          <w:lang w:val="fr-FR" w:eastAsia="en-US"/>
        </w:rPr>
        <w:t xml:space="preserve"> </w:t>
      </w:r>
      <w:r w:rsidRPr="003D654D">
        <w:rPr>
          <w:rFonts w:ascii="Arial" w:eastAsia="Calibri" w:hAnsi="Arial" w:cs="Arial"/>
          <w:sz w:val="22"/>
          <w:szCs w:val="22"/>
          <w:lang w:val="fr-FR" w:eastAsia="en-US"/>
        </w:rPr>
        <w:t>le responsable de l’EPARE.</w:t>
      </w:r>
    </w:p>
    <w:p w14:paraId="1C4F988B" w14:textId="77777777" w:rsidR="00AD0210" w:rsidRPr="003D654D" w:rsidRDefault="00AD0210" w:rsidP="00F85D8F">
      <w:pPr>
        <w:pStyle w:val="Paragraphedeliste"/>
        <w:numPr>
          <w:ilvl w:val="0"/>
          <w:numId w:val="25"/>
        </w:numPr>
        <w:spacing w:before="0" w:after="160" w:line="259" w:lineRule="auto"/>
        <w:jc w:val="both"/>
        <w:rPr>
          <w:rFonts w:ascii="Arial" w:eastAsia="Calibri" w:hAnsi="Arial" w:cs="Arial"/>
          <w:sz w:val="22"/>
          <w:szCs w:val="22"/>
          <w:lang w:val="fr-FR" w:eastAsia="en-US"/>
        </w:rPr>
      </w:pPr>
      <w:r w:rsidRPr="003D654D">
        <w:rPr>
          <w:rFonts w:ascii="Arial" w:eastAsia="Calibri" w:hAnsi="Arial" w:cs="Arial"/>
          <w:sz w:val="22"/>
          <w:szCs w:val="22"/>
          <w:lang w:val="fr-FR" w:eastAsia="en-US"/>
        </w:rPr>
        <w:t>Au niveau centre de santé</w:t>
      </w:r>
      <w:r w:rsidR="007B6751">
        <w:rPr>
          <w:rFonts w:ascii="Arial" w:eastAsia="Calibri" w:hAnsi="Arial" w:cs="Arial"/>
          <w:sz w:val="22"/>
          <w:szCs w:val="22"/>
          <w:lang w:val="fr-FR" w:eastAsia="en-US"/>
        </w:rPr>
        <w:t xml:space="preserve"> </w:t>
      </w:r>
      <w:r w:rsidRPr="003D654D">
        <w:rPr>
          <w:rFonts w:ascii="Arial" w:eastAsia="Calibri" w:hAnsi="Arial" w:cs="Arial"/>
          <w:sz w:val="22"/>
          <w:szCs w:val="22"/>
          <w:lang w:val="fr-FR" w:eastAsia="en-US"/>
        </w:rPr>
        <w:t>:</w:t>
      </w:r>
      <w:r w:rsidR="007B6751">
        <w:rPr>
          <w:rFonts w:ascii="Arial" w:eastAsia="Calibri" w:hAnsi="Arial" w:cs="Arial"/>
          <w:sz w:val="22"/>
          <w:szCs w:val="22"/>
          <w:lang w:val="fr-FR" w:eastAsia="en-US"/>
        </w:rPr>
        <w:t xml:space="preserve"> </w:t>
      </w:r>
      <w:r w:rsidRPr="003D654D">
        <w:rPr>
          <w:rFonts w:ascii="Arial" w:eastAsia="Calibri" w:hAnsi="Arial" w:cs="Arial"/>
          <w:sz w:val="22"/>
          <w:szCs w:val="22"/>
          <w:lang w:val="fr-FR" w:eastAsia="en-US"/>
        </w:rPr>
        <w:t>-</w:t>
      </w:r>
      <w:r w:rsidR="007B6751">
        <w:rPr>
          <w:rFonts w:ascii="Arial" w:eastAsia="Calibri" w:hAnsi="Arial" w:cs="Arial"/>
          <w:sz w:val="22"/>
          <w:szCs w:val="22"/>
          <w:lang w:val="fr-FR" w:eastAsia="en-US"/>
        </w:rPr>
        <w:t xml:space="preserve"> </w:t>
      </w:r>
      <w:r w:rsidRPr="003D654D">
        <w:rPr>
          <w:rFonts w:ascii="Arial" w:eastAsia="Calibri" w:hAnsi="Arial" w:cs="Arial"/>
          <w:sz w:val="22"/>
          <w:szCs w:val="22"/>
          <w:lang w:val="fr-FR" w:eastAsia="en-US"/>
        </w:rPr>
        <w:t>le responsable du centre de santé,</w:t>
      </w:r>
      <w:r w:rsidR="007B6751">
        <w:rPr>
          <w:rFonts w:ascii="Arial" w:eastAsia="Calibri" w:hAnsi="Arial" w:cs="Arial"/>
          <w:sz w:val="22"/>
          <w:szCs w:val="22"/>
          <w:lang w:val="fr-FR" w:eastAsia="en-US"/>
        </w:rPr>
        <w:t xml:space="preserve"> </w:t>
      </w:r>
      <w:r w:rsidRPr="003D654D">
        <w:rPr>
          <w:rFonts w:ascii="Arial" w:eastAsia="Calibri" w:hAnsi="Arial" w:cs="Arial"/>
          <w:sz w:val="22"/>
          <w:szCs w:val="22"/>
          <w:lang w:val="fr-FR" w:eastAsia="en-US"/>
        </w:rPr>
        <w:t>-</w:t>
      </w:r>
      <w:r w:rsidR="007B6751">
        <w:rPr>
          <w:rFonts w:ascii="Arial" w:eastAsia="Calibri" w:hAnsi="Arial" w:cs="Arial"/>
          <w:sz w:val="22"/>
          <w:szCs w:val="22"/>
          <w:lang w:val="fr-FR" w:eastAsia="en-US"/>
        </w:rPr>
        <w:t xml:space="preserve"> </w:t>
      </w:r>
      <w:r w:rsidRPr="003D654D">
        <w:rPr>
          <w:rFonts w:ascii="Arial" w:eastAsia="Calibri" w:hAnsi="Arial" w:cs="Arial"/>
          <w:sz w:val="22"/>
          <w:szCs w:val="22"/>
          <w:lang w:val="fr-FR" w:eastAsia="en-US"/>
        </w:rPr>
        <w:t xml:space="preserve">2 personnes (groupes cible prioritaires) au moins par centre de santé. </w:t>
      </w:r>
    </w:p>
    <w:p w14:paraId="349BD63A" w14:textId="77777777" w:rsidR="00AD0210" w:rsidRPr="003D654D" w:rsidRDefault="00AD0210" w:rsidP="00F85D8F">
      <w:pPr>
        <w:pStyle w:val="Paragraphedeliste"/>
        <w:numPr>
          <w:ilvl w:val="0"/>
          <w:numId w:val="25"/>
        </w:numPr>
        <w:spacing w:before="0" w:after="160" w:line="259" w:lineRule="auto"/>
        <w:jc w:val="both"/>
        <w:rPr>
          <w:rFonts w:ascii="Arial" w:eastAsia="Calibri" w:hAnsi="Arial" w:cs="Arial"/>
          <w:sz w:val="22"/>
          <w:szCs w:val="22"/>
          <w:lang w:val="fr-FR" w:eastAsia="en-US"/>
        </w:rPr>
      </w:pPr>
      <w:r w:rsidRPr="003D654D">
        <w:rPr>
          <w:rFonts w:ascii="Arial" w:eastAsia="Calibri" w:hAnsi="Arial" w:cs="Arial"/>
          <w:sz w:val="22"/>
          <w:szCs w:val="22"/>
          <w:lang w:val="fr-FR" w:eastAsia="en-US"/>
        </w:rPr>
        <w:t xml:space="preserve">Nous allons retenir par tirage aléatoire simple six régions sanitaires sur les … que compte </w:t>
      </w:r>
      <w:r w:rsidR="007B6751" w:rsidRPr="003D654D">
        <w:rPr>
          <w:rFonts w:ascii="Arial" w:eastAsia="Calibri" w:hAnsi="Arial" w:cs="Arial"/>
          <w:sz w:val="22"/>
          <w:szCs w:val="22"/>
          <w:lang w:val="fr-FR" w:eastAsia="en-US"/>
        </w:rPr>
        <w:t>le pays</w:t>
      </w:r>
      <w:r w:rsidR="007B6751">
        <w:rPr>
          <w:rFonts w:ascii="Arial" w:eastAsia="Calibri" w:hAnsi="Arial" w:cs="Arial"/>
          <w:sz w:val="22"/>
          <w:szCs w:val="22"/>
          <w:lang w:val="fr-FR" w:eastAsia="en-US"/>
        </w:rPr>
        <w:t xml:space="preserve">.  </w:t>
      </w:r>
      <w:r w:rsidRPr="003D654D">
        <w:rPr>
          <w:rFonts w:ascii="Arial" w:eastAsia="Calibri" w:hAnsi="Arial" w:cs="Arial"/>
          <w:sz w:val="22"/>
          <w:szCs w:val="22"/>
          <w:lang w:val="fr-FR" w:eastAsia="en-US"/>
        </w:rPr>
        <w:t xml:space="preserve"> </w:t>
      </w:r>
    </w:p>
    <w:p w14:paraId="59763EB8" w14:textId="77777777" w:rsidR="00AD0210" w:rsidRPr="003D654D" w:rsidRDefault="007B6751" w:rsidP="00F85D8F">
      <w:pPr>
        <w:pStyle w:val="Paragraphedeliste"/>
        <w:numPr>
          <w:ilvl w:val="0"/>
          <w:numId w:val="25"/>
        </w:numPr>
        <w:spacing w:before="0" w:after="160" w:line="259" w:lineRule="auto"/>
        <w:jc w:val="both"/>
        <w:rPr>
          <w:rFonts w:ascii="Arial" w:eastAsia="Calibri" w:hAnsi="Arial" w:cs="Arial"/>
          <w:sz w:val="22"/>
          <w:szCs w:val="22"/>
          <w:lang w:val="fr-FR" w:eastAsia="en-US"/>
        </w:rPr>
      </w:pPr>
      <w:r>
        <w:rPr>
          <w:rFonts w:ascii="Arial" w:eastAsia="Calibri" w:hAnsi="Arial" w:cs="Arial"/>
          <w:sz w:val="22"/>
          <w:szCs w:val="22"/>
          <w:lang w:val="fr-FR" w:eastAsia="en-US"/>
        </w:rPr>
        <w:t xml:space="preserve">Pour </w:t>
      </w:r>
      <w:r w:rsidR="00AD0210" w:rsidRPr="003D654D">
        <w:rPr>
          <w:rFonts w:ascii="Arial" w:eastAsia="Calibri" w:hAnsi="Arial" w:cs="Arial"/>
          <w:sz w:val="22"/>
          <w:szCs w:val="22"/>
          <w:lang w:val="fr-FR" w:eastAsia="en-US"/>
        </w:rPr>
        <w:t>chaque région sanitaire retenue, nous avons sélectionné par tirage aléatoire simple 2 districts, un performant et un non performant, en tenant compte des critères suivants</w:t>
      </w:r>
      <w:r>
        <w:rPr>
          <w:rFonts w:ascii="Arial" w:eastAsia="Calibri" w:hAnsi="Arial" w:cs="Arial"/>
          <w:sz w:val="22"/>
          <w:szCs w:val="22"/>
          <w:lang w:val="fr-FR" w:eastAsia="en-US"/>
        </w:rPr>
        <w:t xml:space="preserve"> </w:t>
      </w:r>
      <w:r w:rsidR="00AD0210" w:rsidRPr="003D654D">
        <w:rPr>
          <w:rFonts w:ascii="Arial" w:eastAsia="Calibri" w:hAnsi="Arial" w:cs="Arial"/>
          <w:sz w:val="22"/>
          <w:szCs w:val="22"/>
          <w:lang w:val="fr-FR" w:eastAsia="en-US"/>
        </w:rPr>
        <w:t>:</w:t>
      </w:r>
      <w:r>
        <w:rPr>
          <w:rFonts w:ascii="Arial" w:eastAsia="Calibri" w:hAnsi="Arial" w:cs="Arial"/>
          <w:sz w:val="22"/>
          <w:szCs w:val="22"/>
          <w:lang w:val="fr-FR" w:eastAsia="en-US"/>
        </w:rPr>
        <w:t xml:space="preserve"> </w:t>
      </w:r>
      <w:r w:rsidR="00AD0210" w:rsidRPr="003D654D">
        <w:rPr>
          <w:rFonts w:ascii="Arial" w:eastAsia="Calibri" w:hAnsi="Arial" w:cs="Arial"/>
          <w:sz w:val="22"/>
          <w:szCs w:val="22"/>
          <w:lang w:val="fr-FR" w:eastAsia="en-US"/>
        </w:rPr>
        <w:t xml:space="preserve">-couvertures vaccinales cumulées pour la </w:t>
      </w:r>
      <w:r w:rsidR="00B26219">
        <w:rPr>
          <w:rFonts w:ascii="Arial" w:eastAsia="Calibri" w:hAnsi="Arial" w:cs="Arial"/>
          <w:sz w:val="22"/>
          <w:szCs w:val="22"/>
          <w:lang w:val="fr-FR" w:eastAsia="en-US"/>
        </w:rPr>
        <w:t>2</w:t>
      </w:r>
      <w:r w:rsidR="00AD0210" w:rsidRPr="00B26219">
        <w:rPr>
          <w:rFonts w:ascii="Arial" w:eastAsia="Calibri" w:hAnsi="Arial" w:cs="Arial"/>
          <w:sz w:val="22"/>
          <w:szCs w:val="22"/>
          <w:vertAlign w:val="superscript"/>
          <w:lang w:val="fr-FR" w:eastAsia="en-US"/>
        </w:rPr>
        <w:t>ème</w:t>
      </w:r>
      <w:r w:rsidR="00B26219">
        <w:rPr>
          <w:rFonts w:ascii="Arial" w:eastAsia="Calibri" w:hAnsi="Arial" w:cs="Arial"/>
          <w:sz w:val="22"/>
          <w:szCs w:val="22"/>
          <w:lang w:val="fr-FR" w:eastAsia="en-US"/>
        </w:rPr>
        <w:t xml:space="preserve"> </w:t>
      </w:r>
      <w:r w:rsidR="00AD0210" w:rsidRPr="003D654D">
        <w:rPr>
          <w:rFonts w:ascii="Arial" w:eastAsia="Calibri" w:hAnsi="Arial" w:cs="Arial"/>
          <w:sz w:val="22"/>
          <w:szCs w:val="22"/>
          <w:lang w:val="fr-FR" w:eastAsia="en-US"/>
        </w:rPr>
        <w:t>dose</w:t>
      </w:r>
      <w:r w:rsidR="00B26219">
        <w:rPr>
          <w:rFonts w:ascii="Arial" w:eastAsia="Calibri" w:hAnsi="Arial" w:cs="Arial"/>
          <w:sz w:val="22"/>
          <w:szCs w:val="22"/>
          <w:lang w:val="fr-FR" w:eastAsia="en-US"/>
        </w:rPr>
        <w:t>/dose unique</w:t>
      </w:r>
      <w:r w:rsidR="00AD0210" w:rsidRPr="003D654D">
        <w:rPr>
          <w:rFonts w:ascii="Arial" w:eastAsia="Calibri" w:hAnsi="Arial" w:cs="Arial"/>
          <w:sz w:val="22"/>
          <w:szCs w:val="22"/>
          <w:lang w:val="fr-FR" w:eastAsia="en-US"/>
        </w:rPr>
        <w:t xml:space="preserve"> du vaccin </w:t>
      </w:r>
      <w:r w:rsidR="00B26219">
        <w:rPr>
          <w:rFonts w:ascii="Arial" w:eastAsia="Calibri" w:hAnsi="Arial" w:cs="Arial"/>
          <w:sz w:val="22"/>
          <w:szCs w:val="22"/>
          <w:lang w:val="fr-FR" w:eastAsia="en-US"/>
        </w:rPr>
        <w:t>contre la Covid-19</w:t>
      </w:r>
      <w:r w:rsidR="00AD0210" w:rsidRPr="003D654D">
        <w:rPr>
          <w:rFonts w:ascii="Arial" w:eastAsia="Calibri" w:hAnsi="Arial" w:cs="Arial"/>
          <w:sz w:val="22"/>
          <w:szCs w:val="22"/>
          <w:lang w:val="fr-FR" w:eastAsia="en-US"/>
        </w:rPr>
        <w:t xml:space="preserve">. </w:t>
      </w:r>
    </w:p>
    <w:p w14:paraId="2850F5E8" w14:textId="77777777" w:rsidR="00AD0210" w:rsidRPr="003D654D" w:rsidRDefault="007B6751" w:rsidP="00F85D8F">
      <w:pPr>
        <w:pStyle w:val="Paragraphedeliste"/>
        <w:numPr>
          <w:ilvl w:val="0"/>
          <w:numId w:val="25"/>
        </w:numPr>
        <w:spacing w:before="0" w:after="160" w:line="259" w:lineRule="auto"/>
        <w:jc w:val="both"/>
        <w:rPr>
          <w:rFonts w:ascii="Arial" w:eastAsia="Calibri" w:hAnsi="Arial" w:cs="Arial"/>
          <w:sz w:val="22"/>
          <w:szCs w:val="22"/>
          <w:lang w:val="fr-FR" w:eastAsia="en-US"/>
        </w:rPr>
      </w:pPr>
      <w:r>
        <w:rPr>
          <w:rFonts w:ascii="Arial" w:eastAsia="Calibri" w:hAnsi="Arial" w:cs="Arial"/>
          <w:sz w:val="22"/>
          <w:szCs w:val="22"/>
          <w:lang w:val="fr-FR" w:eastAsia="en-US"/>
        </w:rPr>
        <w:t>Dans</w:t>
      </w:r>
      <w:r w:rsidR="00AD0210" w:rsidRPr="003D654D">
        <w:rPr>
          <w:rFonts w:ascii="Arial" w:eastAsia="Calibri" w:hAnsi="Arial" w:cs="Arial"/>
          <w:sz w:val="22"/>
          <w:szCs w:val="22"/>
          <w:lang w:val="fr-FR" w:eastAsia="en-US"/>
        </w:rPr>
        <w:t xml:space="preserve"> chaque district sanitaire, trois centres vaccinateurs</w:t>
      </w:r>
      <w:r>
        <w:rPr>
          <w:rFonts w:ascii="Arial" w:eastAsia="Calibri" w:hAnsi="Arial" w:cs="Arial"/>
          <w:sz w:val="22"/>
          <w:szCs w:val="22"/>
          <w:lang w:val="fr-FR" w:eastAsia="en-US"/>
        </w:rPr>
        <w:t xml:space="preserve"> </w:t>
      </w:r>
      <w:r w:rsidR="00AD0210" w:rsidRPr="003D654D">
        <w:rPr>
          <w:rFonts w:ascii="Arial" w:eastAsia="Calibri" w:hAnsi="Arial" w:cs="Arial"/>
          <w:sz w:val="22"/>
          <w:szCs w:val="22"/>
          <w:lang w:val="fr-FR" w:eastAsia="en-US"/>
        </w:rPr>
        <w:t xml:space="preserve">:  </w:t>
      </w:r>
      <w:r w:rsidR="00B26219" w:rsidRPr="003D654D">
        <w:rPr>
          <w:rFonts w:ascii="Arial" w:eastAsia="Calibri" w:hAnsi="Arial" w:cs="Arial"/>
          <w:sz w:val="22"/>
          <w:szCs w:val="22"/>
          <w:lang w:val="fr-FR" w:eastAsia="en-US"/>
        </w:rPr>
        <w:t>un hôpital général, un centre de</w:t>
      </w:r>
      <w:r w:rsidR="00AD0210" w:rsidRPr="003D654D">
        <w:rPr>
          <w:rFonts w:ascii="Arial" w:eastAsia="Calibri" w:hAnsi="Arial" w:cs="Arial"/>
          <w:sz w:val="22"/>
          <w:szCs w:val="22"/>
          <w:lang w:val="fr-FR" w:eastAsia="en-US"/>
        </w:rPr>
        <w:t xml:space="preserve"> santé urbain et un centre de santé rural seront visités. </w:t>
      </w:r>
      <w:r w:rsidR="00B26219" w:rsidRPr="003D654D">
        <w:rPr>
          <w:rFonts w:ascii="Arial" w:eastAsia="Calibri" w:hAnsi="Arial" w:cs="Arial"/>
          <w:sz w:val="22"/>
          <w:szCs w:val="22"/>
          <w:lang w:val="fr-FR" w:eastAsia="en-US"/>
        </w:rPr>
        <w:t>La collecte des données</w:t>
      </w:r>
      <w:r w:rsidR="00AD0210" w:rsidRPr="003D654D">
        <w:rPr>
          <w:rFonts w:ascii="Arial" w:eastAsia="Calibri" w:hAnsi="Arial" w:cs="Arial"/>
          <w:sz w:val="22"/>
          <w:szCs w:val="22"/>
          <w:lang w:val="fr-FR" w:eastAsia="en-US"/>
        </w:rPr>
        <w:t xml:space="preserve"> sur </w:t>
      </w:r>
      <w:r w:rsidR="00B26219" w:rsidRPr="003D654D">
        <w:rPr>
          <w:rFonts w:ascii="Arial" w:eastAsia="Calibri" w:hAnsi="Arial" w:cs="Arial"/>
          <w:sz w:val="22"/>
          <w:szCs w:val="22"/>
          <w:lang w:val="fr-FR" w:eastAsia="en-US"/>
        </w:rPr>
        <w:t>le terrain</w:t>
      </w:r>
      <w:r w:rsidR="00AD0210" w:rsidRPr="003D654D">
        <w:rPr>
          <w:rFonts w:ascii="Arial" w:eastAsia="Calibri" w:hAnsi="Arial" w:cs="Arial"/>
          <w:sz w:val="22"/>
          <w:szCs w:val="22"/>
          <w:lang w:val="fr-FR" w:eastAsia="en-US"/>
        </w:rPr>
        <w:t xml:space="preserve"> </w:t>
      </w:r>
      <w:r w:rsidR="00B26219" w:rsidRPr="003D654D">
        <w:rPr>
          <w:rFonts w:ascii="Arial" w:eastAsia="Calibri" w:hAnsi="Arial" w:cs="Arial"/>
          <w:sz w:val="22"/>
          <w:szCs w:val="22"/>
          <w:lang w:val="fr-FR" w:eastAsia="en-US"/>
        </w:rPr>
        <w:t>se déroulera</w:t>
      </w:r>
      <w:r w:rsidR="00AD0210" w:rsidRPr="003D654D">
        <w:rPr>
          <w:rFonts w:ascii="Arial" w:eastAsia="Calibri" w:hAnsi="Arial" w:cs="Arial"/>
          <w:sz w:val="22"/>
          <w:szCs w:val="22"/>
          <w:lang w:val="fr-FR" w:eastAsia="en-US"/>
        </w:rPr>
        <w:t xml:space="preserve"> en six jours et </w:t>
      </w:r>
      <w:r w:rsidR="00B26219" w:rsidRPr="003D654D">
        <w:rPr>
          <w:rFonts w:ascii="Arial" w:eastAsia="Calibri" w:hAnsi="Arial" w:cs="Arial"/>
          <w:sz w:val="22"/>
          <w:szCs w:val="22"/>
          <w:lang w:val="fr-FR" w:eastAsia="en-US"/>
        </w:rPr>
        <w:t>sera conduite</w:t>
      </w:r>
      <w:r w:rsidR="00AD0210" w:rsidRPr="003D654D">
        <w:rPr>
          <w:rFonts w:ascii="Arial" w:eastAsia="Calibri" w:hAnsi="Arial" w:cs="Arial"/>
          <w:sz w:val="22"/>
          <w:szCs w:val="22"/>
          <w:lang w:val="fr-FR" w:eastAsia="en-US"/>
        </w:rPr>
        <w:t xml:space="preserve"> par six équipes de deux personnes chacune. </w:t>
      </w:r>
    </w:p>
    <w:p w14:paraId="44F68FAF" w14:textId="77777777" w:rsidR="00AD0210" w:rsidRPr="003D654D" w:rsidRDefault="00AD0210" w:rsidP="00F85D8F">
      <w:pPr>
        <w:pStyle w:val="Paragraphedeliste"/>
        <w:numPr>
          <w:ilvl w:val="0"/>
          <w:numId w:val="25"/>
        </w:numPr>
        <w:spacing w:before="0" w:after="160" w:line="259" w:lineRule="auto"/>
        <w:jc w:val="both"/>
        <w:rPr>
          <w:rFonts w:ascii="Arial" w:eastAsia="Calibri" w:hAnsi="Arial" w:cs="Arial"/>
          <w:sz w:val="22"/>
          <w:szCs w:val="22"/>
          <w:lang w:val="fr-FR" w:eastAsia="en-US"/>
        </w:rPr>
      </w:pPr>
      <w:r w:rsidRPr="003D654D">
        <w:rPr>
          <w:rFonts w:ascii="Arial" w:eastAsia="Calibri" w:hAnsi="Arial" w:cs="Arial"/>
          <w:sz w:val="22"/>
          <w:szCs w:val="22"/>
          <w:lang w:val="fr-FR" w:eastAsia="en-US"/>
        </w:rPr>
        <w:t xml:space="preserve">Une équipe conduira l’enquête du niveau central et cinq équipes seront affectées à la collecte des données dans les régions, districts et établissements de santé. </w:t>
      </w:r>
    </w:p>
    <w:p w14:paraId="41F31493" w14:textId="77777777" w:rsidR="00AD0210" w:rsidRPr="003D654D" w:rsidRDefault="00AD0210" w:rsidP="00F85D8F">
      <w:pPr>
        <w:pStyle w:val="Paragraphedeliste"/>
        <w:numPr>
          <w:ilvl w:val="0"/>
          <w:numId w:val="25"/>
        </w:numPr>
        <w:spacing w:before="0" w:after="160" w:line="259" w:lineRule="auto"/>
        <w:jc w:val="both"/>
        <w:rPr>
          <w:rFonts w:ascii="Arial" w:eastAsia="Calibri" w:hAnsi="Arial" w:cs="Arial"/>
          <w:sz w:val="22"/>
          <w:szCs w:val="22"/>
          <w:lang w:val="fr-FR" w:eastAsia="en-US"/>
        </w:rPr>
      </w:pPr>
      <w:r w:rsidRPr="003D654D">
        <w:rPr>
          <w:rFonts w:ascii="Arial" w:eastAsia="Calibri" w:hAnsi="Arial" w:cs="Arial"/>
          <w:sz w:val="22"/>
          <w:szCs w:val="22"/>
          <w:lang w:val="fr-FR" w:eastAsia="en-US"/>
        </w:rPr>
        <w:t xml:space="preserve">Au total chaque équipe aura à enquêter une région sanitaire, deux districts sanitaires et six </w:t>
      </w:r>
      <w:r w:rsidR="00160A06" w:rsidRPr="003D654D">
        <w:rPr>
          <w:rFonts w:ascii="Arial" w:eastAsia="Calibri" w:hAnsi="Arial" w:cs="Arial"/>
          <w:sz w:val="22"/>
          <w:szCs w:val="22"/>
          <w:lang w:val="fr-FR" w:eastAsia="en-US"/>
        </w:rPr>
        <w:t>établissements de santé. (L</w:t>
      </w:r>
      <w:r w:rsidRPr="003D654D">
        <w:rPr>
          <w:rFonts w:ascii="Arial" w:eastAsia="Calibri" w:hAnsi="Arial" w:cs="Arial"/>
          <w:sz w:val="22"/>
          <w:szCs w:val="22"/>
          <w:lang w:val="fr-FR" w:eastAsia="en-US"/>
        </w:rPr>
        <w:t xml:space="preserve">es circuits de collecte seront </w:t>
      </w:r>
      <w:r w:rsidR="00160A06" w:rsidRPr="003D654D">
        <w:rPr>
          <w:rFonts w:ascii="Arial" w:eastAsia="Calibri" w:hAnsi="Arial" w:cs="Arial"/>
          <w:sz w:val="22"/>
          <w:szCs w:val="22"/>
          <w:lang w:val="fr-FR" w:eastAsia="en-US"/>
        </w:rPr>
        <w:t>détaillés dans la version dé</w:t>
      </w:r>
      <w:r w:rsidRPr="003D654D">
        <w:rPr>
          <w:rFonts w:ascii="Arial" w:eastAsia="Calibri" w:hAnsi="Arial" w:cs="Arial"/>
          <w:sz w:val="22"/>
          <w:szCs w:val="22"/>
          <w:lang w:val="fr-FR" w:eastAsia="en-US"/>
        </w:rPr>
        <w:t>fini</w:t>
      </w:r>
      <w:r w:rsidR="00160A06" w:rsidRPr="003D654D">
        <w:rPr>
          <w:rFonts w:ascii="Arial" w:eastAsia="Calibri" w:hAnsi="Arial" w:cs="Arial"/>
          <w:sz w:val="22"/>
          <w:szCs w:val="22"/>
          <w:lang w:val="fr-FR" w:eastAsia="en-US"/>
        </w:rPr>
        <w:t>t</w:t>
      </w:r>
      <w:r w:rsidRPr="003D654D">
        <w:rPr>
          <w:rFonts w:ascii="Arial" w:eastAsia="Calibri" w:hAnsi="Arial" w:cs="Arial"/>
          <w:sz w:val="22"/>
          <w:szCs w:val="22"/>
          <w:lang w:val="fr-FR" w:eastAsia="en-US"/>
        </w:rPr>
        <w:t>ive).</w:t>
      </w:r>
    </w:p>
    <w:p w14:paraId="256929BD" w14:textId="77777777" w:rsidR="00AD0210" w:rsidRPr="003D654D" w:rsidRDefault="00AD0210" w:rsidP="00F85D8F">
      <w:pPr>
        <w:pStyle w:val="Paragraphedeliste"/>
        <w:numPr>
          <w:ilvl w:val="0"/>
          <w:numId w:val="25"/>
        </w:numPr>
        <w:spacing w:before="0" w:after="160" w:line="259" w:lineRule="auto"/>
        <w:jc w:val="both"/>
        <w:rPr>
          <w:rFonts w:ascii="Arial" w:eastAsia="Calibri" w:hAnsi="Arial" w:cs="Arial"/>
          <w:sz w:val="22"/>
          <w:szCs w:val="22"/>
          <w:lang w:val="fr-FR" w:eastAsia="en-US"/>
        </w:rPr>
      </w:pPr>
      <w:r w:rsidRPr="003D654D">
        <w:rPr>
          <w:rFonts w:ascii="Arial" w:eastAsia="Calibri" w:hAnsi="Arial" w:cs="Arial"/>
          <w:sz w:val="22"/>
          <w:szCs w:val="22"/>
          <w:lang w:val="fr-FR" w:eastAsia="en-US"/>
        </w:rPr>
        <w:t>Les  données  recueillies au  cours  de  cette  enquête porteront  sur  les  10  grands  domaines d’évaluation suivants : (i) Planification et introduction, (ii) Couverture, abandon, consignation et notification, (iii) Gestion de la chaîne du froid, (iv) Gestion des vaccins, transport et logistique, (v) Suivi et surveillance, (vi) Formation et connaissances des soignants, (vii) Sécurité des injections et gestion des déchets, (viii) Perte de vaccins, (ix) Manifestations post vaccinales indésirables, (xi) Sensibilisation, communication et acceptation, et (xii) Saisie et analyse des données.</w:t>
      </w:r>
    </w:p>
    <w:p w14:paraId="4E73056F" w14:textId="77777777" w:rsidR="00AD0210" w:rsidRPr="003D654D" w:rsidRDefault="00AD0210" w:rsidP="00F85D8F">
      <w:pPr>
        <w:pStyle w:val="Paragraphedeliste"/>
        <w:numPr>
          <w:ilvl w:val="0"/>
          <w:numId w:val="25"/>
        </w:numPr>
        <w:spacing w:before="0" w:after="160" w:line="259" w:lineRule="auto"/>
        <w:jc w:val="both"/>
        <w:rPr>
          <w:rFonts w:ascii="Arial" w:hAnsi="Arial" w:cs="Arial"/>
        </w:rPr>
      </w:pPr>
      <w:r w:rsidRPr="003D654D">
        <w:rPr>
          <w:rFonts w:ascii="Arial" w:eastAsia="Calibri" w:hAnsi="Arial" w:cs="Arial"/>
          <w:sz w:val="22"/>
          <w:szCs w:val="22"/>
          <w:lang w:val="fr-FR" w:eastAsia="en-US"/>
        </w:rPr>
        <w:t xml:space="preserve">Une séance de débriefing est prévue avec toutes les équipes de collecte de données 24 Octobre </w:t>
      </w:r>
      <w:r w:rsidR="00B26219" w:rsidRPr="003D654D">
        <w:rPr>
          <w:rFonts w:ascii="Arial" w:eastAsia="Calibri" w:hAnsi="Arial" w:cs="Arial"/>
          <w:sz w:val="22"/>
          <w:szCs w:val="22"/>
          <w:lang w:val="fr-FR" w:eastAsia="en-US"/>
        </w:rPr>
        <w:t>2021 pour recueillir les difficultés et contraintes rencontrées sur le terrain</w:t>
      </w:r>
      <w:r w:rsidRPr="003D654D">
        <w:rPr>
          <w:rFonts w:ascii="Arial" w:eastAsia="Calibri" w:hAnsi="Arial" w:cs="Arial"/>
          <w:sz w:val="22"/>
          <w:szCs w:val="22"/>
          <w:lang w:val="fr-FR" w:eastAsia="en-US"/>
        </w:rPr>
        <w:t xml:space="preserve">.  </w:t>
      </w:r>
      <w:r w:rsidR="00B26219" w:rsidRPr="003D654D">
        <w:rPr>
          <w:rFonts w:ascii="Arial" w:eastAsia="Calibri" w:hAnsi="Arial" w:cs="Arial"/>
          <w:sz w:val="22"/>
          <w:szCs w:val="22"/>
          <w:lang w:val="fr-FR" w:eastAsia="en-US"/>
        </w:rPr>
        <w:t>Elle sera suivie</w:t>
      </w:r>
      <w:r w:rsidRPr="003D654D">
        <w:rPr>
          <w:rFonts w:ascii="Arial" w:eastAsia="Calibri" w:hAnsi="Arial" w:cs="Arial"/>
          <w:sz w:val="22"/>
          <w:szCs w:val="22"/>
          <w:lang w:val="fr-FR" w:eastAsia="en-US"/>
        </w:rPr>
        <w:t xml:space="preserve"> par la compilation, la saisie et l’analyse des données du 25 au 30 octobre 2021, par une équipe de gestionnaires de données</w:t>
      </w:r>
      <w:r w:rsidRPr="003D654D">
        <w:rPr>
          <w:rFonts w:ascii="Arial" w:hAnsi="Arial" w:cs="Arial"/>
        </w:rPr>
        <w:t>.</w:t>
      </w:r>
    </w:p>
    <w:p w14:paraId="2DA461FF" w14:textId="77777777" w:rsidR="00AD0210" w:rsidRPr="003D654D" w:rsidRDefault="00AD0210" w:rsidP="00AD0210">
      <w:pPr>
        <w:jc w:val="both"/>
        <w:rPr>
          <w:rFonts w:ascii="Arial" w:hAnsi="Arial" w:cs="Arial"/>
          <w:b/>
        </w:rPr>
      </w:pPr>
      <w:r w:rsidRPr="003D654D">
        <w:rPr>
          <w:rFonts w:ascii="Arial" w:hAnsi="Arial" w:cs="Arial"/>
          <w:b/>
        </w:rPr>
        <w:t xml:space="preserve">IV.4 Rédaction du rapport de l’évaluation </w:t>
      </w:r>
    </w:p>
    <w:p w14:paraId="165031FB" w14:textId="77777777" w:rsidR="00AD0210" w:rsidRPr="003D654D" w:rsidRDefault="00AD0210" w:rsidP="00AD0210">
      <w:pPr>
        <w:jc w:val="both"/>
        <w:rPr>
          <w:rFonts w:ascii="Arial" w:hAnsi="Arial" w:cs="Arial"/>
        </w:rPr>
      </w:pPr>
      <w:r w:rsidRPr="003D654D">
        <w:rPr>
          <w:rFonts w:ascii="Arial" w:hAnsi="Arial" w:cs="Arial"/>
        </w:rPr>
        <w:t xml:space="preserve">La rédaction du rapport de l’évaluation sera assurée par un comité technique composé des </w:t>
      </w:r>
      <w:r w:rsidR="00B26219" w:rsidRPr="003D654D">
        <w:rPr>
          <w:rFonts w:ascii="Arial" w:hAnsi="Arial" w:cs="Arial"/>
        </w:rPr>
        <w:t>représentants des structures et institution suivantes :</w:t>
      </w:r>
      <w:r w:rsidRPr="003D654D">
        <w:rPr>
          <w:rFonts w:ascii="Arial" w:hAnsi="Arial" w:cs="Arial"/>
        </w:rPr>
        <w:t xml:space="preserve">  CNPEV, </w:t>
      </w:r>
      <w:r w:rsidR="00B26219" w:rsidRPr="003D654D">
        <w:rPr>
          <w:rFonts w:ascii="Arial" w:hAnsi="Arial" w:cs="Arial"/>
        </w:rPr>
        <w:t>ANSS, OMS et UNICEF</w:t>
      </w:r>
      <w:r w:rsidRPr="003D654D">
        <w:rPr>
          <w:rFonts w:ascii="Arial" w:hAnsi="Arial" w:cs="Arial"/>
        </w:rPr>
        <w:t xml:space="preserve">. Le </w:t>
      </w:r>
      <w:r w:rsidR="00B26219" w:rsidRPr="003D654D">
        <w:rPr>
          <w:rFonts w:ascii="Arial" w:hAnsi="Arial" w:cs="Arial"/>
        </w:rPr>
        <w:t>rapport sera</w:t>
      </w:r>
      <w:r w:rsidRPr="003D654D">
        <w:rPr>
          <w:rFonts w:ascii="Arial" w:hAnsi="Arial" w:cs="Arial"/>
        </w:rPr>
        <w:t xml:space="preserve"> ensuite finalisé au cours d’un atelier.  Il s’agira pour le comité technique de soumettre le draft du rapport à l’ensemble des parties </w:t>
      </w:r>
      <w:r w:rsidR="001A5442" w:rsidRPr="003D654D">
        <w:rPr>
          <w:rFonts w:ascii="Arial" w:hAnsi="Arial" w:cs="Arial"/>
        </w:rPr>
        <w:t xml:space="preserve">prenantes </w:t>
      </w:r>
      <w:r w:rsidR="00B26219" w:rsidRPr="003D654D">
        <w:rPr>
          <w:rFonts w:ascii="Arial" w:hAnsi="Arial" w:cs="Arial"/>
        </w:rPr>
        <w:t>de cette évaluation</w:t>
      </w:r>
      <w:r w:rsidRPr="003D654D">
        <w:rPr>
          <w:rFonts w:ascii="Arial" w:hAnsi="Arial" w:cs="Arial"/>
        </w:rPr>
        <w:t xml:space="preserve">. Le rapport final de l’évaluation sera présenté au </w:t>
      </w:r>
      <w:r w:rsidR="001A5442" w:rsidRPr="003D654D">
        <w:rPr>
          <w:rFonts w:ascii="Arial" w:hAnsi="Arial" w:cs="Arial"/>
        </w:rPr>
        <w:t>Comité de</w:t>
      </w:r>
      <w:r w:rsidRPr="003D654D">
        <w:rPr>
          <w:rFonts w:ascii="Arial" w:hAnsi="Arial" w:cs="Arial"/>
        </w:rPr>
        <w:t xml:space="preserve"> Coordination inter Agence des vaccinations (CCIA) pour validation.</w:t>
      </w:r>
    </w:p>
    <w:p w14:paraId="1D9A2275" w14:textId="77777777" w:rsidR="00160A06" w:rsidRPr="003D654D" w:rsidRDefault="00160A06" w:rsidP="00160A06">
      <w:pPr>
        <w:jc w:val="both"/>
        <w:rPr>
          <w:rFonts w:ascii="Arial" w:hAnsi="Arial" w:cs="Arial"/>
          <w:b/>
        </w:rPr>
      </w:pPr>
      <w:r w:rsidRPr="003D654D">
        <w:rPr>
          <w:rFonts w:ascii="Arial" w:hAnsi="Arial" w:cs="Arial"/>
          <w:b/>
        </w:rPr>
        <w:t>V.BUDGET</w:t>
      </w:r>
    </w:p>
    <w:p w14:paraId="3D28A5CA" w14:textId="77777777" w:rsidR="00BC448D" w:rsidRPr="003D654D" w:rsidRDefault="00160A06" w:rsidP="00160A06">
      <w:pPr>
        <w:spacing w:after="0"/>
        <w:rPr>
          <w:rFonts w:ascii="Arial" w:hAnsi="Arial" w:cs="Arial"/>
        </w:rPr>
      </w:pPr>
      <w:r w:rsidRPr="00295197">
        <w:rPr>
          <w:rFonts w:ascii="Arial" w:hAnsi="Arial" w:cs="Arial"/>
        </w:rPr>
        <w:t>Le budget total de l’évaluation post introduction du vaccin contre la Covid-19 est estimé à</w:t>
      </w:r>
      <w:r w:rsidR="007F2461" w:rsidRPr="00295197">
        <w:rPr>
          <w:rFonts w:ascii="Arial" w:hAnsi="Arial" w:cs="Arial"/>
        </w:rPr>
        <w:t xml:space="preserve"> 100 000 USD</w:t>
      </w:r>
      <w:r w:rsidRPr="00295197">
        <w:rPr>
          <w:rFonts w:ascii="Arial" w:hAnsi="Arial" w:cs="Arial"/>
        </w:rPr>
        <w:t>.</w:t>
      </w:r>
    </w:p>
    <w:p w14:paraId="5B6D1491" w14:textId="77777777" w:rsidR="00716511" w:rsidRPr="003D654D" w:rsidRDefault="00BC448D" w:rsidP="00716511">
      <w:pPr>
        <w:spacing w:after="0"/>
        <w:rPr>
          <w:rFonts w:ascii="Arial" w:eastAsia="Times New Roman" w:hAnsi="Arial" w:cs="Arial"/>
          <w:sz w:val="24"/>
          <w:szCs w:val="24"/>
          <w:lang w:eastAsia="fr-FR"/>
        </w:rPr>
      </w:pPr>
      <w:r w:rsidRPr="003D654D">
        <w:rPr>
          <w:rFonts w:ascii="Arial" w:hAnsi="Arial" w:cs="Arial"/>
        </w:rPr>
        <w:br w:type="page"/>
      </w:r>
      <w:r w:rsidR="00716511" w:rsidRPr="003D654D">
        <w:rPr>
          <w:rFonts w:ascii="Arial" w:eastAsia="Times New Roman" w:hAnsi="Arial" w:cs="Arial"/>
          <w:sz w:val="24"/>
          <w:szCs w:val="24"/>
          <w:lang w:eastAsia="fr-FR"/>
        </w:rPr>
        <w:t xml:space="preserve">Annexe </w:t>
      </w:r>
      <w:r w:rsidR="00295197">
        <w:rPr>
          <w:rFonts w:ascii="Arial" w:eastAsia="Times New Roman" w:hAnsi="Arial" w:cs="Arial"/>
          <w:sz w:val="24"/>
          <w:szCs w:val="24"/>
          <w:lang w:eastAsia="fr-FR"/>
        </w:rPr>
        <w:t>2</w:t>
      </w:r>
      <w:r w:rsidR="00716511" w:rsidRPr="003D654D">
        <w:rPr>
          <w:rFonts w:ascii="Arial" w:eastAsia="Times New Roman" w:hAnsi="Arial" w:cs="Arial"/>
          <w:sz w:val="24"/>
          <w:szCs w:val="24"/>
          <w:lang w:eastAsia="fr-FR"/>
        </w:rPr>
        <w:t xml:space="preserve"> : Liste des </w:t>
      </w:r>
      <w:r w:rsidR="007B582E" w:rsidRPr="003D654D">
        <w:rPr>
          <w:rFonts w:ascii="Arial" w:eastAsia="Times New Roman" w:hAnsi="Arial" w:cs="Arial"/>
          <w:sz w:val="24"/>
          <w:szCs w:val="24"/>
          <w:lang w:eastAsia="fr-FR"/>
        </w:rPr>
        <w:t>membre</w:t>
      </w:r>
      <w:r w:rsidR="00522CFD">
        <w:rPr>
          <w:rFonts w:ascii="Arial" w:eastAsia="Times New Roman" w:hAnsi="Arial" w:cs="Arial"/>
          <w:sz w:val="24"/>
          <w:szCs w:val="24"/>
          <w:lang w:eastAsia="fr-FR"/>
        </w:rPr>
        <w:t>s</w:t>
      </w:r>
      <w:r w:rsidR="00716511" w:rsidRPr="003D654D">
        <w:rPr>
          <w:rFonts w:ascii="Arial" w:eastAsia="Times New Roman" w:hAnsi="Arial" w:cs="Arial"/>
          <w:sz w:val="24"/>
          <w:szCs w:val="24"/>
          <w:lang w:eastAsia="fr-FR"/>
        </w:rPr>
        <w:t xml:space="preserve"> du Comité de rédaction du Plan National de Déploiement de la Vaccination contre le Covid-19</w:t>
      </w:r>
    </w:p>
    <w:p w14:paraId="02BAE4E2" w14:textId="77777777" w:rsidR="00716511" w:rsidRPr="003D654D" w:rsidRDefault="00716511" w:rsidP="00716511">
      <w:pPr>
        <w:spacing w:after="0"/>
        <w:rPr>
          <w:rFonts w:ascii="Arial" w:eastAsia="Times New Roman" w:hAnsi="Arial" w:cs="Arial"/>
          <w:sz w:val="24"/>
          <w:szCs w:val="24"/>
          <w:lang w:eastAsia="fr-FR"/>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3301"/>
        <w:gridCol w:w="3133"/>
        <w:gridCol w:w="2956"/>
      </w:tblGrid>
      <w:tr w:rsidR="00FA01F4" w:rsidRPr="00295197" w14:paraId="31697335" w14:textId="77777777" w:rsidTr="00301376">
        <w:trPr>
          <w:trHeight w:val="507"/>
        </w:trPr>
        <w:tc>
          <w:tcPr>
            <w:tcW w:w="654" w:type="dxa"/>
            <w:shd w:val="clear" w:color="auto" w:fill="auto"/>
            <w:vAlign w:val="center"/>
          </w:tcPr>
          <w:p w14:paraId="56EB5C49" w14:textId="77777777" w:rsidR="00FA01F4" w:rsidRPr="00295197" w:rsidRDefault="00FA01F4" w:rsidP="001E7D9D">
            <w:pPr>
              <w:spacing w:before="120" w:after="0"/>
              <w:rPr>
                <w:rFonts w:ascii="Arial" w:eastAsia="Times New Roman" w:hAnsi="Arial" w:cs="Arial"/>
                <w:b/>
                <w:sz w:val="18"/>
                <w:szCs w:val="24"/>
                <w:lang w:eastAsia="fr-FR"/>
              </w:rPr>
            </w:pPr>
            <w:r w:rsidRPr="00295197">
              <w:rPr>
                <w:rFonts w:ascii="Arial" w:eastAsia="Times New Roman" w:hAnsi="Arial" w:cs="Arial"/>
                <w:b/>
                <w:sz w:val="18"/>
                <w:szCs w:val="24"/>
                <w:lang w:eastAsia="fr-FR"/>
              </w:rPr>
              <w:t>N°</w:t>
            </w:r>
          </w:p>
        </w:tc>
        <w:tc>
          <w:tcPr>
            <w:tcW w:w="3301" w:type="dxa"/>
            <w:shd w:val="clear" w:color="auto" w:fill="auto"/>
            <w:vAlign w:val="center"/>
          </w:tcPr>
          <w:p w14:paraId="1E40407B" w14:textId="77777777" w:rsidR="00FA01F4" w:rsidRPr="00295197" w:rsidRDefault="00FA01F4" w:rsidP="001E7D9D">
            <w:pPr>
              <w:spacing w:before="120" w:after="0"/>
              <w:rPr>
                <w:rFonts w:ascii="Arial" w:eastAsia="Times New Roman" w:hAnsi="Arial" w:cs="Arial"/>
                <w:b/>
                <w:sz w:val="18"/>
                <w:szCs w:val="24"/>
                <w:lang w:eastAsia="fr-FR"/>
              </w:rPr>
            </w:pPr>
            <w:r w:rsidRPr="00295197">
              <w:rPr>
                <w:rFonts w:ascii="Arial" w:eastAsia="Times New Roman" w:hAnsi="Arial" w:cs="Arial"/>
                <w:b/>
                <w:sz w:val="18"/>
                <w:szCs w:val="24"/>
                <w:lang w:eastAsia="fr-FR"/>
              </w:rPr>
              <w:t>Nom et Prénoms</w:t>
            </w:r>
          </w:p>
        </w:tc>
        <w:tc>
          <w:tcPr>
            <w:tcW w:w="3133" w:type="dxa"/>
            <w:shd w:val="clear" w:color="auto" w:fill="auto"/>
            <w:vAlign w:val="center"/>
          </w:tcPr>
          <w:p w14:paraId="21F65EA4" w14:textId="77777777" w:rsidR="00FA01F4" w:rsidRPr="00295197" w:rsidRDefault="00FA01F4" w:rsidP="001E7D9D">
            <w:pPr>
              <w:spacing w:before="120" w:after="0"/>
              <w:rPr>
                <w:rFonts w:ascii="Arial" w:eastAsia="Times New Roman" w:hAnsi="Arial" w:cs="Arial"/>
                <w:b/>
                <w:sz w:val="18"/>
                <w:szCs w:val="24"/>
                <w:lang w:eastAsia="fr-FR"/>
              </w:rPr>
            </w:pPr>
            <w:r w:rsidRPr="00295197">
              <w:rPr>
                <w:rFonts w:ascii="Arial" w:eastAsia="Times New Roman" w:hAnsi="Arial" w:cs="Arial"/>
                <w:b/>
                <w:sz w:val="18"/>
                <w:szCs w:val="24"/>
                <w:lang w:eastAsia="fr-FR"/>
              </w:rPr>
              <w:t>Fonction</w:t>
            </w:r>
          </w:p>
        </w:tc>
        <w:tc>
          <w:tcPr>
            <w:tcW w:w="2956" w:type="dxa"/>
            <w:shd w:val="clear" w:color="auto" w:fill="auto"/>
            <w:vAlign w:val="center"/>
          </w:tcPr>
          <w:p w14:paraId="039976A6" w14:textId="77777777" w:rsidR="00FA01F4" w:rsidRPr="00295197" w:rsidRDefault="00FA01F4" w:rsidP="001E7D9D">
            <w:pPr>
              <w:spacing w:before="120" w:after="0"/>
              <w:rPr>
                <w:rFonts w:ascii="Arial" w:eastAsia="Times New Roman" w:hAnsi="Arial" w:cs="Arial"/>
                <w:b/>
                <w:sz w:val="18"/>
                <w:szCs w:val="24"/>
                <w:lang w:eastAsia="fr-FR"/>
              </w:rPr>
            </w:pPr>
            <w:r w:rsidRPr="00295197">
              <w:rPr>
                <w:rFonts w:ascii="Arial" w:eastAsia="Times New Roman" w:hAnsi="Arial" w:cs="Arial"/>
                <w:b/>
                <w:sz w:val="18"/>
                <w:szCs w:val="24"/>
                <w:lang w:eastAsia="fr-FR"/>
              </w:rPr>
              <w:t>Organisation / Structure</w:t>
            </w:r>
          </w:p>
        </w:tc>
      </w:tr>
      <w:tr w:rsidR="000509E5" w:rsidRPr="00295197" w14:paraId="761166D3" w14:textId="77777777" w:rsidTr="00F03F7F">
        <w:trPr>
          <w:trHeight w:val="282"/>
        </w:trPr>
        <w:tc>
          <w:tcPr>
            <w:tcW w:w="10044" w:type="dxa"/>
            <w:gridSpan w:val="4"/>
            <w:shd w:val="clear" w:color="auto" w:fill="auto"/>
          </w:tcPr>
          <w:p w14:paraId="357574DF" w14:textId="77777777" w:rsidR="000509E5" w:rsidRPr="00295197" w:rsidRDefault="000509E5" w:rsidP="001E7D9D">
            <w:pPr>
              <w:spacing w:before="120" w:after="0"/>
              <w:rPr>
                <w:rFonts w:ascii="Arial" w:eastAsia="Times New Roman" w:hAnsi="Arial" w:cs="Arial"/>
                <w:sz w:val="18"/>
                <w:szCs w:val="24"/>
                <w:lang w:eastAsia="fr-FR"/>
              </w:rPr>
            </w:pPr>
            <w:r w:rsidRPr="00295197">
              <w:rPr>
                <w:rFonts w:ascii="Arial" w:eastAsia="Times New Roman" w:hAnsi="Arial" w:cs="Arial"/>
                <w:b/>
                <w:sz w:val="18"/>
                <w:szCs w:val="24"/>
                <w:lang w:eastAsia="fr-FR"/>
              </w:rPr>
              <w:t>Ministère de la santé</w:t>
            </w:r>
          </w:p>
        </w:tc>
      </w:tr>
      <w:tr w:rsidR="008A14AC" w:rsidRPr="00295197" w14:paraId="7329608D" w14:textId="77777777" w:rsidTr="00301376">
        <w:trPr>
          <w:trHeight w:val="282"/>
        </w:trPr>
        <w:tc>
          <w:tcPr>
            <w:tcW w:w="654" w:type="dxa"/>
            <w:shd w:val="clear" w:color="auto" w:fill="auto"/>
          </w:tcPr>
          <w:p w14:paraId="14A2A85D" w14:textId="77777777" w:rsidR="008A14AC" w:rsidRPr="00295197" w:rsidRDefault="0042157E" w:rsidP="00C414B5">
            <w:pPr>
              <w:spacing w:before="120" w:after="0"/>
              <w:rPr>
                <w:rFonts w:ascii="Arial" w:eastAsia="Times New Roman" w:hAnsi="Arial" w:cs="Arial"/>
                <w:sz w:val="18"/>
                <w:szCs w:val="24"/>
                <w:lang w:eastAsia="fr-FR"/>
              </w:rPr>
            </w:pPr>
            <w:r>
              <w:rPr>
                <w:rFonts w:ascii="Arial" w:eastAsia="Times New Roman" w:hAnsi="Arial" w:cs="Arial"/>
                <w:sz w:val="18"/>
                <w:szCs w:val="24"/>
                <w:lang w:eastAsia="fr-FR"/>
              </w:rPr>
              <w:t>1</w:t>
            </w:r>
          </w:p>
        </w:tc>
        <w:tc>
          <w:tcPr>
            <w:tcW w:w="3301" w:type="dxa"/>
            <w:shd w:val="clear" w:color="auto" w:fill="auto"/>
            <w:vAlign w:val="center"/>
          </w:tcPr>
          <w:p w14:paraId="3F21A711" w14:textId="77777777" w:rsidR="008A14AC" w:rsidRPr="00295197" w:rsidRDefault="0042157E" w:rsidP="001E7D9D">
            <w:pPr>
              <w:spacing w:before="120" w:after="0"/>
              <w:rPr>
                <w:rFonts w:ascii="Arial" w:eastAsia="Times New Roman" w:hAnsi="Arial" w:cs="Arial"/>
                <w:sz w:val="18"/>
                <w:szCs w:val="24"/>
                <w:lang w:eastAsia="fr-FR"/>
              </w:rPr>
            </w:pPr>
            <w:r>
              <w:rPr>
                <w:rFonts w:ascii="Arial" w:eastAsia="Times New Roman" w:hAnsi="Arial" w:cs="Arial"/>
                <w:sz w:val="18"/>
                <w:szCs w:val="24"/>
                <w:lang w:eastAsia="fr-FR"/>
              </w:rPr>
              <w:t>Dr Bachir KANTE</w:t>
            </w:r>
          </w:p>
        </w:tc>
        <w:tc>
          <w:tcPr>
            <w:tcW w:w="3133" w:type="dxa"/>
            <w:shd w:val="clear" w:color="auto" w:fill="auto"/>
            <w:vAlign w:val="center"/>
          </w:tcPr>
          <w:p w14:paraId="09130242" w14:textId="77777777" w:rsidR="008A14AC" w:rsidRPr="00295197" w:rsidRDefault="0042157E" w:rsidP="001E7D9D">
            <w:pPr>
              <w:spacing w:before="120" w:after="0"/>
              <w:rPr>
                <w:rFonts w:ascii="Arial" w:eastAsia="Times New Roman" w:hAnsi="Arial" w:cs="Arial"/>
                <w:sz w:val="18"/>
                <w:szCs w:val="24"/>
                <w:lang w:eastAsia="fr-FR"/>
              </w:rPr>
            </w:pPr>
            <w:r>
              <w:rPr>
                <w:rFonts w:ascii="Arial" w:eastAsia="Times New Roman" w:hAnsi="Arial" w:cs="Arial"/>
                <w:sz w:val="18"/>
                <w:szCs w:val="24"/>
                <w:lang w:eastAsia="fr-FR"/>
              </w:rPr>
              <w:t>Conseiller Principal</w:t>
            </w:r>
          </w:p>
        </w:tc>
        <w:tc>
          <w:tcPr>
            <w:tcW w:w="2956" w:type="dxa"/>
            <w:shd w:val="clear" w:color="auto" w:fill="auto"/>
            <w:vAlign w:val="center"/>
          </w:tcPr>
          <w:p w14:paraId="394A519A" w14:textId="77777777" w:rsidR="008A14AC" w:rsidRPr="00295197" w:rsidRDefault="0042157E" w:rsidP="001E7D9D">
            <w:pPr>
              <w:spacing w:before="120" w:after="0"/>
              <w:rPr>
                <w:rFonts w:ascii="Arial" w:eastAsia="Times New Roman" w:hAnsi="Arial" w:cs="Arial"/>
                <w:sz w:val="18"/>
                <w:szCs w:val="24"/>
                <w:lang w:eastAsia="fr-FR"/>
              </w:rPr>
            </w:pPr>
            <w:r>
              <w:rPr>
                <w:rFonts w:ascii="Arial" w:eastAsia="Times New Roman" w:hAnsi="Arial" w:cs="Arial"/>
                <w:sz w:val="18"/>
                <w:szCs w:val="24"/>
                <w:lang w:eastAsia="fr-FR"/>
              </w:rPr>
              <w:t>Cabinet / MSHP</w:t>
            </w:r>
          </w:p>
        </w:tc>
      </w:tr>
      <w:tr w:rsidR="008A14AC" w:rsidRPr="00295197" w14:paraId="60FD0D15" w14:textId="77777777" w:rsidTr="0020511F">
        <w:trPr>
          <w:trHeight w:val="282"/>
        </w:trPr>
        <w:tc>
          <w:tcPr>
            <w:tcW w:w="654" w:type="dxa"/>
            <w:shd w:val="clear" w:color="auto" w:fill="auto"/>
          </w:tcPr>
          <w:p w14:paraId="1569F8BC" w14:textId="77777777" w:rsidR="008A14AC" w:rsidRPr="00295197" w:rsidRDefault="008A14AC" w:rsidP="0020511F">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1</w:t>
            </w:r>
          </w:p>
        </w:tc>
        <w:tc>
          <w:tcPr>
            <w:tcW w:w="3301" w:type="dxa"/>
            <w:shd w:val="clear" w:color="auto" w:fill="auto"/>
            <w:vAlign w:val="center"/>
          </w:tcPr>
          <w:p w14:paraId="1D781359" w14:textId="77777777" w:rsidR="008A14AC" w:rsidRPr="00295197" w:rsidRDefault="008A14AC" w:rsidP="0020511F">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Prof FODE TRAORE</w:t>
            </w:r>
          </w:p>
        </w:tc>
        <w:tc>
          <w:tcPr>
            <w:tcW w:w="3133" w:type="dxa"/>
            <w:shd w:val="clear" w:color="auto" w:fill="auto"/>
            <w:vAlign w:val="center"/>
          </w:tcPr>
          <w:p w14:paraId="228B0903" w14:textId="77777777" w:rsidR="008A14AC" w:rsidRPr="00295197" w:rsidRDefault="008A14AC" w:rsidP="0020511F">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 xml:space="preserve">Directeur Général </w:t>
            </w:r>
          </w:p>
        </w:tc>
        <w:tc>
          <w:tcPr>
            <w:tcW w:w="2956" w:type="dxa"/>
            <w:shd w:val="clear" w:color="auto" w:fill="auto"/>
            <w:vAlign w:val="center"/>
          </w:tcPr>
          <w:p w14:paraId="4AE57D19" w14:textId="77777777" w:rsidR="008A14AC" w:rsidRPr="00295197" w:rsidRDefault="008A14AC" w:rsidP="0020511F">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ANSS</w:t>
            </w:r>
          </w:p>
        </w:tc>
      </w:tr>
      <w:tr w:rsidR="00301376" w:rsidRPr="00295197" w14:paraId="52ED0916" w14:textId="77777777" w:rsidTr="00301376">
        <w:trPr>
          <w:trHeight w:val="293"/>
        </w:trPr>
        <w:tc>
          <w:tcPr>
            <w:tcW w:w="654" w:type="dxa"/>
            <w:shd w:val="clear" w:color="auto" w:fill="auto"/>
          </w:tcPr>
          <w:p w14:paraId="66EBD922" w14:textId="77777777" w:rsidR="00301376" w:rsidRPr="00295197" w:rsidRDefault="0030137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2</w:t>
            </w:r>
          </w:p>
        </w:tc>
        <w:tc>
          <w:tcPr>
            <w:tcW w:w="3301" w:type="dxa"/>
            <w:shd w:val="clear" w:color="auto" w:fill="auto"/>
            <w:vAlign w:val="center"/>
          </w:tcPr>
          <w:p w14:paraId="00F5ECE2" w14:textId="77777777" w:rsidR="00301376" w:rsidRPr="00295197" w:rsidRDefault="00EC11C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Dr Gassim CISSE</w:t>
            </w:r>
          </w:p>
        </w:tc>
        <w:tc>
          <w:tcPr>
            <w:tcW w:w="3133" w:type="dxa"/>
            <w:shd w:val="clear" w:color="auto" w:fill="auto"/>
            <w:vAlign w:val="center"/>
          </w:tcPr>
          <w:p w14:paraId="758D536B" w14:textId="77777777" w:rsidR="00301376" w:rsidRPr="00295197" w:rsidRDefault="0030137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Coordonnateur National</w:t>
            </w:r>
          </w:p>
        </w:tc>
        <w:tc>
          <w:tcPr>
            <w:tcW w:w="2956" w:type="dxa"/>
            <w:shd w:val="clear" w:color="auto" w:fill="auto"/>
            <w:vAlign w:val="center"/>
          </w:tcPr>
          <w:p w14:paraId="49C62E5A" w14:textId="77777777" w:rsidR="00301376" w:rsidRPr="00295197" w:rsidRDefault="0030137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CNPEV</w:t>
            </w:r>
          </w:p>
        </w:tc>
      </w:tr>
      <w:tr w:rsidR="00301376" w:rsidRPr="00295197" w14:paraId="03C32625" w14:textId="77777777" w:rsidTr="00301376">
        <w:trPr>
          <w:trHeight w:val="293"/>
        </w:trPr>
        <w:tc>
          <w:tcPr>
            <w:tcW w:w="654" w:type="dxa"/>
            <w:shd w:val="clear" w:color="auto" w:fill="auto"/>
          </w:tcPr>
          <w:p w14:paraId="6A827B63" w14:textId="77777777" w:rsidR="00301376" w:rsidRPr="00295197" w:rsidRDefault="0030137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3</w:t>
            </w:r>
          </w:p>
        </w:tc>
        <w:tc>
          <w:tcPr>
            <w:tcW w:w="3301" w:type="dxa"/>
            <w:shd w:val="clear" w:color="auto" w:fill="auto"/>
            <w:vAlign w:val="center"/>
          </w:tcPr>
          <w:p w14:paraId="2AC48279" w14:textId="77777777" w:rsidR="00301376" w:rsidRPr="00295197" w:rsidRDefault="00EC11C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Dr Moussa KONE</w:t>
            </w:r>
          </w:p>
        </w:tc>
        <w:tc>
          <w:tcPr>
            <w:tcW w:w="3133" w:type="dxa"/>
            <w:shd w:val="clear" w:color="auto" w:fill="auto"/>
            <w:vAlign w:val="center"/>
          </w:tcPr>
          <w:p w14:paraId="4FCE18F3" w14:textId="77777777" w:rsidR="00301376" w:rsidRPr="00295197" w:rsidRDefault="0030137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 xml:space="preserve">Chef de </w:t>
            </w:r>
            <w:r w:rsidR="0042157E">
              <w:rPr>
                <w:rFonts w:ascii="Arial" w:eastAsia="Times New Roman" w:hAnsi="Arial" w:cs="Arial"/>
                <w:sz w:val="18"/>
                <w:szCs w:val="24"/>
                <w:lang w:eastAsia="fr-FR"/>
              </w:rPr>
              <w:t>Département Surveillance</w:t>
            </w:r>
          </w:p>
        </w:tc>
        <w:tc>
          <w:tcPr>
            <w:tcW w:w="2956" w:type="dxa"/>
            <w:shd w:val="clear" w:color="auto" w:fill="auto"/>
            <w:vAlign w:val="center"/>
          </w:tcPr>
          <w:p w14:paraId="309FF693" w14:textId="77777777" w:rsidR="00301376" w:rsidRPr="00295197" w:rsidRDefault="0030137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ANSS</w:t>
            </w:r>
          </w:p>
        </w:tc>
      </w:tr>
      <w:tr w:rsidR="00301376" w:rsidRPr="00295197" w14:paraId="146E4F88" w14:textId="77777777" w:rsidTr="00301376">
        <w:trPr>
          <w:trHeight w:val="293"/>
        </w:trPr>
        <w:tc>
          <w:tcPr>
            <w:tcW w:w="654" w:type="dxa"/>
            <w:shd w:val="clear" w:color="auto" w:fill="auto"/>
          </w:tcPr>
          <w:p w14:paraId="709B0A84" w14:textId="77777777" w:rsidR="00301376" w:rsidRPr="00295197" w:rsidRDefault="0030137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7</w:t>
            </w:r>
          </w:p>
        </w:tc>
        <w:tc>
          <w:tcPr>
            <w:tcW w:w="3301" w:type="dxa"/>
            <w:shd w:val="clear" w:color="auto" w:fill="auto"/>
            <w:vAlign w:val="center"/>
          </w:tcPr>
          <w:p w14:paraId="06EF692F" w14:textId="77777777" w:rsidR="00301376" w:rsidRPr="00295197" w:rsidRDefault="00EC11C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Dr Ibrahim BAH</w:t>
            </w:r>
          </w:p>
        </w:tc>
        <w:tc>
          <w:tcPr>
            <w:tcW w:w="3133" w:type="dxa"/>
            <w:shd w:val="clear" w:color="auto" w:fill="auto"/>
            <w:vAlign w:val="center"/>
          </w:tcPr>
          <w:p w14:paraId="29A2F409" w14:textId="77777777" w:rsidR="00301376" w:rsidRPr="00295197" w:rsidRDefault="0030137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C</w:t>
            </w:r>
            <w:r w:rsidR="0042157E">
              <w:rPr>
                <w:rFonts w:ascii="Arial" w:eastAsia="Times New Roman" w:hAnsi="Arial" w:cs="Arial"/>
                <w:sz w:val="18"/>
                <w:szCs w:val="24"/>
                <w:lang w:eastAsia="fr-FR"/>
              </w:rPr>
              <w:t>hef d’Unité</w:t>
            </w:r>
          </w:p>
        </w:tc>
        <w:tc>
          <w:tcPr>
            <w:tcW w:w="2956" w:type="dxa"/>
            <w:shd w:val="clear" w:color="auto" w:fill="auto"/>
            <w:vAlign w:val="center"/>
          </w:tcPr>
          <w:p w14:paraId="6B78CD71" w14:textId="77777777" w:rsidR="00301376" w:rsidRPr="00295197" w:rsidRDefault="0042157E" w:rsidP="00301376">
            <w:pPr>
              <w:spacing w:before="120" w:after="0"/>
              <w:rPr>
                <w:rFonts w:ascii="Arial" w:eastAsia="Times New Roman" w:hAnsi="Arial" w:cs="Arial"/>
                <w:sz w:val="18"/>
                <w:szCs w:val="24"/>
                <w:lang w:eastAsia="fr-FR"/>
              </w:rPr>
            </w:pPr>
            <w:r>
              <w:rPr>
                <w:rFonts w:ascii="Arial" w:eastAsia="Times New Roman" w:hAnsi="Arial" w:cs="Arial"/>
                <w:sz w:val="18"/>
                <w:szCs w:val="24"/>
                <w:lang w:eastAsia="fr-FR"/>
              </w:rPr>
              <w:t xml:space="preserve">COU / </w:t>
            </w:r>
            <w:r w:rsidR="00301376" w:rsidRPr="00295197">
              <w:rPr>
                <w:rFonts w:ascii="Arial" w:eastAsia="Times New Roman" w:hAnsi="Arial" w:cs="Arial"/>
                <w:sz w:val="18"/>
                <w:szCs w:val="24"/>
                <w:lang w:eastAsia="fr-FR"/>
              </w:rPr>
              <w:t>ANSS</w:t>
            </w:r>
          </w:p>
        </w:tc>
      </w:tr>
      <w:tr w:rsidR="00301376" w:rsidRPr="00295197" w14:paraId="6C1ECD6C" w14:textId="77777777" w:rsidTr="00301376">
        <w:trPr>
          <w:trHeight w:val="293"/>
        </w:trPr>
        <w:tc>
          <w:tcPr>
            <w:tcW w:w="654" w:type="dxa"/>
            <w:shd w:val="clear" w:color="auto" w:fill="auto"/>
          </w:tcPr>
          <w:p w14:paraId="66EDC209" w14:textId="77777777" w:rsidR="00301376" w:rsidRPr="00295197" w:rsidRDefault="0030137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8</w:t>
            </w:r>
          </w:p>
        </w:tc>
        <w:tc>
          <w:tcPr>
            <w:tcW w:w="3301" w:type="dxa"/>
            <w:shd w:val="clear" w:color="auto" w:fill="auto"/>
            <w:vAlign w:val="center"/>
          </w:tcPr>
          <w:p w14:paraId="4A39C4DC" w14:textId="77777777" w:rsidR="00301376" w:rsidRPr="00295197" w:rsidRDefault="00EC11C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Dr Thiany CAMARA</w:t>
            </w:r>
          </w:p>
        </w:tc>
        <w:tc>
          <w:tcPr>
            <w:tcW w:w="3133" w:type="dxa"/>
            <w:shd w:val="clear" w:color="auto" w:fill="auto"/>
            <w:vAlign w:val="center"/>
          </w:tcPr>
          <w:p w14:paraId="254213D9" w14:textId="77777777" w:rsidR="00301376" w:rsidRPr="00295197" w:rsidRDefault="0030137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 xml:space="preserve">Chef de </w:t>
            </w:r>
            <w:r w:rsidR="0042157E">
              <w:rPr>
                <w:rFonts w:ascii="Arial" w:eastAsia="Times New Roman" w:hAnsi="Arial" w:cs="Arial"/>
                <w:sz w:val="18"/>
                <w:szCs w:val="24"/>
                <w:lang w:eastAsia="fr-FR"/>
              </w:rPr>
              <w:t>Département</w:t>
            </w:r>
            <w:r w:rsidRPr="00295197">
              <w:rPr>
                <w:rFonts w:ascii="Arial" w:eastAsia="Times New Roman" w:hAnsi="Arial" w:cs="Arial"/>
                <w:sz w:val="18"/>
                <w:szCs w:val="24"/>
                <w:lang w:eastAsia="fr-FR"/>
              </w:rPr>
              <w:t xml:space="preserve"> Logistique </w:t>
            </w:r>
          </w:p>
        </w:tc>
        <w:tc>
          <w:tcPr>
            <w:tcW w:w="2956" w:type="dxa"/>
            <w:shd w:val="clear" w:color="auto" w:fill="auto"/>
            <w:vAlign w:val="center"/>
          </w:tcPr>
          <w:p w14:paraId="73004332" w14:textId="77777777" w:rsidR="00301376" w:rsidRPr="00295197" w:rsidRDefault="0030137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ANSS</w:t>
            </w:r>
          </w:p>
        </w:tc>
      </w:tr>
      <w:tr w:rsidR="000509E5" w:rsidRPr="00295197" w14:paraId="5B8D8136" w14:textId="77777777" w:rsidTr="00F03F7F">
        <w:trPr>
          <w:trHeight w:val="507"/>
        </w:trPr>
        <w:tc>
          <w:tcPr>
            <w:tcW w:w="10044" w:type="dxa"/>
            <w:gridSpan w:val="4"/>
            <w:shd w:val="clear" w:color="auto" w:fill="auto"/>
            <w:vAlign w:val="center"/>
          </w:tcPr>
          <w:p w14:paraId="74BB969A" w14:textId="77777777" w:rsidR="000509E5" w:rsidRPr="00295197" w:rsidRDefault="000509E5" w:rsidP="00105936">
            <w:pPr>
              <w:spacing w:before="120" w:after="0"/>
              <w:rPr>
                <w:rFonts w:ascii="Arial" w:eastAsia="Times New Roman" w:hAnsi="Arial" w:cs="Arial"/>
                <w:b/>
                <w:sz w:val="18"/>
                <w:szCs w:val="24"/>
                <w:lang w:eastAsia="fr-FR"/>
              </w:rPr>
            </w:pPr>
            <w:r w:rsidRPr="00295197">
              <w:rPr>
                <w:rFonts w:ascii="Arial" w:eastAsia="Times New Roman" w:hAnsi="Arial" w:cs="Arial"/>
                <w:b/>
                <w:sz w:val="18"/>
                <w:szCs w:val="24"/>
                <w:lang w:eastAsia="fr-FR"/>
              </w:rPr>
              <w:t>Partenaire Techniques</w:t>
            </w:r>
          </w:p>
        </w:tc>
      </w:tr>
      <w:tr w:rsidR="00301376" w:rsidRPr="00295197" w14:paraId="2EEDF0D9" w14:textId="77777777" w:rsidTr="00301376">
        <w:trPr>
          <w:trHeight w:val="388"/>
        </w:trPr>
        <w:tc>
          <w:tcPr>
            <w:tcW w:w="654" w:type="dxa"/>
            <w:shd w:val="clear" w:color="auto" w:fill="auto"/>
            <w:vAlign w:val="center"/>
          </w:tcPr>
          <w:p w14:paraId="5EA2EAC7" w14:textId="77777777" w:rsidR="00301376" w:rsidRPr="00295197" w:rsidRDefault="0030137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1</w:t>
            </w:r>
          </w:p>
        </w:tc>
        <w:tc>
          <w:tcPr>
            <w:tcW w:w="3301" w:type="dxa"/>
            <w:shd w:val="clear" w:color="auto" w:fill="auto"/>
            <w:vAlign w:val="center"/>
          </w:tcPr>
          <w:p w14:paraId="2B15BF4B" w14:textId="77777777" w:rsidR="00301376" w:rsidRPr="00295197" w:rsidRDefault="00EC11C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 xml:space="preserve">Dr MANENGU </w:t>
            </w:r>
            <w:r w:rsidR="00406615">
              <w:rPr>
                <w:rFonts w:ascii="Arial" w:eastAsia="Times New Roman" w:hAnsi="Arial" w:cs="Arial"/>
                <w:sz w:val="18"/>
                <w:szCs w:val="24"/>
                <w:lang w:eastAsia="fr-FR"/>
              </w:rPr>
              <w:t xml:space="preserve">T. </w:t>
            </w:r>
            <w:r w:rsidRPr="00295197">
              <w:rPr>
                <w:rFonts w:ascii="Arial" w:eastAsia="Times New Roman" w:hAnsi="Arial" w:cs="Arial"/>
                <w:sz w:val="18"/>
                <w:szCs w:val="24"/>
                <w:lang w:eastAsia="fr-FR"/>
              </w:rPr>
              <w:t>Casimir</w:t>
            </w:r>
          </w:p>
        </w:tc>
        <w:tc>
          <w:tcPr>
            <w:tcW w:w="3133" w:type="dxa"/>
            <w:shd w:val="clear" w:color="auto" w:fill="auto"/>
            <w:vAlign w:val="center"/>
          </w:tcPr>
          <w:p w14:paraId="7C586268" w14:textId="77777777" w:rsidR="00301376" w:rsidRPr="00295197" w:rsidRDefault="0030137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 xml:space="preserve">Représentant Résident </w:t>
            </w:r>
            <w:r w:rsidR="00406615">
              <w:rPr>
                <w:rFonts w:ascii="Arial" w:eastAsia="Times New Roman" w:hAnsi="Arial" w:cs="Arial"/>
                <w:sz w:val="18"/>
                <w:szCs w:val="24"/>
                <w:lang w:eastAsia="fr-FR"/>
              </w:rPr>
              <w:t>a.i</w:t>
            </w:r>
          </w:p>
        </w:tc>
        <w:tc>
          <w:tcPr>
            <w:tcW w:w="2956" w:type="dxa"/>
            <w:shd w:val="clear" w:color="auto" w:fill="auto"/>
            <w:vAlign w:val="center"/>
          </w:tcPr>
          <w:p w14:paraId="65C41887" w14:textId="77777777" w:rsidR="00301376" w:rsidRPr="00295197" w:rsidRDefault="0030137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OMS</w:t>
            </w:r>
          </w:p>
        </w:tc>
      </w:tr>
      <w:tr w:rsidR="00301376" w:rsidRPr="00295197" w14:paraId="43987737" w14:textId="77777777" w:rsidTr="005C1278">
        <w:trPr>
          <w:trHeight w:val="429"/>
        </w:trPr>
        <w:tc>
          <w:tcPr>
            <w:tcW w:w="654" w:type="dxa"/>
            <w:shd w:val="clear" w:color="auto" w:fill="auto"/>
            <w:vAlign w:val="center"/>
          </w:tcPr>
          <w:p w14:paraId="793D8DB2" w14:textId="77777777" w:rsidR="00301376" w:rsidRPr="00295197" w:rsidRDefault="0030137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2</w:t>
            </w:r>
          </w:p>
        </w:tc>
        <w:tc>
          <w:tcPr>
            <w:tcW w:w="3301" w:type="dxa"/>
            <w:shd w:val="clear" w:color="auto" w:fill="auto"/>
            <w:vAlign w:val="center"/>
          </w:tcPr>
          <w:p w14:paraId="4971CFD6" w14:textId="77777777" w:rsidR="00301376" w:rsidRPr="00295197" w:rsidRDefault="00EC11C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Dr Pierre NGOM</w:t>
            </w:r>
          </w:p>
        </w:tc>
        <w:tc>
          <w:tcPr>
            <w:tcW w:w="3133" w:type="dxa"/>
            <w:shd w:val="clear" w:color="auto" w:fill="auto"/>
            <w:vAlign w:val="center"/>
          </w:tcPr>
          <w:p w14:paraId="2E3F2D6B" w14:textId="77777777" w:rsidR="00301376" w:rsidRPr="00295197" w:rsidRDefault="0030137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Représentant Résident</w:t>
            </w:r>
          </w:p>
        </w:tc>
        <w:tc>
          <w:tcPr>
            <w:tcW w:w="2956" w:type="dxa"/>
            <w:shd w:val="clear" w:color="auto" w:fill="auto"/>
            <w:vAlign w:val="center"/>
          </w:tcPr>
          <w:p w14:paraId="48BE3232" w14:textId="77777777" w:rsidR="00301376" w:rsidRPr="00295197" w:rsidRDefault="0030137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UNICEF</w:t>
            </w:r>
          </w:p>
        </w:tc>
      </w:tr>
      <w:tr w:rsidR="00EC11C6" w:rsidRPr="00295197" w14:paraId="552D6967" w14:textId="77777777" w:rsidTr="005C1278">
        <w:trPr>
          <w:trHeight w:val="323"/>
        </w:trPr>
        <w:tc>
          <w:tcPr>
            <w:tcW w:w="654" w:type="dxa"/>
            <w:shd w:val="clear" w:color="auto" w:fill="auto"/>
            <w:vAlign w:val="center"/>
          </w:tcPr>
          <w:p w14:paraId="4B2244A8" w14:textId="77777777" w:rsidR="00EC11C6" w:rsidRPr="00295197" w:rsidRDefault="00EC11C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3</w:t>
            </w:r>
          </w:p>
        </w:tc>
        <w:tc>
          <w:tcPr>
            <w:tcW w:w="3301" w:type="dxa"/>
            <w:shd w:val="clear" w:color="auto" w:fill="auto"/>
            <w:vAlign w:val="center"/>
          </w:tcPr>
          <w:p w14:paraId="7CB0CC66" w14:textId="77777777" w:rsidR="00EC11C6" w:rsidRPr="00295197" w:rsidRDefault="00EC11C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Néné BARRY</w:t>
            </w:r>
          </w:p>
        </w:tc>
        <w:tc>
          <w:tcPr>
            <w:tcW w:w="3133" w:type="dxa"/>
            <w:shd w:val="clear" w:color="auto" w:fill="auto"/>
            <w:vAlign w:val="center"/>
          </w:tcPr>
          <w:p w14:paraId="259E706C" w14:textId="77777777" w:rsidR="00EC11C6" w:rsidRPr="00295197" w:rsidRDefault="00EC11C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Agent de Liaison</w:t>
            </w:r>
          </w:p>
        </w:tc>
        <w:tc>
          <w:tcPr>
            <w:tcW w:w="2956" w:type="dxa"/>
            <w:shd w:val="clear" w:color="auto" w:fill="auto"/>
            <w:vAlign w:val="center"/>
          </w:tcPr>
          <w:p w14:paraId="4A4BB361" w14:textId="77777777" w:rsidR="00EC11C6" w:rsidRPr="00295197" w:rsidRDefault="00EC11C6" w:rsidP="00301376">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GAVI</w:t>
            </w:r>
          </w:p>
        </w:tc>
      </w:tr>
      <w:tr w:rsidR="00EC06E2" w:rsidRPr="00295197" w14:paraId="344D7F5D" w14:textId="77777777" w:rsidTr="005C1278">
        <w:trPr>
          <w:trHeight w:val="387"/>
        </w:trPr>
        <w:tc>
          <w:tcPr>
            <w:tcW w:w="654" w:type="dxa"/>
            <w:shd w:val="clear" w:color="auto" w:fill="auto"/>
            <w:vAlign w:val="center"/>
          </w:tcPr>
          <w:p w14:paraId="4A31741A"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4</w:t>
            </w:r>
          </w:p>
        </w:tc>
        <w:tc>
          <w:tcPr>
            <w:tcW w:w="3301" w:type="dxa"/>
            <w:shd w:val="clear" w:color="auto" w:fill="auto"/>
            <w:vAlign w:val="center"/>
          </w:tcPr>
          <w:p w14:paraId="663FE18F" w14:textId="77777777" w:rsidR="00EC06E2" w:rsidRPr="00295197" w:rsidRDefault="00406615" w:rsidP="00EC06E2">
            <w:pPr>
              <w:spacing w:before="120" w:after="0"/>
              <w:rPr>
                <w:rFonts w:ascii="Arial" w:eastAsia="Times New Roman" w:hAnsi="Arial" w:cs="Arial"/>
                <w:sz w:val="18"/>
                <w:szCs w:val="24"/>
                <w:lang w:eastAsia="fr-FR"/>
              </w:rPr>
            </w:pPr>
            <w:r>
              <w:rPr>
                <w:rFonts w:ascii="Arial" w:eastAsia="Times New Roman" w:hAnsi="Arial" w:cs="Arial"/>
                <w:sz w:val="18"/>
                <w:szCs w:val="24"/>
                <w:lang w:eastAsia="fr-FR"/>
              </w:rPr>
              <w:t>Amy DIALLO</w:t>
            </w:r>
          </w:p>
        </w:tc>
        <w:tc>
          <w:tcPr>
            <w:tcW w:w="3133" w:type="dxa"/>
            <w:shd w:val="clear" w:color="auto" w:fill="auto"/>
            <w:vAlign w:val="center"/>
          </w:tcPr>
          <w:p w14:paraId="3BBD1C2B" w14:textId="77777777" w:rsidR="00EC06E2" w:rsidRPr="00295197" w:rsidRDefault="005C1278" w:rsidP="00EC06E2">
            <w:pPr>
              <w:spacing w:before="120" w:after="0"/>
              <w:rPr>
                <w:rFonts w:ascii="Arial" w:eastAsia="Times New Roman" w:hAnsi="Arial" w:cs="Arial"/>
                <w:sz w:val="18"/>
                <w:szCs w:val="24"/>
                <w:lang w:eastAsia="fr-FR"/>
              </w:rPr>
            </w:pPr>
            <w:r>
              <w:rPr>
                <w:rFonts w:ascii="Arial" w:hAnsi="Arial" w:cs="Arial"/>
                <w:color w:val="222222"/>
                <w:sz w:val="19"/>
                <w:szCs w:val="19"/>
                <w:shd w:val="clear" w:color="auto" w:fill="FFFFFF"/>
              </w:rPr>
              <w:t>Health Office Director</w:t>
            </w:r>
          </w:p>
        </w:tc>
        <w:tc>
          <w:tcPr>
            <w:tcW w:w="2956" w:type="dxa"/>
            <w:shd w:val="clear" w:color="auto" w:fill="auto"/>
            <w:vAlign w:val="center"/>
          </w:tcPr>
          <w:p w14:paraId="60EE62B4" w14:textId="77777777" w:rsidR="00EC06E2" w:rsidRPr="00295197" w:rsidRDefault="00406615" w:rsidP="00EC06E2">
            <w:pPr>
              <w:spacing w:before="120" w:after="0"/>
              <w:rPr>
                <w:rFonts w:ascii="Arial" w:eastAsia="Times New Roman" w:hAnsi="Arial" w:cs="Arial"/>
                <w:sz w:val="18"/>
                <w:szCs w:val="24"/>
                <w:lang w:eastAsia="fr-FR"/>
              </w:rPr>
            </w:pPr>
            <w:r>
              <w:rPr>
                <w:rFonts w:ascii="Arial" w:eastAsia="Times New Roman" w:hAnsi="Arial" w:cs="Arial"/>
                <w:sz w:val="18"/>
                <w:szCs w:val="24"/>
                <w:lang w:eastAsia="fr-FR"/>
              </w:rPr>
              <w:t>USAID</w:t>
            </w:r>
          </w:p>
        </w:tc>
      </w:tr>
      <w:tr w:rsidR="00EC06E2" w:rsidRPr="00295197" w14:paraId="4F0C67BA" w14:textId="77777777" w:rsidTr="0020511F">
        <w:trPr>
          <w:trHeight w:val="507"/>
        </w:trPr>
        <w:tc>
          <w:tcPr>
            <w:tcW w:w="654" w:type="dxa"/>
            <w:shd w:val="clear" w:color="auto" w:fill="auto"/>
          </w:tcPr>
          <w:p w14:paraId="1C1BE2D0"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5</w:t>
            </w:r>
          </w:p>
        </w:tc>
        <w:tc>
          <w:tcPr>
            <w:tcW w:w="3301" w:type="dxa"/>
            <w:shd w:val="clear" w:color="auto" w:fill="auto"/>
            <w:vAlign w:val="center"/>
          </w:tcPr>
          <w:p w14:paraId="74D8F8BC"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Christine NARE</w:t>
            </w:r>
          </w:p>
        </w:tc>
        <w:tc>
          <w:tcPr>
            <w:tcW w:w="3133" w:type="dxa"/>
            <w:shd w:val="clear" w:color="auto" w:fill="auto"/>
            <w:vAlign w:val="center"/>
          </w:tcPr>
          <w:p w14:paraId="42CB46D2"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Représentante Adjointe</w:t>
            </w:r>
          </w:p>
        </w:tc>
        <w:tc>
          <w:tcPr>
            <w:tcW w:w="2956" w:type="dxa"/>
            <w:shd w:val="clear" w:color="auto" w:fill="auto"/>
            <w:vAlign w:val="center"/>
          </w:tcPr>
          <w:p w14:paraId="0B68D051"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UNICEF</w:t>
            </w:r>
          </w:p>
        </w:tc>
      </w:tr>
      <w:tr w:rsidR="00EC06E2" w:rsidRPr="00295197" w14:paraId="5BCFBCD4" w14:textId="77777777" w:rsidTr="00301376">
        <w:trPr>
          <w:trHeight w:val="293"/>
        </w:trPr>
        <w:tc>
          <w:tcPr>
            <w:tcW w:w="654" w:type="dxa"/>
            <w:shd w:val="clear" w:color="auto" w:fill="auto"/>
          </w:tcPr>
          <w:p w14:paraId="29F41C2B"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6</w:t>
            </w:r>
          </w:p>
        </w:tc>
        <w:tc>
          <w:tcPr>
            <w:tcW w:w="3301" w:type="dxa"/>
            <w:shd w:val="clear" w:color="auto" w:fill="auto"/>
            <w:vAlign w:val="center"/>
          </w:tcPr>
          <w:p w14:paraId="14E9700C"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Dr KONAN Kouamé Jean</w:t>
            </w:r>
          </w:p>
        </w:tc>
        <w:tc>
          <w:tcPr>
            <w:tcW w:w="3133" w:type="dxa"/>
            <w:shd w:val="clear" w:color="auto" w:fill="auto"/>
            <w:vAlign w:val="center"/>
          </w:tcPr>
          <w:p w14:paraId="5A7C2857"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Coordonnateur Système de santé</w:t>
            </w:r>
          </w:p>
        </w:tc>
        <w:tc>
          <w:tcPr>
            <w:tcW w:w="2956" w:type="dxa"/>
            <w:shd w:val="clear" w:color="auto" w:fill="auto"/>
            <w:vAlign w:val="center"/>
          </w:tcPr>
          <w:p w14:paraId="68248358"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OMS</w:t>
            </w:r>
          </w:p>
        </w:tc>
      </w:tr>
      <w:tr w:rsidR="00EC06E2" w:rsidRPr="00295197" w14:paraId="77C397A6" w14:textId="77777777" w:rsidTr="00301376">
        <w:trPr>
          <w:trHeight w:val="293"/>
        </w:trPr>
        <w:tc>
          <w:tcPr>
            <w:tcW w:w="654" w:type="dxa"/>
            <w:shd w:val="clear" w:color="auto" w:fill="auto"/>
          </w:tcPr>
          <w:p w14:paraId="4B8C0681"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7</w:t>
            </w:r>
          </w:p>
        </w:tc>
        <w:tc>
          <w:tcPr>
            <w:tcW w:w="3301" w:type="dxa"/>
            <w:shd w:val="clear" w:color="auto" w:fill="auto"/>
            <w:vAlign w:val="center"/>
          </w:tcPr>
          <w:p w14:paraId="55E25582"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Dr Adama OUEDRAOGO</w:t>
            </w:r>
          </w:p>
        </w:tc>
        <w:tc>
          <w:tcPr>
            <w:tcW w:w="3133" w:type="dxa"/>
            <w:shd w:val="clear" w:color="auto" w:fill="auto"/>
            <w:vAlign w:val="center"/>
          </w:tcPr>
          <w:p w14:paraId="66F7437A"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Chef Section santé</w:t>
            </w:r>
          </w:p>
        </w:tc>
        <w:tc>
          <w:tcPr>
            <w:tcW w:w="2956" w:type="dxa"/>
            <w:shd w:val="clear" w:color="auto" w:fill="auto"/>
            <w:vAlign w:val="center"/>
          </w:tcPr>
          <w:p w14:paraId="36E484B3"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UNICEF</w:t>
            </w:r>
          </w:p>
        </w:tc>
      </w:tr>
      <w:tr w:rsidR="00EC06E2" w:rsidRPr="00295197" w14:paraId="56A91550" w14:textId="77777777" w:rsidTr="00301376">
        <w:trPr>
          <w:trHeight w:val="293"/>
        </w:trPr>
        <w:tc>
          <w:tcPr>
            <w:tcW w:w="654" w:type="dxa"/>
            <w:shd w:val="clear" w:color="auto" w:fill="auto"/>
          </w:tcPr>
          <w:p w14:paraId="259DA63B"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8</w:t>
            </w:r>
          </w:p>
        </w:tc>
        <w:tc>
          <w:tcPr>
            <w:tcW w:w="3301" w:type="dxa"/>
            <w:shd w:val="clear" w:color="auto" w:fill="auto"/>
            <w:vAlign w:val="center"/>
          </w:tcPr>
          <w:p w14:paraId="2BFEE0B4"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Dr KANDE Mouctar</w:t>
            </w:r>
          </w:p>
        </w:tc>
        <w:tc>
          <w:tcPr>
            <w:tcW w:w="3133" w:type="dxa"/>
            <w:shd w:val="clear" w:color="auto" w:fill="auto"/>
            <w:vAlign w:val="center"/>
          </w:tcPr>
          <w:p w14:paraId="6BFF26DD"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Chef Unité PEV</w:t>
            </w:r>
          </w:p>
        </w:tc>
        <w:tc>
          <w:tcPr>
            <w:tcW w:w="2956" w:type="dxa"/>
            <w:shd w:val="clear" w:color="auto" w:fill="auto"/>
            <w:vAlign w:val="center"/>
          </w:tcPr>
          <w:p w14:paraId="3682E572"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OMS</w:t>
            </w:r>
          </w:p>
        </w:tc>
      </w:tr>
      <w:tr w:rsidR="00EC06E2" w:rsidRPr="00295197" w14:paraId="6E7A64D6" w14:textId="77777777" w:rsidTr="00301376">
        <w:trPr>
          <w:trHeight w:val="293"/>
        </w:trPr>
        <w:tc>
          <w:tcPr>
            <w:tcW w:w="654" w:type="dxa"/>
            <w:shd w:val="clear" w:color="auto" w:fill="auto"/>
          </w:tcPr>
          <w:p w14:paraId="2FA3822B"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9</w:t>
            </w:r>
          </w:p>
        </w:tc>
        <w:tc>
          <w:tcPr>
            <w:tcW w:w="3301" w:type="dxa"/>
            <w:shd w:val="clear" w:color="auto" w:fill="auto"/>
            <w:vAlign w:val="center"/>
          </w:tcPr>
          <w:p w14:paraId="2EC578E0"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Dr Rose N’KIKO</w:t>
            </w:r>
          </w:p>
        </w:tc>
        <w:tc>
          <w:tcPr>
            <w:tcW w:w="3133" w:type="dxa"/>
            <w:shd w:val="clear" w:color="auto" w:fill="auto"/>
            <w:vAlign w:val="center"/>
          </w:tcPr>
          <w:p w14:paraId="68BAE743"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Spécialiste immunisation</w:t>
            </w:r>
          </w:p>
        </w:tc>
        <w:tc>
          <w:tcPr>
            <w:tcW w:w="2956" w:type="dxa"/>
            <w:shd w:val="clear" w:color="auto" w:fill="auto"/>
            <w:vAlign w:val="center"/>
          </w:tcPr>
          <w:p w14:paraId="6546F6E4"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UNICEF</w:t>
            </w:r>
          </w:p>
        </w:tc>
      </w:tr>
      <w:tr w:rsidR="00EC06E2" w:rsidRPr="00295197" w14:paraId="373AC5CE" w14:textId="77777777" w:rsidTr="00301376">
        <w:trPr>
          <w:trHeight w:val="293"/>
        </w:trPr>
        <w:tc>
          <w:tcPr>
            <w:tcW w:w="654" w:type="dxa"/>
            <w:shd w:val="clear" w:color="auto" w:fill="auto"/>
          </w:tcPr>
          <w:p w14:paraId="687B680A"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10</w:t>
            </w:r>
          </w:p>
        </w:tc>
        <w:tc>
          <w:tcPr>
            <w:tcW w:w="3301" w:type="dxa"/>
            <w:shd w:val="clear" w:color="auto" w:fill="auto"/>
            <w:vAlign w:val="center"/>
          </w:tcPr>
          <w:p w14:paraId="6153430A"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Karl DOSSOU</w:t>
            </w:r>
          </w:p>
        </w:tc>
        <w:tc>
          <w:tcPr>
            <w:tcW w:w="3133" w:type="dxa"/>
            <w:shd w:val="clear" w:color="auto" w:fill="auto"/>
            <w:vAlign w:val="center"/>
          </w:tcPr>
          <w:p w14:paraId="523FB6B1" w14:textId="77777777" w:rsidR="00EC06E2" w:rsidRPr="00295197" w:rsidRDefault="00EC06E2" w:rsidP="00EC06E2">
            <w:pPr>
              <w:spacing w:before="120" w:after="0"/>
              <w:rPr>
                <w:rFonts w:ascii="Arial" w:eastAsia="Times New Roman" w:hAnsi="Arial" w:cs="Arial"/>
                <w:sz w:val="18"/>
                <w:szCs w:val="24"/>
                <w:lang w:eastAsia="fr-FR"/>
              </w:rPr>
            </w:pPr>
            <w:r>
              <w:rPr>
                <w:rFonts w:ascii="Arial" w:eastAsia="Times New Roman" w:hAnsi="Arial" w:cs="Arial"/>
                <w:sz w:val="18"/>
                <w:szCs w:val="24"/>
                <w:lang w:eastAsia="fr-FR"/>
              </w:rPr>
              <w:t>Consultant</w:t>
            </w:r>
          </w:p>
        </w:tc>
        <w:tc>
          <w:tcPr>
            <w:tcW w:w="2956" w:type="dxa"/>
            <w:shd w:val="clear" w:color="auto" w:fill="auto"/>
            <w:vAlign w:val="center"/>
          </w:tcPr>
          <w:p w14:paraId="715078E4"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UNICEF</w:t>
            </w:r>
          </w:p>
        </w:tc>
      </w:tr>
      <w:tr w:rsidR="00EC06E2" w:rsidRPr="00295197" w14:paraId="34340EF3" w14:textId="77777777" w:rsidTr="00301376">
        <w:trPr>
          <w:trHeight w:val="293"/>
        </w:trPr>
        <w:tc>
          <w:tcPr>
            <w:tcW w:w="654" w:type="dxa"/>
            <w:shd w:val="clear" w:color="auto" w:fill="auto"/>
          </w:tcPr>
          <w:p w14:paraId="64C336CB"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11</w:t>
            </w:r>
          </w:p>
        </w:tc>
        <w:tc>
          <w:tcPr>
            <w:tcW w:w="3301" w:type="dxa"/>
            <w:shd w:val="clear" w:color="auto" w:fill="auto"/>
            <w:vAlign w:val="center"/>
          </w:tcPr>
          <w:p w14:paraId="3019E41C"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Dr Guy MAYET</w:t>
            </w:r>
          </w:p>
        </w:tc>
        <w:tc>
          <w:tcPr>
            <w:tcW w:w="3133" w:type="dxa"/>
            <w:shd w:val="clear" w:color="auto" w:fill="auto"/>
            <w:vAlign w:val="center"/>
          </w:tcPr>
          <w:p w14:paraId="6C50E242"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 xml:space="preserve">Consultant </w:t>
            </w:r>
          </w:p>
        </w:tc>
        <w:tc>
          <w:tcPr>
            <w:tcW w:w="2956" w:type="dxa"/>
            <w:shd w:val="clear" w:color="auto" w:fill="auto"/>
            <w:vAlign w:val="center"/>
          </w:tcPr>
          <w:p w14:paraId="7604E0E1"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UNICEF</w:t>
            </w:r>
          </w:p>
        </w:tc>
      </w:tr>
      <w:tr w:rsidR="00EC06E2" w:rsidRPr="00295197" w14:paraId="00AA95B8" w14:textId="77777777" w:rsidTr="00301376">
        <w:trPr>
          <w:trHeight w:val="293"/>
        </w:trPr>
        <w:tc>
          <w:tcPr>
            <w:tcW w:w="654" w:type="dxa"/>
            <w:shd w:val="clear" w:color="auto" w:fill="auto"/>
          </w:tcPr>
          <w:p w14:paraId="4C2E59D1"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12</w:t>
            </w:r>
          </w:p>
        </w:tc>
        <w:tc>
          <w:tcPr>
            <w:tcW w:w="3301" w:type="dxa"/>
            <w:shd w:val="clear" w:color="auto" w:fill="auto"/>
            <w:vAlign w:val="center"/>
          </w:tcPr>
          <w:p w14:paraId="29388317"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Dr Kevin YOHOU</w:t>
            </w:r>
          </w:p>
        </w:tc>
        <w:tc>
          <w:tcPr>
            <w:tcW w:w="3133" w:type="dxa"/>
            <w:shd w:val="clear" w:color="auto" w:fill="auto"/>
            <w:vAlign w:val="center"/>
          </w:tcPr>
          <w:p w14:paraId="7809CCDD"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Consultant</w:t>
            </w:r>
          </w:p>
        </w:tc>
        <w:tc>
          <w:tcPr>
            <w:tcW w:w="2956" w:type="dxa"/>
            <w:shd w:val="clear" w:color="auto" w:fill="auto"/>
            <w:vAlign w:val="center"/>
          </w:tcPr>
          <w:p w14:paraId="2B052D60"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OMS</w:t>
            </w:r>
          </w:p>
        </w:tc>
      </w:tr>
      <w:tr w:rsidR="00EC06E2" w:rsidRPr="00295197" w14:paraId="19D571A4" w14:textId="77777777" w:rsidTr="00301376">
        <w:trPr>
          <w:trHeight w:val="293"/>
        </w:trPr>
        <w:tc>
          <w:tcPr>
            <w:tcW w:w="654" w:type="dxa"/>
            <w:shd w:val="clear" w:color="auto" w:fill="auto"/>
          </w:tcPr>
          <w:p w14:paraId="2B3E5F27" w14:textId="77777777" w:rsidR="00EC06E2" w:rsidRPr="00295197" w:rsidRDefault="00EC06E2" w:rsidP="00EC06E2">
            <w:pPr>
              <w:spacing w:before="120" w:after="0"/>
              <w:rPr>
                <w:rFonts w:ascii="Arial" w:eastAsia="Times New Roman" w:hAnsi="Arial" w:cs="Arial"/>
                <w:sz w:val="18"/>
                <w:szCs w:val="24"/>
                <w:lang w:eastAsia="fr-FR"/>
              </w:rPr>
            </w:pPr>
            <w:r>
              <w:rPr>
                <w:rFonts w:ascii="Arial" w:eastAsia="Times New Roman" w:hAnsi="Arial" w:cs="Arial"/>
                <w:sz w:val="18"/>
                <w:szCs w:val="24"/>
                <w:lang w:eastAsia="fr-FR"/>
              </w:rPr>
              <w:t>13</w:t>
            </w:r>
          </w:p>
        </w:tc>
        <w:tc>
          <w:tcPr>
            <w:tcW w:w="3301" w:type="dxa"/>
            <w:shd w:val="clear" w:color="auto" w:fill="auto"/>
            <w:vAlign w:val="center"/>
          </w:tcPr>
          <w:p w14:paraId="12D53490" w14:textId="77777777" w:rsidR="00EC06E2" w:rsidRPr="00295197" w:rsidRDefault="00EC06E2" w:rsidP="00EC06E2">
            <w:pPr>
              <w:spacing w:before="120" w:after="0"/>
              <w:rPr>
                <w:rFonts w:ascii="Arial" w:eastAsia="Times New Roman" w:hAnsi="Arial" w:cs="Arial"/>
                <w:sz w:val="18"/>
                <w:szCs w:val="24"/>
                <w:lang w:eastAsia="fr-FR"/>
              </w:rPr>
            </w:pPr>
            <w:r>
              <w:rPr>
                <w:rFonts w:ascii="Arial" w:eastAsia="Times New Roman" w:hAnsi="Arial" w:cs="Arial"/>
                <w:sz w:val="18"/>
                <w:szCs w:val="24"/>
                <w:lang w:eastAsia="fr-FR"/>
              </w:rPr>
              <w:t>Dr Néné DIALLO</w:t>
            </w:r>
          </w:p>
        </w:tc>
        <w:tc>
          <w:tcPr>
            <w:tcW w:w="3133" w:type="dxa"/>
            <w:shd w:val="clear" w:color="auto" w:fill="auto"/>
            <w:vAlign w:val="center"/>
          </w:tcPr>
          <w:p w14:paraId="184E2BAE" w14:textId="77777777" w:rsidR="00EC06E2" w:rsidRPr="00295197" w:rsidRDefault="005C1278" w:rsidP="00EC06E2">
            <w:pPr>
              <w:spacing w:before="120" w:after="0"/>
              <w:rPr>
                <w:rFonts w:ascii="Arial" w:eastAsia="Times New Roman" w:hAnsi="Arial" w:cs="Arial"/>
                <w:sz w:val="18"/>
                <w:szCs w:val="24"/>
                <w:lang w:eastAsia="fr-FR"/>
              </w:rPr>
            </w:pPr>
            <w:r w:rsidRPr="005C1278">
              <w:rPr>
                <w:rFonts w:ascii="Arial" w:eastAsia="Times New Roman" w:hAnsi="Arial" w:cs="Arial"/>
                <w:sz w:val="18"/>
                <w:szCs w:val="24"/>
                <w:lang w:eastAsia="fr-FR"/>
              </w:rPr>
              <w:t>Sr. Advisor</w:t>
            </w:r>
          </w:p>
        </w:tc>
        <w:tc>
          <w:tcPr>
            <w:tcW w:w="2956" w:type="dxa"/>
            <w:shd w:val="clear" w:color="auto" w:fill="auto"/>
            <w:vAlign w:val="center"/>
          </w:tcPr>
          <w:p w14:paraId="09EE6641" w14:textId="77777777" w:rsidR="00EC06E2" w:rsidRPr="00295197" w:rsidRDefault="00EC06E2" w:rsidP="00EC06E2">
            <w:pPr>
              <w:spacing w:before="120" w:after="0"/>
              <w:rPr>
                <w:rFonts w:ascii="Arial" w:eastAsia="Times New Roman" w:hAnsi="Arial" w:cs="Arial"/>
                <w:sz w:val="18"/>
                <w:szCs w:val="24"/>
                <w:lang w:eastAsia="fr-FR"/>
              </w:rPr>
            </w:pPr>
            <w:r w:rsidRPr="00295197">
              <w:rPr>
                <w:rFonts w:ascii="Arial" w:eastAsia="Times New Roman" w:hAnsi="Arial" w:cs="Arial"/>
                <w:sz w:val="18"/>
                <w:szCs w:val="24"/>
                <w:lang w:eastAsia="fr-FR"/>
              </w:rPr>
              <w:t>USAID</w:t>
            </w:r>
          </w:p>
        </w:tc>
      </w:tr>
      <w:tr w:rsidR="0042157E" w:rsidRPr="00295197" w14:paraId="0645978F" w14:textId="77777777" w:rsidTr="00301376">
        <w:trPr>
          <w:trHeight w:val="293"/>
        </w:trPr>
        <w:tc>
          <w:tcPr>
            <w:tcW w:w="654" w:type="dxa"/>
            <w:shd w:val="clear" w:color="auto" w:fill="auto"/>
          </w:tcPr>
          <w:p w14:paraId="2C756E3E" w14:textId="77777777" w:rsidR="0042157E" w:rsidRPr="00295197" w:rsidRDefault="0042157E" w:rsidP="00301376">
            <w:pPr>
              <w:spacing w:before="120" w:after="0"/>
              <w:rPr>
                <w:rFonts w:ascii="Arial" w:eastAsia="Times New Roman" w:hAnsi="Arial" w:cs="Arial"/>
                <w:sz w:val="18"/>
                <w:szCs w:val="24"/>
                <w:lang w:eastAsia="fr-FR"/>
              </w:rPr>
            </w:pPr>
            <w:r>
              <w:rPr>
                <w:rFonts w:ascii="Arial" w:eastAsia="Times New Roman" w:hAnsi="Arial" w:cs="Arial"/>
                <w:sz w:val="18"/>
                <w:szCs w:val="24"/>
                <w:lang w:eastAsia="fr-FR"/>
              </w:rPr>
              <w:t>13</w:t>
            </w:r>
          </w:p>
        </w:tc>
        <w:tc>
          <w:tcPr>
            <w:tcW w:w="3301" w:type="dxa"/>
            <w:shd w:val="clear" w:color="auto" w:fill="auto"/>
            <w:vAlign w:val="center"/>
          </w:tcPr>
          <w:p w14:paraId="3013118F" w14:textId="77777777" w:rsidR="0042157E" w:rsidRDefault="0042157E" w:rsidP="00301376">
            <w:pPr>
              <w:spacing w:before="120" w:after="0"/>
              <w:rPr>
                <w:rFonts w:ascii="Arial" w:eastAsia="Times New Roman" w:hAnsi="Arial" w:cs="Arial"/>
                <w:sz w:val="18"/>
                <w:szCs w:val="24"/>
                <w:lang w:eastAsia="fr-FR"/>
              </w:rPr>
            </w:pPr>
            <w:r>
              <w:rPr>
                <w:rFonts w:ascii="Arial" w:eastAsia="Times New Roman" w:hAnsi="Arial" w:cs="Arial"/>
                <w:sz w:val="18"/>
                <w:szCs w:val="24"/>
                <w:lang w:eastAsia="fr-FR"/>
              </w:rPr>
              <w:t>Dr Boubacar DIALLO</w:t>
            </w:r>
          </w:p>
        </w:tc>
        <w:tc>
          <w:tcPr>
            <w:tcW w:w="3133" w:type="dxa"/>
            <w:shd w:val="clear" w:color="auto" w:fill="auto"/>
            <w:vAlign w:val="center"/>
          </w:tcPr>
          <w:p w14:paraId="669572A7" w14:textId="77777777" w:rsidR="0042157E" w:rsidRPr="00295197" w:rsidRDefault="0042157E" w:rsidP="00301376">
            <w:pPr>
              <w:spacing w:before="120" w:after="0"/>
              <w:rPr>
                <w:rFonts w:ascii="Arial" w:eastAsia="Times New Roman" w:hAnsi="Arial" w:cs="Arial"/>
                <w:sz w:val="18"/>
                <w:szCs w:val="24"/>
                <w:lang w:eastAsia="fr-FR"/>
              </w:rPr>
            </w:pPr>
            <w:r>
              <w:rPr>
                <w:rFonts w:ascii="Arial" w:eastAsia="Times New Roman" w:hAnsi="Arial" w:cs="Arial"/>
                <w:sz w:val="18"/>
                <w:szCs w:val="24"/>
                <w:lang w:eastAsia="fr-FR"/>
              </w:rPr>
              <w:t>Consultant</w:t>
            </w:r>
          </w:p>
        </w:tc>
        <w:tc>
          <w:tcPr>
            <w:tcW w:w="2956" w:type="dxa"/>
            <w:shd w:val="clear" w:color="auto" w:fill="auto"/>
            <w:vAlign w:val="center"/>
          </w:tcPr>
          <w:p w14:paraId="0E5C4EBE" w14:textId="77777777" w:rsidR="0042157E" w:rsidRPr="00295197" w:rsidRDefault="0042157E" w:rsidP="00301376">
            <w:pPr>
              <w:spacing w:before="120" w:after="0"/>
              <w:rPr>
                <w:rFonts w:ascii="Arial" w:eastAsia="Times New Roman" w:hAnsi="Arial" w:cs="Arial"/>
                <w:sz w:val="18"/>
                <w:szCs w:val="24"/>
                <w:lang w:eastAsia="fr-FR"/>
              </w:rPr>
            </w:pPr>
            <w:r>
              <w:rPr>
                <w:rFonts w:ascii="Arial" w:eastAsia="Times New Roman" w:hAnsi="Arial" w:cs="Arial"/>
                <w:sz w:val="18"/>
                <w:szCs w:val="24"/>
                <w:lang w:eastAsia="fr-FR"/>
              </w:rPr>
              <w:t>CDC</w:t>
            </w:r>
          </w:p>
        </w:tc>
      </w:tr>
    </w:tbl>
    <w:p w14:paraId="36D3F5D5" w14:textId="77777777" w:rsidR="00BC448D" w:rsidRDefault="00BC448D" w:rsidP="00716511">
      <w:pPr>
        <w:jc w:val="right"/>
        <w:rPr>
          <w:rFonts w:ascii="Arial" w:eastAsia="Times New Roman" w:hAnsi="Arial" w:cs="Arial"/>
          <w:sz w:val="24"/>
          <w:szCs w:val="24"/>
          <w:lang w:eastAsia="fr-FR"/>
        </w:rPr>
      </w:pPr>
    </w:p>
    <w:p w14:paraId="7C8ABEA6" w14:textId="77777777" w:rsidR="00295197" w:rsidRDefault="00295197" w:rsidP="00716511">
      <w:pPr>
        <w:jc w:val="right"/>
        <w:rPr>
          <w:rFonts w:ascii="Arial" w:eastAsia="Times New Roman" w:hAnsi="Arial" w:cs="Arial"/>
          <w:sz w:val="24"/>
          <w:szCs w:val="24"/>
          <w:lang w:eastAsia="fr-FR"/>
        </w:rPr>
      </w:pPr>
    </w:p>
    <w:p w14:paraId="71C0D113" w14:textId="77777777" w:rsidR="00295197" w:rsidRDefault="00295197" w:rsidP="00716511">
      <w:pPr>
        <w:jc w:val="right"/>
        <w:rPr>
          <w:rFonts w:ascii="Arial" w:eastAsia="Times New Roman" w:hAnsi="Arial" w:cs="Arial"/>
          <w:sz w:val="24"/>
          <w:szCs w:val="24"/>
          <w:lang w:eastAsia="fr-FR"/>
        </w:rPr>
      </w:pPr>
    </w:p>
    <w:p w14:paraId="0D21BFF7" w14:textId="77777777" w:rsidR="006112F1" w:rsidRDefault="006112F1" w:rsidP="00716511">
      <w:pPr>
        <w:jc w:val="right"/>
        <w:rPr>
          <w:rFonts w:ascii="Arial" w:eastAsia="Times New Roman" w:hAnsi="Arial" w:cs="Arial"/>
          <w:sz w:val="24"/>
          <w:szCs w:val="24"/>
          <w:lang w:eastAsia="fr-FR"/>
        </w:rPr>
      </w:pPr>
    </w:p>
    <w:p w14:paraId="62CE1629" w14:textId="77777777" w:rsidR="006112F1" w:rsidRDefault="006112F1" w:rsidP="00716511">
      <w:pPr>
        <w:jc w:val="right"/>
        <w:rPr>
          <w:rFonts w:ascii="Arial" w:eastAsia="Times New Roman" w:hAnsi="Arial" w:cs="Arial"/>
          <w:sz w:val="24"/>
          <w:szCs w:val="24"/>
          <w:lang w:eastAsia="fr-FR"/>
        </w:rPr>
      </w:pPr>
    </w:p>
    <w:p w14:paraId="1734FBEA" w14:textId="77777777" w:rsidR="006112F1" w:rsidRDefault="006112F1" w:rsidP="00716511">
      <w:pPr>
        <w:jc w:val="right"/>
        <w:rPr>
          <w:rFonts w:ascii="Arial" w:eastAsia="Times New Roman" w:hAnsi="Arial" w:cs="Arial"/>
          <w:sz w:val="24"/>
          <w:szCs w:val="24"/>
          <w:lang w:eastAsia="fr-FR"/>
        </w:rPr>
      </w:pPr>
    </w:p>
    <w:p w14:paraId="66B0EB64" w14:textId="77777777" w:rsidR="006112F1" w:rsidRDefault="006112F1" w:rsidP="00716511">
      <w:pPr>
        <w:jc w:val="right"/>
        <w:rPr>
          <w:rFonts w:ascii="Arial" w:eastAsia="Times New Roman" w:hAnsi="Arial" w:cs="Arial"/>
          <w:sz w:val="24"/>
          <w:szCs w:val="24"/>
          <w:lang w:eastAsia="fr-FR"/>
        </w:rPr>
      </w:pPr>
    </w:p>
    <w:p w14:paraId="2C433BB0" w14:textId="77777777" w:rsidR="006112F1" w:rsidRPr="00DB64C4" w:rsidRDefault="00EC11C6" w:rsidP="00061C08">
      <w:pPr>
        <w:pStyle w:val="Titre1"/>
        <w:numPr>
          <w:ilvl w:val="0"/>
          <w:numId w:val="0"/>
        </w:numPr>
        <w:ind w:left="432" w:hanging="432"/>
        <w:rPr>
          <w:lang w:val="fr-FR"/>
        </w:rPr>
      </w:pPr>
      <w:bookmarkStart w:id="84" w:name="_Toc97792941"/>
      <w:r w:rsidRPr="003D654D">
        <w:rPr>
          <w:rFonts w:ascii="Arial" w:hAnsi="Arial" w:cs="Arial"/>
          <w:szCs w:val="24"/>
        </w:rPr>
        <w:t xml:space="preserve">Annexe 3 : </w:t>
      </w:r>
      <w:r w:rsidR="006112F1">
        <w:rPr>
          <w:lang w:val="fr"/>
        </w:rPr>
        <w:t xml:space="preserve">Modèle de plan national de déploiement et de vaccination applicable aux vaccins contre la </w:t>
      </w:r>
      <w:r w:rsidR="006112F1">
        <w:rPr>
          <w:caps/>
          <w:lang w:val="fr"/>
        </w:rPr>
        <w:t>COVID</w:t>
      </w:r>
      <w:r w:rsidR="006112F1">
        <w:rPr>
          <w:lang w:val="fr"/>
        </w:rPr>
        <w:t>-19</w:t>
      </w:r>
      <w:bookmarkEnd w:id="84"/>
    </w:p>
    <w:p w14:paraId="2A55990B" w14:textId="77777777" w:rsidR="006112F1" w:rsidRPr="00337770" w:rsidRDefault="006112F1" w:rsidP="006112F1">
      <w:pPr>
        <w:pStyle w:val="Titre3"/>
        <w:rPr>
          <w:rStyle w:val="Bodybold"/>
          <w:b/>
          <w:bCs/>
        </w:rPr>
      </w:pPr>
      <w:bookmarkStart w:id="85" w:name="_Toc97792942"/>
      <w:r>
        <w:rPr>
          <w:lang w:val="fr"/>
        </w:rPr>
        <w:t>Approbation</w:t>
      </w:r>
      <w:bookmarkEnd w:id="85"/>
      <w:r>
        <w:rPr>
          <w:lang w:val="fr"/>
        </w:rPr>
        <w:t xml:space="preserve"> </w:t>
      </w:r>
    </w:p>
    <w:p w14:paraId="30DD0720" w14:textId="77777777" w:rsidR="006112F1" w:rsidRPr="00DB64C4" w:rsidRDefault="006112F1" w:rsidP="00F85D8F">
      <w:pPr>
        <w:pStyle w:val="Corpsdetexte"/>
        <w:numPr>
          <w:ilvl w:val="0"/>
          <w:numId w:val="46"/>
        </w:numPr>
        <w:ind w:left="360"/>
        <w:jc w:val="left"/>
        <w:rPr>
          <w:lang w:val="fr-FR"/>
        </w:rPr>
      </w:pPr>
      <w:r>
        <w:rPr>
          <w:lang w:val="fr"/>
        </w:rPr>
        <w:t>Page d’approbation avec les signatures pour le compte des secteurs gouvernementaux concernés.</w:t>
      </w:r>
    </w:p>
    <w:p w14:paraId="2A671F15" w14:textId="77777777" w:rsidR="006112F1" w:rsidRPr="00337770" w:rsidRDefault="006112F1" w:rsidP="006112F1">
      <w:pPr>
        <w:pStyle w:val="Titre3"/>
      </w:pPr>
      <w:bookmarkStart w:id="86" w:name="_Toc97792943"/>
      <w:r>
        <w:rPr>
          <w:lang w:val="fr"/>
        </w:rPr>
        <w:t>Table des matières</w:t>
      </w:r>
      <w:bookmarkEnd w:id="86"/>
    </w:p>
    <w:p w14:paraId="512034E8" w14:textId="77777777" w:rsidR="006112F1" w:rsidRPr="00337770" w:rsidRDefault="006112F1" w:rsidP="006112F1">
      <w:pPr>
        <w:pStyle w:val="Titre3"/>
        <w:rPr>
          <w:rStyle w:val="Bodybold"/>
          <w:b/>
          <w:bCs/>
        </w:rPr>
      </w:pPr>
      <w:bookmarkStart w:id="87" w:name="_Toc97792944"/>
      <w:r>
        <w:rPr>
          <w:lang w:val="fr"/>
        </w:rPr>
        <w:t>Résumé</w:t>
      </w:r>
      <w:bookmarkEnd w:id="87"/>
    </w:p>
    <w:p w14:paraId="5B9A7EAC" w14:textId="77777777" w:rsidR="006112F1" w:rsidRPr="00DB64C4" w:rsidRDefault="006112F1" w:rsidP="00F85D8F">
      <w:pPr>
        <w:pStyle w:val="Corpsdetexte"/>
        <w:numPr>
          <w:ilvl w:val="0"/>
          <w:numId w:val="46"/>
        </w:numPr>
        <w:ind w:left="360"/>
        <w:jc w:val="left"/>
        <w:rPr>
          <w:lang w:val="fr-FR"/>
        </w:rPr>
      </w:pPr>
      <w:r>
        <w:rPr>
          <w:lang w:val="fr"/>
        </w:rPr>
        <w:t>Objectif : l’objectif principal des vaccins contre la COVID-19 est de sauver des vies ou d’atténuer les effets de la pandémie de COVID-19.</w:t>
      </w:r>
    </w:p>
    <w:p w14:paraId="50FA76E2" w14:textId="77777777" w:rsidR="006112F1" w:rsidRPr="00DB64C4" w:rsidRDefault="006112F1" w:rsidP="006112F1">
      <w:pPr>
        <w:pStyle w:val="Bodytextbullet"/>
        <w:ind w:left="360"/>
        <w:rPr>
          <w:lang w:val="fr-FR"/>
        </w:rPr>
      </w:pPr>
      <w:r>
        <w:rPr>
          <w:lang w:val="fr"/>
        </w:rPr>
        <w:t>Distribution des vaccins et des articles auxiliaires (le pays doit communiquer un calendrier de distribution des vaccins depuis leur point d’entrée jusqu’à leurs points d’administration ou aux points de vaccination).</w:t>
      </w:r>
    </w:p>
    <w:p w14:paraId="33AF933F" w14:textId="77777777" w:rsidR="006112F1" w:rsidRPr="00DB64C4" w:rsidRDefault="006112F1" w:rsidP="00F85D8F">
      <w:pPr>
        <w:pStyle w:val="Corpsdetexte"/>
        <w:numPr>
          <w:ilvl w:val="0"/>
          <w:numId w:val="46"/>
        </w:numPr>
        <w:ind w:left="360"/>
        <w:jc w:val="left"/>
        <w:rPr>
          <w:lang w:val="fr-FR"/>
        </w:rPr>
      </w:pPr>
      <w:r>
        <w:rPr>
          <w:lang w:val="fr"/>
        </w:rPr>
        <w:t>Récapitulatif du total des doses distribuées ou des besoins (selon les informations disponibles) ; taille de la population cible totale et ordre dans lequel elle sera répartie.</w:t>
      </w:r>
    </w:p>
    <w:p w14:paraId="71B094E0" w14:textId="77777777" w:rsidR="006112F1" w:rsidRPr="00DB64C4" w:rsidRDefault="006112F1" w:rsidP="00F85D8F">
      <w:pPr>
        <w:pStyle w:val="Corpsdetexte"/>
        <w:numPr>
          <w:ilvl w:val="0"/>
          <w:numId w:val="46"/>
        </w:numPr>
        <w:ind w:left="360"/>
        <w:jc w:val="left"/>
        <w:rPr>
          <w:lang w:val="fr-FR"/>
        </w:rPr>
      </w:pPr>
      <w:r>
        <w:rPr>
          <w:lang w:val="fr"/>
        </w:rPr>
        <w:t xml:space="preserve">Estimation de la date d’introduction dans le pays, conformément au plan d’évaluation de l’état de préparation du pays.  </w:t>
      </w:r>
    </w:p>
    <w:p w14:paraId="1E4C5009" w14:textId="77777777" w:rsidR="006112F1" w:rsidRPr="00337770" w:rsidRDefault="006112F1" w:rsidP="006112F1">
      <w:pPr>
        <w:pStyle w:val="Titre3"/>
      </w:pPr>
      <w:bookmarkStart w:id="88" w:name="_Toc97792945"/>
      <w:r>
        <w:rPr>
          <w:lang w:val="fr"/>
        </w:rPr>
        <w:t>1. Introduction</w:t>
      </w:r>
      <w:bookmarkEnd w:id="88"/>
    </w:p>
    <w:p w14:paraId="70A72A14" w14:textId="77777777" w:rsidR="006112F1" w:rsidRPr="00DB64C4" w:rsidRDefault="006112F1" w:rsidP="006112F1">
      <w:pPr>
        <w:pStyle w:val="Bodytextbullet"/>
        <w:ind w:left="360"/>
        <w:rPr>
          <w:lang w:val="fr-FR"/>
        </w:rPr>
      </w:pPr>
      <w:r>
        <w:rPr>
          <w:lang w:val="fr"/>
        </w:rPr>
        <w:t>Présentation succincte du pays (géographie, taille de la population, état de santé).</w:t>
      </w:r>
    </w:p>
    <w:p w14:paraId="5806460A" w14:textId="77777777" w:rsidR="006112F1" w:rsidRPr="00DB64C4" w:rsidRDefault="006112F1" w:rsidP="006112F1">
      <w:pPr>
        <w:pStyle w:val="Bodytextbullet"/>
        <w:ind w:left="360"/>
        <w:rPr>
          <w:lang w:val="fr-FR"/>
        </w:rPr>
      </w:pPr>
      <w:r>
        <w:rPr>
          <w:lang w:val="fr"/>
        </w:rPr>
        <w:t>Charge de morbidité concernant la maladie ciblée dans le pays, par exemple données locales ou estimations régionales ou mondiales, estimations économiques de la charge de morbidité.</w:t>
      </w:r>
    </w:p>
    <w:p w14:paraId="03B9C261" w14:textId="77777777" w:rsidR="006112F1" w:rsidRPr="00DB64C4" w:rsidRDefault="006112F1" w:rsidP="006112F1">
      <w:pPr>
        <w:pStyle w:val="Bodytextbullet"/>
        <w:ind w:left="360"/>
        <w:rPr>
          <w:lang w:val="fr-FR"/>
        </w:rPr>
      </w:pPr>
      <w:r>
        <w:rPr>
          <w:lang w:val="fr"/>
        </w:rPr>
        <w:t>Enseignements tirés de la grippe à virus A (H1N1) et d’autres activités pertinentes.</w:t>
      </w:r>
    </w:p>
    <w:p w14:paraId="0862C76D" w14:textId="77777777" w:rsidR="006112F1" w:rsidRPr="00337770" w:rsidRDefault="006112F1" w:rsidP="006112F1">
      <w:pPr>
        <w:pStyle w:val="Titre3"/>
      </w:pPr>
      <w:bookmarkStart w:id="89" w:name="_Toc97792946"/>
      <w:r>
        <w:rPr>
          <w:lang w:val="fr"/>
        </w:rPr>
        <w:t>2. Préparation en matière de réglementation</w:t>
      </w:r>
      <w:bookmarkEnd w:id="89"/>
      <w:r>
        <w:rPr>
          <w:lang w:val="fr"/>
        </w:rPr>
        <w:t xml:space="preserve"> </w:t>
      </w:r>
    </w:p>
    <w:p w14:paraId="50895F50" w14:textId="77777777" w:rsidR="006112F1" w:rsidRPr="00DB64C4" w:rsidRDefault="006112F1" w:rsidP="006112F1">
      <w:pPr>
        <w:pStyle w:val="Bodytextbullet"/>
        <w:ind w:left="360"/>
        <w:rPr>
          <w:lang w:val="fr-FR"/>
        </w:rPr>
      </w:pPr>
      <w:r>
        <w:rPr>
          <w:lang w:val="fr"/>
        </w:rPr>
        <w:t>Description succincte des exigences en matière de réglementation, des procédures d’importation et de dédouanement, ainsi que des difficultés qui pourraient être rencontrées ou des exemptions qui pourraient être nécessaires concernant l’importation et l’utilisation des vaccins contre la COVID-19 dans le pays.</w:t>
      </w:r>
    </w:p>
    <w:p w14:paraId="411A5B2D" w14:textId="77777777" w:rsidR="006112F1" w:rsidRPr="00DB64C4" w:rsidRDefault="006112F1" w:rsidP="006112F1">
      <w:pPr>
        <w:pStyle w:val="Bodytextbullet"/>
        <w:ind w:left="360"/>
        <w:rPr>
          <w:lang w:val="fr-FR"/>
        </w:rPr>
      </w:pPr>
      <w:r>
        <w:rPr>
          <w:lang w:val="fr"/>
        </w:rPr>
        <w:t>Grandes lignes des voies réglementaires en vigueur dans le pays pour accélérer la mise à disposition des vaccins.</w:t>
      </w:r>
    </w:p>
    <w:p w14:paraId="2B28A265" w14:textId="77777777" w:rsidR="006112F1" w:rsidRPr="00DB64C4" w:rsidRDefault="006112F1" w:rsidP="006112F1">
      <w:pPr>
        <w:pStyle w:val="Titre3"/>
        <w:rPr>
          <w:lang w:val="fr-FR"/>
        </w:rPr>
      </w:pPr>
      <w:bookmarkStart w:id="90" w:name="_Toc97792947"/>
      <w:r>
        <w:rPr>
          <w:lang w:val="fr"/>
        </w:rPr>
        <w:t>3. Planification et coordination de l’introduction du vaccin</w:t>
      </w:r>
      <w:bookmarkEnd w:id="90"/>
    </w:p>
    <w:p w14:paraId="50EAB663" w14:textId="77777777" w:rsidR="006112F1" w:rsidRPr="00DB64C4" w:rsidRDefault="006112F1" w:rsidP="006112F1">
      <w:pPr>
        <w:pStyle w:val="Bodytextbullet"/>
        <w:ind w:left="360"/>
        <w:rPr>
          <w:lang w:val="fr-FR"/>
        </w:rPr>
      </w:pPr>
      <w:r>
        <w:rPr>
          <w:lang w:val="fr"/>
        </w:rPr>
        <w:t xml:space="preserve">Brève section sur le mécanisme de coordination des activités liées à la COVID-19 au niveau national, et sur les efforts intégrés dans les structures de riposte à la COVID-19 du pays. </w:t>
      </w:r>
    </w:p>
    <w:p w14:paraId="5763C88F" w14:textId="77777777" w:rsidR="006112F1" w:rsidRPr="00DB64C4" w:rsidRDefault="006112F1" w:rsidP="006112F1">
      <w:pPr>
        <w:pStyle w:val="Bodytextbullet"/>
        <w:ind w:left="360"/>
        <w:rPr>
          <w:lang w:val="fr-FR"/>
        </w:rPr>
      </w:pPr>
      <w:r>
        <w:rPr>
          <w:lang w:val="fr"/>
        </w:rPr>
        <w:t>Explication sur la manière dont le pays s’est organisé : en adaptant le mécanisme de gouvernance nationale existant, ou en établissant une coordination au niveau national et en attribuant des rôles aux différents organes consultatifs dans le contexte du déploiement du vaccin contre la COVID-19 et de la vaccination, par exemple un comité national de coordination, un groupe consultatif technique national sur la vaccination et un comité de coordination interinstitutions.</w:t>
      </w:r>
    </w:p>
    <w:p w14:paraId="2A11F290" w14:textId="77777777" w:rsidR="006112F1" w:rsidRPr="00DB64C4" w:rsidRDefault="006112F1" w:rsidP="006112F1">
      <w:pPr>
        <w:pStyle w:val="Bodytextbullet"/>
        <w:ind w:left="360"/>
        <w:rPr>
          <w:lang w:val="fr-FR"/>
        </w:rPr>
      </w:pPr>
      <w:r>
        <w:rPr>
          <w:lang w:val="fr"/>
        </w:rPr>
        <w:t>Description indiquant si le pays a mené des exercices de simulation de vacation contre la COVID-19 et, dans l’affirmative, quels enseignements ont été tirés, en particulier en ce qui concerne le déploiement simultané de plusieurs vaccins, et les mesures à prendre dans un contexte de pénurie.</w:t>
      </w:r>
    </w:p>
    <w:p w14:paraId="0D934546" w14:textId="77777777" w:rsidR="006112F1" w:rsidRPr="00DB64C4" w:rsidRDefault="006112F1" w:rsidP="006112F1">
      <w:pPr>
        <w:pStyle w:val="Titre3"/>
        <w:rPr>
          <w:lang w:val="fr-FR"/>
        </w:rPr>
      </w:pPr>
      <w:bookmarkStart w:id="91" w:name="_Toc97792948"/>
      <w:r>
        <w:rPr>
          <w:lang w:val="fr"/>
        </w:rPr>
        <w:t>4. Ressources et financement (un outil d’évaluation des coûts est en cours d’élaboration)</w:t>
      </w:r>
      <w:bookmarkEnd w:id="91"/>
    </w:p>
    <w:p w14:paraId="65D5426E" w14:textId="77777777" w:rsidR="006112F1" w:rsidRPr="00DB64C4" w:rsidRDefault="006112F1" w:rsidP="006112F1">
      <w:pPr>
        <w:pStyle w:val="Bodytextbullet"/>
        <w:ind w:left="360"/>
        <w:rPr>
          <w:lang w:val="fr-FR"/>
        </w:rPr>
      </w:pPr>
      <w:r>
        <w:rPr>
          <w:lang w:val="fr"/>
        </w:rPr>
        <w:t>Description du processus de calcul des coûts comprenant 9 catégories et les sous-catégories associées, de détermination des priorités et de financement, qui viendra étayer la préparation d’un plan réaliste ainsi que les décisions finales, assorties d’explications, notamment concernant l’utilisation de l’outil de calcul du coût de l’introduction et du déploiement des vaccins anti-COVID-19, le cas échéant.</w:t>
      </w:r>
    </w:p>
    <w:p w14:paraId="4162520C" w14:textId="77777777" w:rsidR="006112F1" w:rsidRPr="00DB64C4" w:rsidRDefault="006112F1" w:rsidP="006112F1">
      <w:pPr>
        <w:pStyle w:val="Bodytextbullet"/>
        <w:ind w:left="360"/>
        <w:rPr>
          <w:lang w:val="fr-FR"/>
        </w:rPr>
      </w:pPr>
      <w:r>
        <w:rPr>
          <w:lang w:val="fr"/>
        </w:rPr>
        <w:t>Description des sources de financement, identification des insuffisances de financement et stratégie pour y remédier.</w:t>
      </w:r>
    </w:p>
    <w:p w14:paraId="73F27943" w14:textId="77777777" w:rsidR="006112F1" w:rsidRPr="00DB64C4" w:rsidRDefault="006112F1" w:rsidP="006112F1">
      <w:pPr>
        <w:pStyle w:val="Bodytextbullet"/>
        <w:ind w:left="360"/>
        <w:rPr>
          <w:lang w:val="fr-FR"/>
        </w:rPr>
      </w:pPr>
      <w:r>
        <w:rPr>
          <w:lang w:val="fr"/>
        </w:rPr>
        <w:t>Coûts supplémentaires pour les vaccins contre la COVID-19 et évaluation des coûts partagés du système de santé, avec les sources de financement et le montant.</w:t>
      </w:r>
    </w:p>
    <w:p w14:paraId="3822F68D" w14:textId="77777777" w:rsidR="006112F1" w:rsidRPr="00DB64C4" w:rsidRDefault="006112F1" w:rsidP="006112F1">
      <w:pPr>
        <w:pStyle w:val="Bodytextbullet"/>
        <w:ind w:left="360"/>
        <w:rPr>
          <w:lang w:val="fr-FR"/>
        </w:rPr>
      </w:pPr>
      <w:r>
        <w:rPr>
          <w:lang w:val="fr"/>
        </w:rPr>
        <w:t>Description de la disponibilité des fonds opérationnels, sur la base sur des microplans, pour déployer le vaccin.</w:t>
      </w:r>
    </w:p>
    <w:p w14:paraId="305958C3" w14:textId="77777777" w:rsidR="006112F1" w:rsidRPr="00DB64C4" w:rsidRDefault="006112F1" w:rsidP="006112F1">
      <w:pPr>
        <w:pStyle w:val="Titre3"/>
        <w:rPr>
          <w:lang w:val="fr-FR"/>
        </w:rPr>
      </w:pPr>
      <w:bookmarkStart w:id="92" w:name="_Toc97792949"/>
      <w:r>
        <w:rPr>
          <w:lang w:val="fr"/>
        </w:rPr>
        <w:t>5. Populations cibles et stratégies de vaccination</w:t>
      </w:r>
      <w:bookmarkEnd w:id="92"/>
      <w:r>
        <w:rPr>
          <w:lang w:val="fr"/>
        </w:rPr>
        <w:t xml:space="preserve"> </w:t>
      </w:r>
    </w:p>
    <w:p w14:paraId="6EAF0D00" w14:textId="77777777" w:rsidR="006112F1" w:rsidRPr="00DB64C4" w:rsidRDefault="006112F1" w:rsidP="006112F1">
      <w:pPr>
        <w:pStyle w:val="Bulletlevel1alternate"/>
        <w:rPr>
          <w:position w:val="2"/>
          <w:lang w:val="fr-FR"/>
        </w:rPr>
      </w:pPr>
      <w:r>
        <w:rPr>
          <w:lang w:val="fr"/>
        </w:rPr>
        <w:tab/>
        <w:t xml:space="preserve">Description succincte du mécanisme de prise de décision concernant l’ordre des priorités (par exemple, cadre de valeurs, décision du groupe consultatif technique national sur la vaccination). </w:t>
      </w:r>
    </w:p>
    <w:p w14:paraId="4C92A2E0" w14:textId="77777777" w:rsidR="006112F1" w:rsidRPr="00DB64C4" w:rsidRDefault="006112F1" w:rsidP="006112F1">
      <w:pPr>
        <w:pStyle w:val="Bulletlevel1alternate"/>
        <w:rPr>
          <w:position w:val="2"/>
          <w:lang w:val="fr-FR"/>
        </w:rPr>
      </w:pPr>
      <w:r>
        <w:rPr>
          <w:lang w:val="fr"/>
        </w:rPr>
        <w:tab/>
        <w:t>Si cela est pertinent dans le contexte du pays, description de l’identification des réfugiés, des migrants, des personnes déplacées, des apatrides et des demandeurs d’asile et des stratégies d’acheminement pour les atteindre.</w:t>
      </w:r>
    </w:p>
    <w:p w14:paraId="307F382E" w14:textId="77777777" w:rsidR="006112F1" w:rsidRPr="00DB64C4" w:rsidRDefault="006112F1" w:rsidP="006112F1">
      <w:pPr>
        <w:pStyle w:val="Bulletlevel1alternate"/>
        <w:rPr>
          <w:position w:val="2"/>
          <w:lang w:val="fr-FR"/>
        </w:rPr>
      </w:pPr>
      <w:r>
        <w:rPr>
          <w:lang w:val="fr"/>
        </w:rPr>
        <w:tab/>
        <w:t>Si les pays prévoient de bénéficier de la réserve humanitaire disponible par le biais du mécanisme COVAX, leur plan doit être décrit dans cette section.</w:t>
      </w:r>
    </w:p>
    <w:p w14:paraId="1B9AF728" w14:textId="77777777" w:rsidR="006112F1" w:rsidRPr="00DB64C4" w:rsidRDefault="006112F1" w:rsidP="006112F1">
      <w:pPr>
        <w:pStyle w:val="Bulletlevel1alternate"/>
        <w:rPr>
          <w:position w:val="2"/>
          <w:lang w:val="fr-FR"/>
        </w:rPr>
      </w:pPr>
      <w:r>
        <w:rPr>
          <w:lang w:val="fr"/>
        </w:rPr>
        <w:tab/>
        <w:t xml:space="preserve">Texte succinct sur la stratégie de vaccination pour atteindre chaque groupe cible. </w:t>
      </w:r>
    </w:p>
    <w:p w14:paraId="23088716" w14:textId="77777777" w:rsidR="006112F1" w:rsidRPr="00337770" w:rsidRDefault="006112F1" w:rsidP="006112F1">
      <w:pPr>
        <w:pStyle w:val="Bulletlevel1alternate"/>
        <w:spacing w:after="0"/>
      </w:pPr>
      <w:r>
        <w:rPr>
          <w:lang w:val="fr"/>
        </w:rPr>
        <w:tab/>
        <w:t>Stratégies de vaccination :</w:t>
      </w:r>
    </w:p>
    <w:p w14:paraId="19330A65" w14:textId="77777777" w:rsidR="006112F1" w:rsidRPr="00337770" w:rsidRDefault="006112F1" w:rsidP="006112F1">
      <w:pPr>
        <w:pStyle w:val="Bulletlevel1alternate"/>
        <w:spacing w:after="0"/>
      </w:pPr>
    </w:p>
    <w:tbl>
      <w:tblPr>
        <w:tblW w:w="0" w:type="auto"/>
        <w:tblInd w:w="284" w:type="dxa"/>
        <w:tblLayout w:type="fixed"/>
        <w:tblCellMar>
          <w:left w:w="0" w:type="dxa"/>
          <w:right w:w="0" w:type="dxa"/>
        </w:tblCellMar>
        <w:tblLook w:val="0000" w:firstRow="0" w:lastRow="0" w:firstColumn="0" w:lastColumn="0" w:noHBand="0" w:noVBand="0"/>
      </w:tblPr>
      <w:tblGrid>
        <w:gridCol w:w="2515"/>
        <w:gridCol w:w="2515"/>
        <w:gridCol w:w="2515"/>
        <w:gridCol w:w="2516"/>
      </w:tblGrid>
      <w:tr w:rsidR="006112F1" w:rsidRPr="00420B55" w14:paraId="7A768357" w14:textId="77777777" w:rsidTr="0092580E">
        <w:trPr>
          <w:trHeight w:val="60"/>
        </w:trPr>
        <w:tc>
          <w:tcPr>
            <w:tcW w:w="2515" w:type="dxa"/>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56228F65" w14:textId="77777777" w:rsidR="006112F1" w:rsidRPr="00DB64C4" w:rsidRDefault="006112F1" w:rsidP="0092580E">
            <w:pPr>
              <w:pStyle w:val="Corpsdetexte"/>
              <w:rPr>
                <w:rFonts w:ascii="Arial Narrow" w:hAnsi="Arial Narrow"/>
                <w:sz w:val="20"/>
                <w:szCs w:val="20"/>
                <w:lang w:val="fr-FR"/>
              </w:rPr>
            </w:pPr>
            <w:r>
              <w:rPr>
                <w:rFonts w:ascii="Arial Narrow" w:hAnsi="Arial Narrow"/>
                <w:sz w:val="20"/>
                <w:szCs w:val="20"/>
                <w:lang w:val="fr"/>
              </w:rPr>
              <w:t>Population cible (par ordre de priorité)</w:t>
            </w:r>
          </w:p>
        </w:tc>
        <w:tc>
          <w:tcPr>
            <w:tcW w:w="2515" w:type="dxa"/>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06E3F335" w14:textId="77777777" w:rsidR="006112F1" w:rsidRPr="00DB64C4" w:rsidRDefault="006112F1" w:rsidP="0092580E">
            <w:pPr>
              <w:pStyle w:val="Corpsdetexte"/>
              <w:rPr>
                <w:rFonts w:ascii="Arial Narrow" w:hAnsi="Arial Narrow"/>
                <w:sz w:val="20"/>
                <w:szCs w:val="20"/>
                <w:lang w:val="fr-FR"/>
              </w:rPr>
            </w:pPr>
            <w:r>
              <w:rPr>
                <w:rFonts w:ascii="Arial Narrow" w:hAnsi="Arial Narrow"/>
                <w:sz w:val="20"/>
                <w:szCs w:val="20"/>
                <w:lang w:val="fr"/>
              </w:rPr>
              <w:t>Nombre de personnes supplémentaires à vacciner</w:t>
            </w:r>
          </w:p>
        </w:tc>
        <w:tc>
          <w:tcPr>
            <w:tcW w:w="2515" w:type="dxa"/>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71F5DFBD" w14:textId="77777777" w:rsidR="006112F1" w:rsidRPr="00DB64C4" w:rsidRDefault="006112F1" w:rsidP="0092580E">
            <w:pPr>
              <w:pStyle w:val="Corpsdetexte"/>
              <w:rPr>
                <w:rFonts w:ascii="Arial Narrow" w:hAnsi="Arial Narrow"/>
                <w:sz w:val="20"/>
                <w:szCs w:val="20"/>
                <w:lang w:val="fr-FR"/>
              </w:rPr>
            </w:pPr>
            <w:r>
              <w:rPr>
                <w:rFonts w:ascii="Arial Narrow" w:hAnsi="Arial Narrow"/>
                <w:sz w:val="20"/>
                <w:szCs w:val="20"/>
                <w:lang w:val="fr"/>
              </w:rPr>
              <w:t>Stratégie de vaccination ciblée prioritaire pour cette population</w:t>
            </w:r>
          </w:p>
        </w:tc>
        <w:tc>
          <w:tcPr>
            <w:tcW w:w="2516" w:type="dxa"/>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00954B4D" w14:textId="77777777" w:rsidR="006112F1" w:rsidRPr="00DB64C4" w:rsidRDefault="006112F1" w:rsidP="0092580E">
            <w:pPr>
              <w:pStyle w:val="Corpsdetexte"/>
              <w:rPr>
                <w:rFonts w:ascii="Arial Narrow" w:hAnsi="Arial Narrow"/>
                <w:sz w:val="20"/>
                <w:szCs w:val="20"/>
                <w:lang w:val="fr-FR"/>
              </w:rPr>
            </w:pPr>
            <w:r>
              <w:rPr>
                <w:rFonts w:ascii="Arial Narrow" w:hAnsi="Arial Narrow"/>
                <w:sz w:val="20"/>
                <w:szCs w:val="20"/>
                <w:lang w:val="fr"/>
              </w:rPr>
              <w:t>% cumulé total des vaccins en pourcentage de la population</w:t>
            </w:r>
          </w:p>
        </w:tc>
      </w:tr>
      <w:tr w:rsidR="006112F1" w:rsidRPr="00420B55" w14:paraId="0A43EA2B" w14:textId="77777777" w:rsidTr="0092580E">
        <w:trPr>
          <w:trHeight w:val="361"/>
        </w:trPr>
        <w:tc>
          <w:tcPr>
            <w:tcW w:w="2515" w:type="dxa"/>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2F998D8E" w14:textId="77777777" w:rsidR="006112F1" w:rsidRPr="00DB64C4" w:rsidRDefault="006112F1" w:rsidP="0092580E">
            <w:pPr>
              <w:pStyle w:val="Corpsdetexte"/>
              <w:rPr>
                <w:rFonts w:ascii="Arial Narrow" w:hAnsi="Arial Narrow"/>
                <w:sz w:val="20"/>
                <w:szCs w:val="20"/>
                <w:lang w:val="fr-FR"/>
              </w:rPr>
            </w:pPr>
          </w:p>
        </w:tc>
        <w:tc>
          <w:tcPr>
            <w:tcW w:w="2515" w:type="dxa"/>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30D843A6" w14:textId="77777777" w:rsidR="006112F1" w:rsidRPr="00DB64C4" w:rsidRDefault="006112F1" w:rsidP="0092580E">
            <w:pPr>
              <w:pStyle w:val="Corpsdetexte"/>
              <w:rPr>
                <w:rFonts w:ascii="Arial Narrow" w:hAnsi="Arial Narrow"/>
                <w:sz w:val="20"/>
                <w:szCs w:val="20"/>
                <w:lang w:val="fr-FR"/>
              </w:rPr>
            </w:pPr>
          </w:p>
        </w:tc>
        <w:tc>
          <w:tcPr>
            <w:tcW w:w="2515" w:type="dxa"/>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73A80095" w14:textId="77777777" w:rsidR="006112F1" w:rsidRPr="00DB64C4" w:rsidRDefault="006112F1" w:rsidP="0092580E">
            <w:pPr>
              <w:pStyle w:val="Corpsdetexte"/>
              <w:rPr>
                <w:rFonts w:ascii="Arial Narrow" w:hAnsi="Arial Narrow"/>
                <w:sz w:val="20"/>
                <w:szCs w:val="20"/>
                <w:lang w:val="fr-FR"/>
              </w:rPr>
            </w:pPr>
          </w:p>
        </w:tc>
        <w:tc>
          <w:tcPr>
            <w:tcW w:w="2516" w:type="dxa"/>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0F2B46B3" w14:textId="77777777" w:rsidR="006112F1" w:rsidRPr="00DB64C4" w:rsidRDefault="006112F1" w:rsidP="0092580E">
            <w:pPr>
              <w:pStyle w:val="Corpsdetexte"/>
              <w:rPr>
                <w:rFonts w:ascii="Arial Narrow" w:hAnsi="Arial Narrow"/>
                <w:sz w:val="20"/>
                <w:szCs w:val="20"/>
                <w:lang w:val="fr-FR"/>
              </w:rPr>
            </w:pPr>
          </w:p>
        </w:tc>
      </w:tr>
      <w:tr w:rsidR="006112F1" w:rsidRPr="00420B55" w14:paraId="2F61FB6B" w14:textId="77777777" w:rsidTr="0092580E">
        <w:trPr>
          <w:trHeight w:val="60"/>
        </w:trPr>
        <w:tc>
          <w:tcPr>
            <w:tcW w:w="2515" w:type="dxa"/>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6A7B1C61" w14:textId="77777777" w:rsidR="006112F1" w:rsidRPr="00DB64C4" w:rsidRDefault="006112F1" w:rsidP="0092580E">
            <w:pPr>
              <w:pStyle w:val="Corpsdetexte"/>
              <w:rPr>
                <w:rFonts w:ascii="Arial Narrow" w:hAnsi="Arial Narrow"/>
                <w:sz w:val="20"/>
                <w:szCs w:val="20"/>
                <w:lang w:val="fr-FR"/>
              </w:rPr>
            </w:pPr>
          </w:p>
        </w:tc>
        <w:tc>
          <w:tcPr>
            <w:tcW w:w="2515" w:type="dxa"/>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0FFCAE40" w14:textId="77777777" w:rsidR="006112F1" w:rsidRPr="00DB64C4" w:rsidRDefault="006112F1" w:rsidP="0092580E">
            <w:pPr>
              <w:pStyle w:val="Corpsdetexte"/>
              <w:rPr>
                <w:rFonts w:ascii="Arial Narrow" w:hAnsi="Arial Narrow"/>
                <w:sz w:val="20"/>
                <w:szCs w:val="20"/>
                <w:lang w:val="fr-FR"/>
              </w:rPr>
            </w:pPr>
          </w:p>
        </w:tc>
        <w:tc>
          <w:tcPr>
            <w:tcW w:w="2515" w:type="dxa"/>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6BB58E23" w14:textId="77777777" w:rsidR="006112F1" w:rsidRPr="00DB64C4" w:rsidRDefault="006112F1" w:rsidP="0092580E">
            <w:pPr>
              <w:pStyle w:val="Corpsdetexte"/>
              <w:rPr>
                <w:rFonts w:ascii="Arial Narrow" w:hAnsi="Arial Narrow"/>
                <w:sz w:val="20"/>
                <w:szCs w:val="20"/>
                <w:lang w:val="fr-FR"/>
              </w:rPr>
            </w:pPr>
          </w:p>
        </w:tc>
        <w:tc>
          <w:tcPr>
            <w:tcW w:w="2516" w:type="dxa"/>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2F1ABA18" w14:textId="77777777" w:rsidR="006112F1" w:rsidRPr="00DB64C4" w:rsidRDefault="006112F1" w:rsidP="0092580E">
            <w:pPr>
              <w:pStyle w:val="Corpsdetexte"/>
              <w:rPr>
                <w:rFonts w:ascii="Arial Narrow" w:hAnsi="Arial Narrow"/>
                <w:sz w:val="20"/>
                <w:szCs w:val="20"/>
                <w:lang w:val="fr-FR"/>
              </w:rPr>
            </w:pPr>
          </w:p>
        </w:tc>
      </w:tr>
      <w:tr w:rsidR="006112F1" w:rsidRPr="00420B55" w14:paraId="1DE94ECF" w14:textId="77777777" w:rsidTr="0092580E">
        <w:trPr>
          <w:trHeight w:val="391"/>
        </w:trPr>
        <w:tc>
          <w:tcPr>
            <w:tcW w:w="2515" w:type="dxa"/>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5CF70366" w14:textId="77777777" w:rsidR="006112F1" w:rsidRPr="00DB64C4" w:rsidRDefault="006112F1" w:rsidP="0092580E">
            <w:pPr>
              <w:pStyle w:val="Corpsdetexte"/>
              <w:rPr>
                <w:rFonts w:ascii="Arial Narrow" w:hAnsi="Arial Narrow"/>
                <w:sz w:val="20"/>
                <w:szCs w:val="20"/>
                <w:lang w:val="fr-FR"/>
              </w:rPr>
            </w:pPr>
          </w:p>
        </w:tc>
        <w:tc>
          <w:tcPr>
            <w:tcW w:w="2515" w:type="dxa"/>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0B4A3D7E" w14:textId="77777777" w:rsidR="006112F1" w:rsidRPr="00DB64C4" w:rsidRDefault="006112F1" w:rsidP="0092580E">
            <w:pPr>
              <w:pStyle w:val="Corpsdetexte"/>
              <w:rPr>
                <w:rFonts w:ascii="Arial Narrow" w:hAnsi="Arial Narrow"/>
                <w:sz w:val="20"/>
                <w:szCs w:val="20"/>
                <w:lang w:val="fr-FR"/>
              </w:rPr>
            </w:pPr>
          </w:p>
        </w:tc>
        <w:tc>
          <w:tcPr>
            <w:tcW w:w="2515" w:type="dxa"/>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3A25D1A8" w14:textId="77777777" w:rsidR="006112F1" w:rsidRPr="00DB64C4" w:rsidRDefault="006112F1" w:rsidP="0092580E">
            <w:pPr>
              <w:pStyle w:val="Corpsdetexte"/>
              <w:rPr>
                <w:rFonts w:ascii="Arial Narrow" w:hAnsi="Arial Narrow"/>
                <w:sz w:val="20"/>
                <w:szCs w:val="20"/>
                <w:lang w:val="fr-FR"/>
              </w:rPr>
            </w:pPr>
          </w:p>
        </w:tc>
        <w:tc>
          <w:tcPr>
            <w:tcW w:w="2516" w:type="dxa"/>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57E8ED6D" w14:textId="77777777" w:rsidR="006112F1" w:rsidRPr="00DB64C4" w:rsidRDefault="006112F1" w:rsidP="0092580E">
            <w:pPr>
              <w:pStyle w:val="Corpsdetexte"/>
              <w:rPr>
                <w:rFonts w:ascii="Arial Narrow" w:hAnsi="Arial Narrow"/>
                <w:sz w:val="20"/>
                <w:szCs w:val="20"/>
                <w:lang w:val="fr-FR"/>
              </w:rPr>
            </w:pPr>
          </w:p>
        </w:tc>
      </w:tr>
      <w:tr w:rsidR="006112F1" w:rsidRPr="00420B55" w14:paraId="159A7BBE" w14:textId="77777777" w:rsidTr="0092580E">
        <w:trPr>
          <w:trHeight w:val="391"/>
        </w:trPr>
        <w:tc>
          <w:tcPr>
            <w:tcW w:w="2515" w:type="dxa"/>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1A81175F" w14:textId="77777777" w:rsidR="006112F1" w:rsidRPr="00DB64C4" w:rsidRDefault="006112F1" w:rsidP="0092580E">
            <w:pPr>
              <w:pStyle w:val="Corpsdetexte"/>
              <w:rPr>
                <w:rFonts w:ascii="Arial Narrow" w:hAnsi="Arial Narrow"/>
                <w:sz w:val="20"/>
                <w:szCs w:val="20"/>
                <w:lang w:val="fr-FR"/>
              </w:rPr>
            </w:pPr>
          </w:p>
        </w:tc>
        <w:tc>
          <w:tcPr>
            <w:tcW w:w="2515" w:type="dxa"/>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656A4584" w14:textId="77777777" w:rsidR="006112F1" w:rsidRPr="00DB64C4" w:rsidRDefault="006112F1" w:rsidP="0092580E">
            <w:pPr>
              <w:pStyle w:val="Corpsdetexte"/>
              <w:rPr>
                <w:rFonts w:ascii="Arial Narrow" w:hAnsi="Arial Narrow"/>
                <w:sz w:val="20"/>
                <w:szCs w:val="20"/>
                <w:lang w:val="fr-FR"/>
              </w:rPr>
            </w:pPr>
          </w:p>
        </w:tc>
        <w:tc>
          <w:tcPr>
            <w:tcW w:w="2515" w:type="dxa"/>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38F9C706" w14:textId="77777777" w:rsidR="006112F1" w:rsidRPr="00DB64C4" w:rsidRDefault="006112F1" w:rsidP="0092580E">
            <w:pPr>
              <w:pStyle w:val="Corpsdetexte"/>
              <w:rPr>
                <w:rFonts w:ascii="Arial Narrow" w:hAnsi="Arial Narrow"/>
                <w:sz w:val="20"/>
                <w:szCs w:val="20"/>
                <w:lang w:val="fr-FR"/>
              </w:rPr>
            </w:pPr>
          </w:p>
        </w:tc>
        <w:tc>
          <w:tcPr>
            <w:tcW w:w="2516" w:type="dxa"/>
            <w:tcBorders>
              <w:top w:val="single" w:sz="2" w:space="0" w:color="000000"/>
              <w:left w:val="single" w:sz="2" w:space="0" w:color="000000"/>
              <w:bottom w:val="single" w:sz="2" w:space="0" w:color="000000"/>
              <w:right w:val="single" w:sz="2" w:space="0" w:color="000000"/>
            </w:tcBorders>
            <w:tcMar>
              <w:top w:w="113" w:type="dxa"/>
              <w:left w:w="85" w:type="dxa"/>
              <w:bottom w:w="113" w:type="dxa"/>
              <w:right w:w="85" w:type="dxa"/>
            </w:tcMar>
          </w:tcPr>
          <w:p w14:paraId="61550480" w14:textId="77777777" w:rsidR="006112F1" w:rsidRPr="00DB64C4" w:rsidRDefault="006112F1" w:rsidP="0092580E">
            <w:pPr>
              <w:pStyle w:val="Corpsdetexte"/>
              <w:rPr>
                <w:rFonts w:ascii="Arial Narrow" w:hAnsi="Arial Narrow"/>
                <w:sz w:val="20"/>
                <w:szCs w:val="20"/>
                <w:lang w:val="fr-FR"/>
              </w:rPr>
            </w:pPr>
          </w:p>
        </w:tc>
      </w:tr>
    </w:tbl>
    <w:p w14:paraId="6289E84F" w14:textId="77777777" w:rsidR="006112F1" w:rsidRPr="00DB64C4" w:rsidRDefault="006112F1" w:rsidP="006112F1">
      <w:pPr>
        <w:pStyle w:val="Bulletlevel1alternate"/>
        <w:spacing w:after="0"/>
        <w:rPr>
          <w:lang w:val="fr-FR"/>
        </w:rPr>
      </w:pPr>
    </w:p>
    <w:p w14:paraId="5FA2190E" w14:textId="77777777" w:rsidR="006112F1" w:rsidRPr="00DB64C4" w:rsidRDefault="006112F1" w:rsidP="006112F1">
      <w:pPr>
        <w:pStyle w:val="Bodytextbullet"/>
        <w:ind w:left="360"/>
        <w:rPr>
          <w:lang w:val="fr-FR"/>
        </w:rPr>
      </w:pPr>
      <w:r>
        <w:rPr>
          <w:lang w:val="fr"/>
        </w:rPr>
        <w:t>Description des ajustements du système nécessaires pour créer ou renforcer la plateforme de vaccination appropriée, y compris en recourant à des méthodes non conventionnelles d’administration des vaccins pour atteindre les groupes cibles identifiés (par exemple, pour atteindre les personnes atteintes de comorbidités).</w:t>
      </w:r>
    </w:p>
    <w:p w14:paraId="68A81FAD" w14:textId="77777777" w:rsidR="006112F1" w:rsidRPr="00DB64C4" w:rsidRDefault="006112F1" w:rsidP="006112F1">
      <w:pPr>
        <w:pStyle w:val="Bodytextbullet"/>
        <w:ind w:left="360"/>
        <w:rPr>
          <w:lang w:val="fr-FR"/>
        </w:rPr>
      </w:pPr>
      <w:r>
        <w:rPr>
          <w:lang w:val="fr"/>
        </w:rPr>
        <w:t xml:space="preserve">Explication concernant la capacité ou non pour le pays de recevoir un ou plusieurs vaccins nécessitant d’être conservés à -70 °C ou à -20 °C, avec une courte durée de conservation, et, dans l’affirmative, les dispositions nécessaires pour la distribution. </w:t>
      </w:r>
    </w:p>
    <w:p w14:paraId="14D417C7" w14:textId="77777777" w:rsidR="006112F1" w:rsidRPr="00DB64C4" w:rsidRDefault="006112F1" w:rsidP="006112F1">
      <w:pPr>
        <w:pStyle w:val="Bodytextbullet"/>
        <w:ind w:left="360"/>
        <w:rPr>
          <w:lang w:val="fr-FR"/>
        </w:rPr>
      </w:pPr>
      <w:r>
        <w:rPr>
          <w:lang w:val="fr"/>
        </w:rPr>
        <w:t>Calendrier optimal de vaccination, par exemple, vaccination systématique ou utilisation saisonnière, administration d’une ou deux doses, âge optimal pour la première dose, intervalles minimum et maximum entre les doses, interruption du calendrier, au fur et à mesure que les informations seront disponibles une fois que le produit vaccinal contre la COVID-19 sera enregistré pour utilisation.</w:t>
      </w:r>
    </w:p>
    <w:p w14:paraId="27A0DE4C" w14:textId="77777777" w:rsidR="006112F1" w:rsidRPr="00DB64C4" w:rsidRDefault="006112F1" w:rsidP="006112F1">
      <w:pPr>
        <w:pStyle w:val="Bodytextbullet"/>
        <w:ind w:left="360"/>
        <w:rPr>
          <w:lang w:val="fr-FR"/>
        </w:rPr>
      </w:pPr>
      <w:r>
        <w:rPr>
          <w:lang w:val="fr"/>
        </w:rPr>
        <w:t>Mesures de lutte contre les infections, y compris les EPI adéquats pour minimiser le risque d’exposition pendant les séances de vaccination.</w:t>
      </w:r>
    </w:p>
    <w:p w14:paraId="617CDB81" w14:textId="77777777" w:rsidR="006112F1" w:rsidRPr="00DB64C4" w:rsidRDefault="006112F1" w:rsidP="006112F1">
      <w:pPr>
        <w:pStyle w:val="Bodytextbullet"/>
        <w:ind w:left="360"/>
        <w:rPr>
          <w:lang w:val="fr-FR"/>
        </w:rPr>
      </w:pPr>
      <w:r>
        <w:rPr>
          <w:lang w:val="fr"/>
        </w:rPr>
        <w:t xml:space="preserve">Possibilités d’intégrer la vaccination contre la COVID-19 à d’autres interventions sanitaires proposées à toutes les étapes de la vie. </w:t>
      </w:r>
    </w:p>
    <w:p w14:paraId="0DFDD229" w14:textId="77777777" w:rsidR="006112F1" w:rsidRPr="00DB64C4" w:rsidRDefault="006112F1" w:rsidP="006112F1">
      <w:pPr>
        <w:pStyle w:val="Titre3"/>
        <w:rPr>
          <w:lang w:val="fr-FR"/>
        </w:rPr>
      </w:pPr>
      <w:bookmarkStart w:id="93" w:name="_Toc97792950"/>
      <w:r>
        <w:rPr>
          <w:lang w:val="fr"/>
        </w:rPr>
        <w:t>6. Gestion de la chaîne d’approvisionnement et gestion des déchets résultant des activités de soins</w:t>
      </w:r>
      <w:bookmarkEnd w:id="93"/>
    </w:p>
    <w:p w14:paraId="5D7430C1" w14:textId="77777777" w:rsidR="006112F1" w:rsidRPr="00DB64C4" w:rsidRDefault="006112F1" w:rsidP="006112F1">
      <w:pPr>
        <w:pStyle w:val="Bulletlevel1alternate"/>
        <w:ind w:left="640"/>
        <w:rPr>
          <w:lang w:val="fr-FR"/>
        </w:rPr>
      </w:pPr>
      <w:r>
        <w:rPr>
          <w:rStyle w:val="Bodybold"/>
          <w:lang w:val="fr"/>
        </w:rPr>
        <w:t>Gestion de la chaîne d’approvisionnement :</w:t>
      </w:r>
    </w:p>
    <w:p w14:paraId="4D7F4F5A" w14:textId="77777777" w:rsidR="006112F1" w:rsidRPr="00DB64C4" w:rsidRDefault="006112F1" w:rsidP="006112F1">
      <w:pPr>
        <w:pStyle w:val="Bodytextbullet"/>
        <w:rPr>
          <w:lang w:val="fr-FR"/>
        </w:rPr>
      </w:pPr>
      <w:r>
        <w:rPr>
          <w:lang w:val="fr"/>
        </w:rPr>
        <w:t>Description de l’adéquation de la chaîne du froid à différents niveaux administratifs pour permettre le déploiement du vaccin vers les groupes cibles : +2 </w:t>
      </w:r>
      <w:r>
        <w:rPr>
          <w:vertAlign w:val="superscript"/>
          <w:lang w:val="fr"/>
        </w:rPr>
        <w:t>o</w:t>
      </w:r>
      <w:r>
        <w:rPr>
          <w:lang w:val="fr"/>
        </w:rPr>
        <w:t>C à +8 </w:t>
      </w:r>
      <w:r>
        <w:rPr>
          <w:vertAlign w:val="superscript"/>
          <w:lang w:val="fr"/>
        </w:rPr>
        <w:t>o</w:t>
      </w:r>
      <w:r>
        <w:rPr>
          <w:lang w:val="fr"/>
        </w:rPr>
        <w:t>C, -20 </w:t>
      </w:r>
      <w:r>
        <w:rPr>
          <w:vertAlign w:val="superscript"/>
          <w:lang w:val="fr"/>
        </w:rPr>
        <w:t>o</w:t>
      </w:r>
      <w:r>
        <w:rPr>
          <w:lang w:val="fr"/>
        </w:rPr>
        <w:t>C, -70 </w:t>
      </w:r>
      <w:r>
        <w:rPr>
          <w:vertAlign w:val="superscript"/>
          <w:lang w:val="fr"/>
        </w:rPr>
        <w:t>o</w:t>
      </w:r>
      <w:r>
        <w:rPr>
          <w:lang w:val="fr"/>
        </w:rPr>
        <w:t>C. Inclure une référence aux évaluations récentes de la chaîne du froid, aux évaluations de l’efficacité de la gestion des vaccins, etc. ; une description des étapes pour combler toute lacune dans les équipements de la chaîne du froid, dans les ressources humaines pour la chaîne du froid et la logistique, et toute lacune empêchant une distribution et une logistique sûres — avant le déploiement.</w:t>
      </w:r>
    </w:p>
    <w:p w14:paraId="28141779" w14:textId="77777777" w:rsidR="006112F1" w:rsidRPr="00DB64C4" w:rsidRDefault="006112F1" w:rsidP="006112F1">
      <w:pPr>
        <w:pStyle w:val="Bodytextbullet"/>
        <w:rPr>
          <w:lang w:val="fr-FR"/>
        </w:rPr>
      </w:pPr>
      <w:r>
        <w:rPr>
          <w:lang w:val="fr"/>
        </w:rPr>
        <w:t xml:space="preserve">Tableau récapitulatif du ou des ports d’entrée potentiels, des points de stockage (magasins), des capacités de transport, et des capacités de la chaîne du froid des installations de repli dans le pays (classées par catégories de température de stockage : entre +2 °C et +8 °C ; -20 °C ; et -70 °C), ou liens vers d’autres documents et plateformes où se trouvent ces informations. </w:t>
      </w:r>
    </w:p>
    <w:p w14:paraId="25D54664" w14:textId="77777777" w:rsidR="006112F1" w:rsidRPr="00DB64C4" w:rsidRDefault="006112F1" w:rsidP="006112F1">
      <w:pPr>
        <w:pStyle w:val="Bodytextbullet"/>
        <w:rPr>
          <w:lang w:val="fr-FR"/>
        </w:rPr>
      </w:pPr>
      <w:r>
        <w:rPr>
          <w:lang w:val="fr"/>
        </w:rPr>
        <w:t>Description des processus de distribution, y compris des lacunes identifiées, des difficultés à surmonter et des solutions pour terminer le déploiement des vaccins avant la date de début de la vaccination.</w:t>
      </w:r>
    </w:p>
    <w:p w14:paraId="01FA1E1C" w14:textId="77777777" w:rsidR="006112F1" w:rsidRPr="00DB64C4" w:rsidRDefault="006112F1" w:rsidP="006112F1">
      <w:pPr>
        <w:pStyle w:val="Bodytextbullet"/>
        <w:rPr>
          <w:lang w:val="fr-FR"/>
        </w:rPr>
      </w:pPr>
      <w:r>
        <w:rPr>
          <w:lang w:val="fr"/>
        </w:rPr>
        <w:t>Récapitulatif des quantités, des doses et des articles auxiliaires à distribuer par secteur/zone.</w:t>
      </w:r>
    </w:p>
    <w:p w14:paraId="7361B8FD" w14:textId="77777777" w:rsidR="006112F1" w:rsidRPr="00DB64C4" w:rsidRDefault="006112F1" w:rsidP="006112F1">
      <w:pPr>
        <w:pStyle w:val="Bodytextbullet"/>
        <w:rPr>
          <w:lang w:val="fr-FR"/>
        </w:rPr>
      </w:pPr>
      <w:r>
        <w:rPr>
          <w:lang w:val="fr"/>
        </w:rPr>
        <w:t>Description des estimations des besoins en matière de chaîne du froid et de capacités de stockage au sec, des difficultés prévues et des solutions proposées.</w:t>
      </w:r>
    </w:p>
    <w:p w14:paraId="0702B12F" w14:textId="77777777" w:rsidR="006112F1" w:rsidRPr="00DB64C4" w:rsidRDefault="006112F1" w:rsidP="006112F1">
      <w:pPr>
        <w:pStyle w:val="Bodytextbullet"/>
        <w:rPr>
          <w:lang w:val="fr-FR"/>
        </w:rPr>
      </w:pPr>
      <w:r>
        <w:rPr>
          <w:lang w:val="fr"/>
        </w:rPr>
        <w:t>Synthèse des éléments nécessaires pour appuyer le déploiement et la vaccination des groupes cibles à différents niveaux administratifs en fonction des catégories ci-dessous :</w:t>
      </w:r>
    </w:p>
    <w:p w14:paraId="0D541871" w14:textId="77777777" w:rsidR="006112F1" w:rsidRPr="00CA325A" w:rsidRDefault="006112F1" w:rsidP="00CA325A">
      <w:pPr>
        <w:pStyle w:val="Bodytextbullet"/>
        <w:numPr>
          <w:ilvl w:val="1"/>
          <w:numId w:val="46"/>
        </w:numPr>
        <w:jc w:val="both"/>
        <w:rPr>
          <w:lang w:val="fr"/>
        </w:rPr>
      </w:pPr>
      <w:r>
        <w:rPr>
          <w:lang w:val="fr"/>
        </w:rPr>
        <w:tab/>
        <w:t>Stratégie de la chaîne du froid basée sur les différents types de vaccins possibles (cartographie des disponibilités dans le pays pour un stockage entre +2 °C à +8 °C, et en respectant une chaîne du froid à très basse température, en tirant parti de toutes les ressources disponibles au niveau national) :</w:t>
      </w:r>
    </w:p>
    <w:p w14:paraId="6E3A5BA6" w14:textId="77777777" w:rsidR="006112F1" w:rsidRPr="00CA325A" w:rsidRDefault="006112F1" w:rsidP="00CA325A">
      <w:pPr>
        <w:pStyle w:val="Bodytextbullet"/>
        <w:numPr>
          <w:ilvl w:val="1"/>
          <w:numId w:val="46"/>
        </w:numPr>
        <w:jc w:val="both"/>
        <w:rPr>
          <w:lang w:val="fr"/>
        </w:rPr>
      </w:pPr>
      <w:r>
        <w:rPr>
          <w:lang w:val="fr"/>
        </w:rPr>
        <w:tab/>
        <w:t>Stratégie pour le déploiement des équipements nécessaires pour assurer une chaîne du froid à très basse température et des équipements à long terme, y compris le besoin en investissements conjoints/soutien extérieur, le cas échéant ;</w:t>
      </w:r>
    </w:p>
    <w:p w14:paraId="4FDADCC6" w14:textId="77777777" w:rsidR="006112F1" w:rsidRPr="00CA325A" w:rsidRDefault="006112F1" w:rsidP="00CA325A">
      <w:pPr>
        <w:pStyle w:val="Bodytextbullet"/>
        <w:numPr>
          <w:ilvl w:val="1"/>
          <w:numId w:val="46"/>
        </w:numPr>
        <w:jc w:val="both"/>
        <w:rPr>
          <w:lang w:val="fr"/>
        </w:rPr>
      </w:pPr>
      <w:r>
        <w:rPr>
          <w:lang w:val="fr"/>
        </w:rPr>
        <w:tab/>
        <w:t>Investissement nécessaire pour établir une(des) plateforme(s) d’interconnexion (hubs) de la chaîne du froid à très basse température pour atteindre 3 % de la population totale ;</w:t>
      </w:r>
    </w:p>
    <w:p w14:paraId="1A54804F" w14:textId="77777777" w:rsidR="006112F1" w:rsidRPr="00CA325A" w:rsidRDefault="006112F1" w:rsidP="00CA325A">
      <w:pPr>
        <w:pStyle w:val="Bodytextbullet"/>
        <w:numPr>
          <w:ilvl w:val="1"/>
          <w:numId w:val="46"/>
        </w:numPr>
        <w:jc w:val="both"/>
        <w:rPr>
          <w:lang w:val="fr"/>
        </w:rPr>
      </w:pPr>
      <w:r>
        <w:rPr>
          <w:lang w:val="fr"/>
        </w:rPr>
        <w:tab/>
        <w:t>Capacité de production de glace carbonique au niveau de la ou des plateformes d’interconnexion (des hubs) de la chaîne du froid à très basse température.</w:t>
      </w:r>
    </w:p>
    <w:p w14:paraId="36CB0B26" w14:textId="77777777" w:rsidR="006112F1" w:rsidRPr="00CA325A" w:rsidRDefault="006112F1" w:rsidP="00CA325A">
      <w:pPr>
        <w:pStyle w:val="Bodytextbullet"/>
        <w:numPr>
          <w:ilvl w:val="1"/>
          <w:numId w:val="46"/>
        </w:numPr>
        <w:jc w:val="both"/>
        <w:rPr>
          <w:lang w:val="fr"/>
        </w:rPr>
      </w:pPr>
      <w:r>
        <w:rPr>
          <w:lang w:val="fr"/>
        </w:rPr>
        <w:tab/>
        <w:t>Questions, besoins et difficultés liés au transport des vaccins et des fournitures.</w:t>
      </w:r>
    </w:p>
    <w:p w14:paraId="26779057" w14:textId="77777777" w:rsidR="006112F1" w:rsidRPr="00CA325A" w:rsidRDefault="006112F1" w:rsidP="00CA325A">
      <w:pPr>
        <w:pStyle w:val="Bodytextbullet"/>
        <w:numPr>
          <w:ilvl w:val="1"/>
          <w:numId w:val="46"/>
        </w:numPr>
        <w:jc w:val="both"/>
        <w:rPr>
          <w:lang w:val="fr"/>
        </w:rPr>
      </w:pPr>
      <w:r>
        <w:rPr>
          <w:lang w:val="fr"/>
        </w:rPr>
        <w:tab/>
        <w:t>Procédures relatives aux accords contractuels visant à préparer l’introduction des vaccins (par exemple, l’entreposage des vaccins, leur transport, la gestion des déchets, les capacités en matière de chaîne du froid, etc.), lorsqu’il y a lieu.</w:t>
      </w:r>
    </w:p>
    <w:p w14:paraId="53E923C9" w14:textId="77777777" w:rsidR="006112F1" w:rsidRPr="00CA325A" w:rsidRDefault="006112F1" w:rsidP="00CA325A">
      <w:pPr>
        <w:pStyle w:val="Bodytextbullet"/>
        <w:numPr>
          <w:ilvl w:val="1"/>
          <w:numId w:val="46"/>
        </w:numPr>
        <w:jc w:val="both"/>
        <w:rPr>
          <w:lang w:val="fr-FR"/>
        </w:rPr>
      </w:pPr>
      <w:r>
        <w:rPr>
          <w:lang w:val="fr"/>
        </w:rPr>
        <w:tab/>
        <w:t xml:space="preserve">Gestion des données de la chaîne d’approvisionnement : description de l’enregistrement ainsi que de la comptabilisation des stocks de vaccins et de l’utilisation des vaccins ; fonctionnalité des équipements de la chaîne du froid, et surveillance de la température en utilisant les systèmes de gestion de l’information existants.  </w:t>
      </w:r>
    </w:p>
    <w:p w14:paraId="320EA91E" w14:textId="77777777" w:rsidR="00CA325A" w:rsidRPr="00DB64C4" w:rsidRDefault="00CA325A" w:rsidP="00CA325A">
      <w:pPr>
        <w:pStyle w:val="Bodytextbullet"/>
        <w:numPr>
          <w:ilvl w:val="0"/>
          <w:numId w:val="0"/>
        </w:numPr>
        <w:ind w:left="1440"/>
        <w:jc w:val="both"/>
        <w:rPr>
          <w:lang w:val="fr-FR"/>
        </w:rPr>
      </w:pPr>
    </w:p>
    <w:p w14:paraId="777AA83B" w14:textId="77777777" w:rsidR="006112F1" w:rsidRPr="00DB64C4" w:rsidRDefault="006112F1" w:rsidP="006112F1">
      <w:pPr>
        <w:pStyle w:val="Bodybulletlevel1"/>
        <w:ind w:left="560"/>
        <w:rPr>
          <w:lang w:val="fr-FR"/>
        </w:rPr>
      </w:pPr>
      <w:r>
        <w:rPr>
          <w:rStyle w:val="Bodybold"/>
          <w:lang w:val="fr"/>
        </w:rPr>
        <w:t xml:space="preserve">Gestion des risques biologiques et des déchets résultant de la vaccination : </w:t>
      </w:r>
    </w:p>
    <w:p w14:paraId="3794D273" w14:textId="77777777" w:rsidR="006112F1" w:rsidRPr="00DB64C4" w:rsidRDefault="006112F1" w:rsidP="006112F1">
      <w:pPr>
        <w:pStyle w:val="Bodytextbullet"/>
        <w:ind w:left="640"/>
        <w:rPr>
          <w:lang w:val="fr-FR"/>
        </w:rPr>
      </w:pPr>
      <w:r>
        <w:rPr>
          <w:lang w:val="fr"/>
        </w:rPr>
        <w:t>Capacités et pratiques actuelles en matière de gestion des déchets, et évaluation de leur adéquation ; ajustements nécessaires pour tenir compte du volume supplémentaire de déchets dus aux nouveaux vaccins, et plans pour améliorer le système de gestion des déchets.</w:t>
      </w:r>
    </w:p>
    <w:p w14:paraId="635A58B9" w14:textId="77777777" w:rsidR="006112F1" w:rsidRPr="00DB64C4" w:rsidRDefault="006112F1" w:rsidP="006112F1">
      <w:pPr>
        <w:pStyle w:val="Titre3"/>
        <w:rPr>
          <w:lang w:val="fr-FR"/>
        </w:rPr>
      </w:pPr>
      <w:bookmarkStart w:id="94" w:name="_Toc97792951"/>
      <w:r>
        <w:rPr>
          <w:lang w:val="fr"/>
        </w:rPr>
        <w:t>7. Gestion et formation des ressources humaines</w:t>
      </w:r>
      <w:bookmarkEnd w:id="94"/>
    </w:p>
    <w:p w14:paraId="1C0A8DF9" w14:textId="77777777" w:rsidR="006112F1" w:rsidRPr="00DB64C4" w:rsidRDefault="006112F1" w:rsidP="006112F1">
      <w:pPr>
        <w:pStyle w:val="Bodytextbullet"/>
        <w:rPr>
          <w:lang w:val="fr-FR"/>
        </w:rPr>
      </w:pPr>
      <w:r>
        <w:rPr>
          <w:lang w:val="fr"/>
        </w:rPr>
        <w:t>Aperçu des ressources humaines par catégorie.</w:t>
      </w:r>
    </w:p>
    <w:p w14:paraId="5BF537FC" w14:textId="77777777" w:rsidR="006112F1" w:rsidRPr="00DB64C4" w:rsidRDefault="006112F1" w:rsidP="006112F1">
      <w:pPr>
        <w:pStyle w:val="Bodytextbullet"/>
        <w:rPr>
          <w:lang w:val="fr-FR"/>
        </w:rPr>
      </w:pPr>
      <w:r>
        <w:rPr>
          <w:lang w:val="fr"/>
        </w:rPr>
        <w:t>Conclusion : avis sur la nécessité de ressources humaines supplémentaires (y compris en matière de personnel pour la mobilisation communautaire, la gestion de la chaîne du froid, la gestion de la chaîne d’approvisionnement, ainsi que pour les autres fonctions de soutien nécessaires).</w:t>
      </w:r>
    </w:p>
    <w:p w14:paraId="6971B708" w14:textId="77777777" w:rsidR="006112F1" w:rsidRPr="00DB64C4" w:rsidRDefault="006112F1" w:rsidP="006112F1">
      <w:pPr>
        <w:pStyle w:val="Bodytextbullet"/>
        <w:rPr>
          <w:lang w:val="fr-FR"/>
        </w:rPr>
      </w:pPr>
      <w:r>
        <w:rPr>
          <w:lang w:val="fr"/>
        </w:rPr>
        <w:t xml:space="preserve">Définition de la stratégie de formation, en s’appuyant sur les enseignements tirés de l’introduction d’autres vaccins, y compris en précisant si la formation se tiendra virtuellement ou en face à face ; ces éléments doivent être pris en compte dans la liste de contrôle concernant l’état de préparation et dans le budget. </w:t>
      </w:r>
    </w:p>
    <w:p w14:paraId="4A878ABE" w14:textId="77777777" w:rsidR="006112F1" w:rsidRPr="00DB64C4" w:rsidRDefault="006112F1" w:rsidP="006112F1">
      <w:pPr>
        <w:pStyle w:val="Bodytextbullet"/>
        <w:rPr>
          <w:lang w:val="fr-FR"/>
        </w:rPr>
      </w:pPr>
      <w:r>
        <w:rPr>
          <w:lang w:val="fr"/>
        </w:rPr>
        <w:t>Description du système de supervision de soutien.</w:t>
      </w:r>
    </w:p>
    <w:p w14:paraId="4CE276E3" w14:textId="77777777" w:rsidR="006112F1" w:rsidRPr="00DB64C4" w:rsidRDefault="006112F1" w:rsidP="006112F1">
      <w:pPr>
        <w:pStyle w:val="Titre3"/>
        <w:rPr>
          <w:lang w:val="fr-FR"/>
        </w:rPr>
      </w:pPr>
      <w:bookmarkStart w:id="95" w:name="_Toc97792952"/>
      <w:r>
        <w:rPr>
          <w:lang w:val="fr"/>
        </w:rPr>
        <w:t>8. Acceptation et adoption de la vaccination (demande</w:t>
      </w:r>
      <w:r>
        <w:rPr>
          <w:rStyle w:val="Bodybold"/>
          <w:b/>
          <w:bCs/>
          <w:lang w:val="fr"/>
        </w:rPr>
        <w:t>)</w:t>
      </w:r>
      <w:bookmarkEnd w:id="95"/>
    </w:p>
    <w:p w14:paraId="26F7B078" w14:textId="77777777" w:rsidR="006112F1" w:rsidRPr="00DB64C4" w:rsidRDefault="006112F1" w:rsidP="006112F1">
      <w:pPr>
        <w:pStyle w:val="Bodytextbullet"/>
        <w:rPr>
          <w:lang w:val="fr-FR"/>
        </w:rPr>
      </w:pPr>
      <w:r>
        <w:rPr>
          <w:lang w:val="fr"/>
        </w:rPr>
        <w:t>Coordination et planification : réactiver le ou les mécanismes de coordination existants pour examiner la stratégie et la planification, et élaborer un plan ciblé, chiffré, à plusieurs composantes, afin de parvenir à un niveau élevé d’acceptation et d’adoption.</w:t>
      </w:r>
    </w:p>
    <w:p w14:paraId="0739A272" w14:textId="77777777" w:rsidR="006112F1" w:rsidRPr="00DB64C4" w:rsidRDefault="006112F1" w:rsidP="006112F1">
      <w:pPr>
        <w:pStyle w:val="Bodytextbullet"/>
        <w:rPr>
          <w:lang w:val="fr-FR"/>
        </w:rPr>
      </w:pPr>
      <w:r>
        <w:rPr>
          <w:lang w:val="fr"/>
        </w:rPr>
        <w:t>Description des plans de collecte et d’utilisation des données locales : données comportementales et sociales, écoute numérique et suivi des médias, et autres sources pertinentes permettant d’éclairer la conception et l’évaluation des interventions.</w:t>
      </w:r>
    </w:p>
    <w:p w14:paraId="4919A164" w14:textId="77777777" w:rsidR="006112F1" w:rsidRPr="00DB64C4" w:rsidRDefault="006112F1" w:rsidP="006112F1">
      <w:pPr>
        <w:pStyle w:val="Bodytextbullet"/>
        <w:rPr>
          <w:lang w:val="fr-FR"/>
        </w:rPr>
      </w:pPr>
      <w:r>
        <w:rPr>
          <w:lang w:val="fr"/>
        </w:rPr>
        <w:t>Description des interventions dans un ensemble de domaines clés :</w:t>
      </w:r>
    </w:p>
    <w:p w14:paraId="77515915" w14:textId="77777777" w:rsidR="006112F1" w:rsidRPr="00CA325A" w:rsidRDefault="006112F1" w:rsidP="00CA325A">
      <w:pPr>
        <w:pStyle w:val="Bodytextbullet"/>
        <w:numPr>
          <w:ilvl w:val="1"/>
          <w:numId w:val="46"/>
        </w:numPr>
        <w:jc w:val="both"/>
        <w:rPr>
          <w:lang w:val="fr"/>
        </w:rPr>
      </w:pPr>
      <w:r>
        <w:rPr>
          <w:lang w:val="fr"/>
        </w:rPr>
        <w:tab/>
        <w:t>Plaidoyer au niveau national et engagement des parties prenantes ;</w:t>
      </w:r>
    </w:p>
    <w:p w14:paraId="06D38014" w14:textId="77777777" w:rsidR="006112F1" w:rsidRPr="00CA325A" w:rsidRDefault="006112F1" w:rsidP="00CA325A">
      <w:pPr>
        <w:pStyle w:val="Bodytextbullet"/>
        <w:numPr>
          <w:ilvl w:val="1"/>
          <w:numId w:val="46"/>
        </w:numPr>
        <w:jc w:val="both"/>
        <w:rPr>
          <w:lang w:val="fr"/>
        </w:rPr>
      </w:pPr>
      <w:r>
        <w:rPr>
          <w:lang w:val="fr"/>
        </w:rPr>
        <w:tab/>
        <w:t>Communication et engagement des médias pour l’information du public, y compris la diffusion de messages clés adaptés à chaque groupe cible ;</w:t>
      </w:r>
    </w:p>
    <w:p w14:paraId="7AE54612" w14:textId="77777777" w:rsidR="006112F1" w:rsidRPr="00CA325A" w:rsidRDefault="006112F1" w:rsidP="00CA325A">
      <w:pPr>
        <w:pStyle w:val="Bodytextbullet"/>
        <w:numPr>
          <w:ilvl w:val="1"/>
          <w:numId w:val="46"/>
        </w:numPr>
        <w:jc w:val="both"/>
        <w:rPr>
          <w:lang w:val="fr"/>
        </w:rPr>
      </w:pPr>
      <w:r>
        <w:rPr>
          <w:lang w:val="fr"/>
        </w:rPr>
        <w:tab/>
        <w:t xml:space="preserve">Communication sur les risques et participation communautaire, et mobilisation sociale connexe (y compris la préparation à la réponse aux manifestations postvaccinales et aux MAPI) ; </w:t>
      </w:r>
    </w:p>
    <w:p w14:paraId="48BE1354" w14:textId="77777777" w:rsidR="006112F1" w:rsidRPr="00CA325A" w:rsidRDefault="006112F1" w:rsidP="00CA325A">
      <w:pPr>
        <w:pStyle w:val="Bodytextbullet"/>
        <w:numPr>
          <w:ilvl w:val="1"/>
          <w:numId w:val="46"/>
        </w:numPr>
        <w:jc w:val="both"/>
        <w:rPr>
          <w:lang w:val="fr"/>
        </w:rPr>
      </w:pPr>
      <w:r>
        <w:rPr>
          <w:lang w:val="fr"/>
        </w:rPr>
        <w:tab/>
        <w:t>Engagement et renforcement des capacités des agents de santé de première ligne afin de soutenir leur rôle en tant que bénéficiaires de ces vaccins et en tant que vaccinateurs ;</w:t>
      </w:r>
    </w:p>
    <w:p w14:paraId="3EF861D8" w14:textId="77777777" w:rsidR="006112F1" w:rsidRPr="00CA325A" w:rsidRDefault="006112F1" w:rsidP="00CA325A">
      <w:pPr>
        <w:pStyle w:val="Bodytextbullet"/>
        <w:numPr>
          <w:ilvl w:val="1"/>
          <w:numId w:val="46"/>
        </w:numPr>
        <w:jc w:val="both"/>
        <w:rPr>
          <w:lang w:val="fr"/>
        </w:rPr>
      </w:pPr>
      <w:r>
        <w:rPr>
          <w:lang w:val="fr"/>
        </w:rPr>
        <w:tab/>
        <w:t>Gestion des informations erronées, y compris par un suivi et une analyse à partir de l’écoute sociale.</w:t>
      </w:r>
    </w:p>
    <w:p w14:paraId="59CE7DA0" w14:textId="77777777" w:rsidR="006112F1" w:rsidRPr="00DB64C4" w:rsidRDefault="006112F1" w:rsidP="006112F1">
      <w:pPr>
        <w:pStyle w:val="Titre3"/>
        <w:ind w:left="799" w:hanging="799"/>
        <w:rPr>
          <w:lang w:val="fr-FR"/>
        </w:rPr>
      </w:pPr>
      <w:bookmarkStart w:id="96" w:name="_Toc97792953"/>
      <w:r>
        <w:rPr>
          <w:lang w:val="fr"/>
        </w:rPr>
        <w:t>9. Surveillance de la sécurité des vaccins, gestion des MAPI, et sécurité des injections</w:t>
      </w:r>
      <w:bookmarkEnd w:id="96"/>
    </w:p>
    <w:p w14:paraId="61B63B04" w14:textId="77777777" w:rsidR="006112F1" w:rsidRPr="00DB64C4" w:rsidRDefault="006112F1" w:rsidP="006112F1">
      <w:pPr>
        <w:pStyle w:val="Bodytextbullet"/>
        <w:rPr>
          <w:lang w:val="fr-FR"/>
        </w:rPr>
      </w:pPr>
      <w:r>
        <w:rPr>
          <w:lang w:val="fr"/>
        </w:rPr>
        <w:t>Description des questions clés relatives à la surveillance post</w:t>
      </w:r>
      <w:r w:rsidR="00CA325A">
        <w:rPr>
          <w:lang w:val="fr"/>
        </w:rPr>
        <w:t>-</w:t>
      </w:r>
      <w:r>
        <w:rPr>
          <w:lang w:val="fr"/>
        </w:rPr>
        <w:t>déploiement pour l’utilisation des vaccins contre la COVID-19, ainsi que des besoins et des difficultés en rapport avec la gestion des MAPI, y compris la description du signalement des MAPI, l’enquête, l’évaluation du lien de causalité ainsi que la communication sur les risques et la réponse aux MAPI graves.</w:t>
      </w:r>
    </w:p>
    <w:p w14:paraId="2702E4C4" w14:textId="77777777" w:rsidR="006112F1" w:rsidRPr="00DB64C4" w:rsidRDefault="006112F1" w:rsidP="006112F1">
      <w:pPr>
        <w:pStyle w:val="Bodytextbullet"/>
        <w:rPr>
          <w:lang w:val="fr-FR"/>
        </w:rPr>
      </w:pPr>
      <w:r>
        <w:rPr>
          <w:lang w:val="fr"/>
        </w:rPr>
        <w:t>Informations sur un comité national de sécurité chargé du soutien à l’évaluation des MAPI et des EIIP (avec la participation de sociétés scientifiques, d’autorités de réglementation et des programmes de vaccination).</w:t>
      </w:r>
    </w:p>
    <w:p w14:paraId="350F04A7" w14:textId="77777777" w:rsidR="006112F1" w:rsidRPr="00DB64C4" w:rsidRDefault="006112F1" w:rsidP="006112F1">
      <w:pPr>
        <w:pStyle w:val="Bodytextbullet"/>
        <w:rPr>
          <w:lang w:val="fr-FR"/>
        </w:rPr>
      </w:pPr>
      <w:r>
        <w:rPr>
          <w:lang w:val="fr"/>
        </w:rPr>
        <w:t>Description des mesures prises pour assurer la sécurité des injections.</w:t>
      </w:r>
    </w:p>
    <w:p w14:paraId="1C323F28" w14:textId="77777777" w:rsidR="006112F1" w:rsidRPr="00DB64C4" w:rsidRDefault="006112F1" w:rsidP="006112F1">
      <w:pPr>
        <w:pStyle w:val="Bodytextbullet"/>
        <w:rPr>
          <w:lang w:val="fr-FR"/>
        </w:rPr>
      </w:pPr>
      <w:r>
        <w:rPr>
          <w:lang w:val="fr"/>
        </w:rPr>
        <w:t>Structure hiérarchique, et rôles et responsabilités du personnel.</w:t>
      </w:r>
    </w:p>
    <w:p w14:paraId="4EAD95C1" w14:textId="77777777" w:rsidR="006112F1" w:rsidRPr="00DB64C4" w:rsidRDefault="006112F1" w:rsidP="006112F1">
      <w:pPr>
        <w:pStyle w:val="Titre3"/>
        <w:rPr>
          <w:lang w:val="fr-FR"/>
        </w:rPr>
      </w:pPr>
      <w:bookmarkStart w:id="97" w:name="_Toc97792954"/>
      <w:r>
        <w:rPr>
          <w:lang w:val="fr"/>
        </w:rPr>
        <w:t>10. Système de suivi de la vaccination</w:t>
      </w:r>
      <w:bookmarkEnd w:id="97"/>
    </w:p>
    <w:p w14:paraId="7456FE1A" w14:textId="77777777" w:rsidR="006112F1" w:rsidRPr="00DB64C4" w:rsidRDefault="006112F1" w:rsidP="006112F1">
      <w:pPr>
        <w:pStyle w:val="Bodytextbullet"/>
        <w:rPr>
          <w:lang w:val="fr-FR"/>
        </w:rPr>
      </w:pPr>
      <w:r>
        <w:rPr>
          <w:lang w:val="fr"/>
        </w:rPr>
        <w:t>Description des besoins en matière de données et des objectifs du suivi, y compris les indicateurs à utiliser.</w:t>
      </w:r>
    </w:p>
    <w:p w14:paraId="485F285A" w14:textId="77777777" w:rsidR="006112F1" w:rsidRPr="00DB64C4" w:rsidRDefault="006112F1" w:rsidP="006112F1">
      <w:pPr>
        <w:pStyle w:val="Bodytextbullet"/>
        <w:rPr>
          <w:lang w:val="fr-FR"/>
        </w:rPr>
      </w:pPr>
      <w:r>
        <w:rPr>
          <w:lang w:val="fr"/>
        </w:rPr>
        <w:t>Description du système à utiliser pour enregistrer, transmettre, analyser et utiliser les données relatives à la vaccination, et exemple de tableau de bord à utiliser pour le suivi de la vaccination contre la COVID-19.</w:t>
      </w:r>
    </w:p>
    <w:p w14:paraId="059BD6BF" w14:textId="77777777" w:rsidR="006112F1" w:rsidRPr="00DB64C4" w:rsidRDefault="006112F1" w:rsidP="006112F1">
      <w:pPr>
        <w:pStyle w:val="Bodytextbullet"/>
        <w:rPr>
          <w:lang w:val="fr-FR"/>
        </w:rPr>
      </w:pPr>
      <w:r>
        <w:rPr>
          <w:lang w:val="fr"/>
        </w:rPr>
        <w:t>Description de la façon dont les différents produits vaccinaux seront tracés jusqu’aux des personnes individuelles.</w:t>
      </w:r>
    </w:p>
    <w:p w14:paraId="468A0CE4" w14:textId="77777777" w:rsidR="006112F1" w:rsidRPr="00337770" w:rsidRDefault="006112F1" w:rsidP="006112F1">
      <w:pPr>
        <w:pStyle w:val="Titre3"/>
      </w:pPr>
      <w:bookmarkStart w:id="98" w:name="_Toc97792955"/>
      <w:r>
        <w:rPr>
          <w:lang w:val="fr"/>
        </w:rPr>
        <w:t>11. Surveillance de la COVID-19</w:t>
      </w:r>
      <w:bookmarkEnd w:id="98"/>
    </w:p>
    <w:p w14:paraId="391D66D0" w14:textId="77777777" w:rsidR="006112F1" w:rsidRPr="00DB64C4" w:rsidRDefault="006112F1" w:rsidP="006112F1">
      <w:pPr>
        <w:pStyle w:val="Bodytextbullet"/>
        <w:rPr>
          <w:lang w:val="fr-FR"/>
        </w:rPr>
      </w:pPr>
      <w:r>
        <w:rPr>
          <w:lang w:val="fr"/>
        </w:rPr>
        <w:t>Renseignements détaillés au cas où le système de surveillance de la COVID-19 actuel était modifié pour répondre aux objectifs du pays en matière de vaccination ou si un nouveau système était mis en place.</w:t>
      </w:r>
    </w:p>
    <w:p w14:paraId="37FE0730" w14:textId="77777777" w:rsidR="006112F1" w:rsidRPr="00DB64C4" w:rsidRDefault="006112F1" w:rsidP="006112F1">
      <w:pPr>
        <w:pStyle w:val="Bodytextbullet"/>
        <w:rPr>
          <w:lang w:val="fr-FR"/>
        </w:rPr>
      </w:pPr>
      <w:r>
        <w:rPr>
          <w:lang w:val="fr"/>
        </w:rPr>
        <w:t xml:space="preserve">Description des objectifs que le pays souhaite réaliser en modifiant la surveillance. </w:t>
      </w:r>
    </w:p>
    <w:p w14:paraId="27669D2C" w14:textId="77777777" w:rsidR="006112F1" w:rsidRPr="00DB64C4" w:rsidRDefault="006112F1" w:rsidP="006112F1">
      <w:pPr>
        <w:pStyle w:val="Bodytextbullet"/>
        <w:rPr>
          <w:lang w:val="fr-FR"/>
        </w:rPr>
      </w:pPr>
      <w:r>
        <w:rPr>
          <w:lang w:val="fr"/>
        </w:rPr>
        <w:t xml:space="preserve">Description du type de surveillance qui sera effectuée. Ces informations doivent indiquer si les données relatives à la vaccination feront partie de la surveillance nationale ou de la surveillance sentinelle. Si elle fait partie de la surveillance sentinelle, il convient de donner des informations sur le nombre de sites, les groupes d’âge/à risque concernés, etc. </w:t>
      </w:r>
    </w:p>
    <w:p w14:paraId="26A86792" w14:textId="77777777" w:rsidR="006112F1" w:rsidRPr="00DB64C4" w:rsidRDefault="006112F1" w:rsidP="006112F1">
      <w:pPr>
        <w:pStyle w:val="Titre3"/>
        <w:rPr>
          <w:lang w:val="fr-FR"/>
        </w:rPr>
      </w:pPr>
      <w:bookmarkStart w:id="99" w:name="_Toc97792956"/>
      <w:r>
        <w:rPr>
          <w:lang w:val="fr"/>
        </w:rPr>
        <w:t>12. Évaluation de l’introduction des vaccins contre la COVID-19</w:t>
      </w:r>
      <w:bookmarkEnd w:id="99"/>
    </w:p>
    <w:p w14:paraId="259A0390" w14:textId="77777777" w:rsidR="006112F1" w:rsidRPr="00DB64C4" w:rsidRDefault="006112F1" w:rsidP="006112F1">
      <w:pPr>
        <w:pStyle w:val="Bodytextbullet"/>
        <w:rPr>
          <w:lang w:val="fr-FR"/>
        </w:rPr>
      </w:pPr>
      <w:r>
        <w:rPr>
          <w:lang w:val="fr"/>
        </w:rPr>
        <w:t>Indications sur la prévision ou non d’évaluations de l’efficacité ou de l’impact des vaccins ; méthode prévue, et surveillance dans le pays ou autres plateformes qui pourraient aider à réaliser ces évaluations ; plans de soutien technique pour de telles évaluations.</w:t>
      </w:r>
    </w:p>
    <w:p w14:paraId="208775A5" w14:textId="77777777" w:rsidR="006112F1" w:rsidRPr="00DB64C4" w:rsidRDefault="006112F1" w:rsidP="006112F1">
      <w:pPr>
        <w:pStyle w:val="Bodytextbullet"/>
        <w:rPr>
          <w:lang w:val="fr-FR"/>
        </w:rPr>
      </w:pPr>
      <w:r>
        <w:rPr>
          <w:lang w:val="fr"/>
        </w:rPr>
        <w:t>Description des plans pour les revues intra-action et les mécanismes mis en place pour intégrer les enseignements tirés dans les activités de déploiement en cours, pour l’évaluation post</w:t>
      </w:r>
      <w:r w:rsidR="00CA325A">
        <w:rPr>
          <w:lang w:val="fr"/>
        </w:rPr>
        <w:t>-</w:t>
      </w:r>
      <w:r>
        <w:rPr>
          <w:lang w:val="fr"/>
        </w:rPr>
        <w:t>introduction à long terme, y compris les aspects du programme de vaccination à évaluer (par exemple, importation, réglementation, chaîne d’approvisionnement/chaîne du froid, gaspillage, couverture dans la population totale et de principaux groupes à risque, surveillance de la sécurité).</w:t>
      </w:r>
    </w:p>
    <w:p w14:paraId="07B8F59D" w14:textId="77777777" w:rsidR="006112F1" w:rsidRPr="00DB64C4" w:rsidRDefault="006112F1" w:rsidP="006112F1">
      <w:pPr>
        <w:pStyle w:val="Bodytextbullet"/>
        <w:rPr>
          <w:lang w:val="fr-FR"/>
        </w:rPr>
      </w:pPr>
      <w:r>
        <w:rPr>
          <w:lang w:val="fr"/>
        </w:rPr>
        <w:t>Documentation des enseignements tirés, un exercice consultatif aux niveaux national et infranational, impliquant différentes parties prenantes.</w:t>
      </w:r>
    </w:p>
    <w:p w14:paraId="5DB34420" w14:textId="77777777" w:rsidR="00CA325A" w:rsidRDefault="00CA325A" w:rsidP="006112F1">
      <w:pPr>
        <w:pStyle w:val="Corpsdetexte"/>
        <w:rPr>
          <w:rStyle w:val="Bodybold"/>
          <w:lang w:val="fr"/>
        </w:rPr>
      </w:pPr>
    </w:p>
    <w:p w14:paraId="41497364" w14:textId="77777777" w:rsidR="006112F1" w:rsidRDefault="006112F1" w:rsidP="00716511">
      <w:pPr>
        <w:jc w:val="right"/>
        <w:rPr>
          <w:rFonts w:ascii="Arial" w:eastAsia="Times New Roman" w:hAnsi="Arial" w:cs="Arial"/>
          <w:sz w:val="24"/>
          <w:szCs w:val="24"/>
          <w:lang w:eastAsia="fr-FR"/>
        </w:rPr>
      </w:pPr>
    </w:p>
    <w:sectPr w:rsidR="006112F1" w:rsidSect="007C6294">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D396C" w14:textId="77777777" w:rsidR="005948E0" w:rsidRDefault="005948E0" w:rsidP="00E60294">
      <w:pPr>
        <w:spacing w:after="0" w:line="240" w:lineRule="auto"/>
      </w:pPr>
      <w:r>
        <w:separator/>
      </w:r>
    </w:p>
  </w:endnote>
  <w:endnote w:type="continuationSeparator" w:id="0">
    <w:p w14:paraId="47E564E1" w14:textId="77777777" w:rsidR="005948E0" w:rsidRDefault="005948E0" w:rsidP="00E6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Goudy">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Myriad Pro">
    <w:altName w:val="Corbel"/>
    <w:panose1 w:val="00000000000000000000"/>
    <w:charset w:val="00"/>
    <w:family w:val="swiss"/>
    <w:notTrueType/>
    <w:pitch w:val="variable"/>
    <w:sig w:usb0="00000001" w:usb1="00000001" w:usb2="00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C708" w14:textId="77777777" w:rsidR="0020511F" w:rsidRDefault="0020511F" w:rsidP="007C6294">
    <w:pPr>
      <w:pStyle w:val="Pieddepage"/>
      <w:tabs>
        <w:tab w:val="left" w:pos="902"/>
        <w:tab w:val="right" w:pos="9746"/>
      </w:tabs>
    </w:pPr>
    <w:r>
      <w:tab/>
    </w:r>
    <w:r w:rsidRPr="002A6F79">
      <w:rPr>
        <w:b/>
        <w:lang w:val="fr-FR"/>
      </w:rPr>
      <w:t>Plan National de Déploiement de la Vaccination contre la Covid-19 de Guinée_202</w:t>
    </w:r>
    <w:r>
      <w:rPr>
        <w:b/>
        <w:lang w:val="fr-FR"/>
      </w:rPr>
      <w:t>2</w:t>
    </w:r>
    <w:r>
      <w:tab/>
    </w:r>
    <w:r>
      <w:tab/>
      <w:t xml:space="preserve">Page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74</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5285" w14:textId="77777777" w:rsidR="0020511F" w:rsidRDefault="0020511F" w:rsidP="002A5AFB">
    <w:pPr>
      <w:pStyle w:val="Pieddepage"/>
      <w:ind w:hanging="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A4DA" w14:textId="77777777" w:rsidR="005948E0" w:rsidRDefault="005948E0" w:rsidP="00E60294">
      <w:pPr>
        <w:spacing w:after="0" w:line="240" w:lineRule="auto"/>
      </w:pPr>
      <w:r>
        <w:separator/>
      </w:r>
    </w:p>
  </w:footnote>
  <w:footnote w:type="continuationSeparator" w:id="0">
    <w:p w14:paraId="0A8B8340" w14:textId="77777777" w:rsidR="005948E0" w:rsidRDefault="005948E0" w:rsidP="00E60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ED5"/>
    <w:multiLevelType w:val="multilevel"/>
    <w:tmpl w:val="9AA6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F1260"/>
    <w:multiLevelType w:val="hybridMultilevel"/>
    <w:tmpl w:val="5C549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430451"/>
    <w:multiLevelType w:val="multilevel"/>
    <w:tmpl w:val="334AE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42150"/>
    <w:multiLevelType w:val="multilevel"/>
    <w:tmpl w:val="4A56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954BD"/>
    <w:multiLevelType w:val="hybridMultilevel"/>
    <w:tmpl w:val="A846FAD4"/>
    <w:lvl w:ilvl="0" w:tplc="AB4E55EC">
      <w:start w:val="1"/>
      <w:numFmt w:val="decimal"/>
      <w:lvlText w:val="%1."/>
      <w:lvlJc w:val="left"/>
      <w:pPr>
        <w:ind w:left="936" w:hanging="360"/>
      </w:pPr>
      <w:rPr>
        <w:rFonts w:hint="default"/>
      </w:rPr>
    </w:lvl>
    <w:lvl w:ilvl="1" w:tplc="040C0019">
      <w:start w:val="1"/>
      <w:numFmt w:val="lowerLetter"/>
      <w:lvlText w:val="%2."/>
      <w:lvlJc w:val="left"/>
      <w:pPr>
        <w:ind w:left="1656" w:hanging="360"/>
      </w:pPr>
    </w:lvl>
    <w:lvl w:ilvl="2" w:tplc="040C001B">
      <w:start w:val="1"/>
      <w:numFmt w:val="lowerRoman"/>
      <w:lvlText w:val="%3."/>
      <w:lvlJc w:val="right"/>
      <w:pPr>
        <w:ind w:left="2376" w:hanging="180"/>
      </w:pPr>
    </w:lvl>
    <w:lvl w:ilvl="3" w:tplc="5338E482">
      <w:numFmt w:val="bullet"/>
      <w:lvlText w:val="•"/>
      <w:lvlJc w:val="left"/>
      <w:pPr>
        <w:ind w:left="4866" w:hanging="2130"/>
      </w:pPr>
      <w:rPr>
        <w:rFonts w:ascii="Calibri" w:eastAsia="Times New Roman" w:hAnsi="Calibri" w:cs="Calibri" w:hint="default"/>
      </w:r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5" w15:restartNumberingAfterBreak="0">
    <w:nsid w:val="1031575F"/>
    <w:multiLevelType w:val="hybridMultilevel"/>
    <w:tmpl w:val="D40A14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6C3F04"/>
    <w:multiLevelType w:val="hybridMultilevel"/>
    <w:tmpl w:val="2CDA2194"/>
    <w:lvl w:ilvl="0" w:tplc="69D0B916">
      <w:start w:val="1"/>
      <w:numFmt w:val="decimal"/>
      <w:lvlText w:val="%1."/>
      <w:lvlJc w:val="left"/>
      <w:pPr>
        <w:ind w:left="936" w:hanging="360"/>
      </w:pPr>
      <w:rPr>
        <w:rFonts w:hint="default"/>
      </w:rPr>
    </w:lvl>
    <w:lvl w:ilvl="1" w:tplc="040C0019" w:tentative="1">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7" w15:restartNumberingAfterBreak="0">
    <w:nsid w:val="117742CC"/>
    <w:multiLevelType w:val="hybridMultilevel"/>
    <w:tmpl w:val="87A43D58"/>
    <w:lvl w:ilvl="0" w:tplc="8E7248CE">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8D2AB8"/>
    <w:multiLevelType w:val="multilevel"/>
    <w:tmpl w:val="3566F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99608B"/>
    <w:multiLevelType w:val="multilevel"/>
    <w:tmpl w:val="FBBAB7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004F3A"/>
    <w:multiLevelType w:val="hybridMultilevel"/>
    <w:tmpl w:val="325E9E44"/>
    <w:lvl w:ilvl="0" w:tplc="694C1A6C">
      <w:numFmt w:val="bullet"/>
      <w:lvlText w:val="-"/>
      <w:lvlJc w:val="left"/>
      <w:pPr>
        <w:ind w:left="720" w:hanging="360"/>
      </w:pPr>
      <w:rPr>
        <w:rFonts w:ascii="Calisto MT" w:eastAsia="Times New Roman" w:hAnsi="Calisto MT"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210F35"/>
    <w:multiLevelType w:val="hybridMultilevel"/>
    <w:tmpl w:val="4DC86FA6"/>
    <w:lvl w:ilvl="0" w:tplc="E568897C">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F43279"/>
    <w:multiLevelType w:val="hybridMultilevel"/>
    <w:tmpl w:val="264EFDD2"/>
    <w:lvl w:ilvl="0" w:tplc="E3C46C5A">
      <w:start w:val="2"/>
      <w:numFmt w:val="bullet"/>
      <w:lvlText w:val="-"/>
      <w:lvlJc w:val="left"/>
      <w:pPr>
        <w:ind w:left="720" w:hanging="360"/>
      </w:pPr>
      <w:rPr>
        <w:rFonts w:ascii="Arial" w:eastAsia="Robot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1B22C1"/>
    <w:multiLevelType w:val="multilevel"/>
    <w:tmpl w:val="FCFE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06592D"/>
    <w:multiLevelType w:val="hybridMultilevel"/>
    <w:tmpl w:val="BF2A53CC"/>
    <w:lvl w:ilvl="0" w:tplc="040C000D">
      <w:start w:val="1"/>
      <w:numFmt w:val="bullet"/>
      <w:lvlText w:val=""/>
      <w:lvlJc w:val="left"/>
      <w:pPr>
        <w:ind w:left="720" w:hanging="360"/>
      </w:pPr>
      <w:rPr>
        <w:rFonts w:ascii="Wingdings" w:hAnsi="Wingdings"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5" w15:restartNumberingAfterBreak="0">
    <w:nsid w:val="1C581CBB"/>
    <w:multiLevelType w:val="hybridMultilevel"/>
    <w:tmpl w:val="C3E834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C88525C"/>
    <w:multiLevelType w:val="multilevel"/>
    <w:tmpl w:val="9A82139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numFmt w:val="bullet"/>
      <w:lvlText w:val="·"/>
      <w:lvlJc w:val="left"/>
      <w:pPr>
        <w:ind w:left="2415" w:hanging="615"/>
      </w:pPr>
      <w:rPr>
        <w:rFonts w:ascii="Times New Roman" w:eastAsia="Times New Roman" w:hAnsi="Times New Roman" w:cs="Times New Roman" w:hint="default"/>
        <w:color w:val="000000"/>
      </w:rPr>
    </w:lvl>
    <w:lvl w:ilvl="3">
      <w:start w:val="1"/>
      <w:numFmt w:val="decimal"/>
      <w:lvlText w:val="%4."/>
      <w:lvlJc w:val="left"/>
      <w:pPr>
        <w:ind w:left="2880" w:hanging="360"/>
      </w:pPr>
      <w:rPr>
        <w:rFonts w:hint="default"/>
        <w:b/>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F10366"/>
    <w:multiLevelType w:val="hybridMultilevel"/>
    <w:tmpl w:val="028C1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F7F0F8E"/>
    <w:multiLevelType w:val="multilevel"/>
    <w:tmpl w:val="82B01B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C62408"/>
    <w:multiLevelType w:val="hybridMultilevel"/>
    <w:tmpl w:val="1DAC9376"/>
    <w:lvl w:ilvl="0" w:tplc="E568897C">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27D3EC2"/>
    <w:multiLevelType w:val="multilevel"/>
    <w:tmpl w:val="04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15:restartNumberingAfterBreak="0">
    <w:nsid w:val="23FE0705"/>
    <w:multiLevelType w:val="multilevel"/>
    <w:tmpl w:val="D4764274"/>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46A36C9"/>
    <w:multiLevelType w:val="multilevel"/>
    <w:tmpl w:val="D60C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13672A"/>
    <w:multiLevelType w:val="hybridMultilevel"/>
    <w:tmpl w:val="3EFCBE2A"/>
    <w:lvl w:ilvl="0" w:tplc="136A22D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CCD5D7C"/>
    <w:multiLevelType w:val="hybridMultilevel"/>
    <w:tmpl w:val="5D54F5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145D90"/>
    <w:multiLevelType w:val="hybridMultilevel"/>
    <w:tmpl w:val="4ED6B8E4"/>
    <w:lvl w:ilvl="0" w:tplc="E3C46C5A">
      <w:start w:val="2"/>
      <w:numFmt w:val="bullet"/>
      <w:lvlText w:val="-"/>
      <w:lvlJc w:val="left"/>
      <w:pPr>
        <w:ind w:left="720" w:hanging="360"/>
      </w:pPr>
      <w:rPr>
        <w:rFonts w:ascii="Arial" w:eastAsia="Roboto" w:hAnsi="Arial" w:cs="Arial" w:hint="default"/>
      </w:rPr>
    </w:lvl>
    <w:lvl w:ilvl="1" w:tplc="0F7AFD2E">
      <w:start w:val="1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11F2200"/>
    <w:multiLevelType w:val="multilevel"/>
    <w:tmpl w:val="18D04512"/>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26C0E77"/>
    <w:multiLevelType w:val="multilevel"/>
    <w:tmpl w:val="1528F0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976A91"/>
    <w:multiLevelType w:val="hybridMultilevel"/>
    <w:tmpl w:val="F2C64DE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348D44B1"/>
    <w:multiLevelType w:val="hybridMultilevel"/>
    <w:tmpl w:val="7C2E894A"/>
    <w:lvl w:ilvl="0" w:tplc="73FAABE6">
      <w:start w:val="1"/>
      <w:numFmt w:val="bullet"/>
      <w:pStyle w:val="Bodytext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054AEA"/>
    <w:multiLevelType w:val="hybridMultilevel"/>
    <w:tmpl w:val="4E7C5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5B6333D"/>
    <w:multiLevelType w:val="multilevel"/>
    <w:tmpl w:val="DC0C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C1660B"/>
    <w:multiLevelType w:val="hybridMultilevel"/>
    <w:tmpl w:val="1ED4FA54"/>
    <w:lvl w:ilvl="0" w:tplc="E568897C">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C2C1EB8"/>
    <w:multiLevelType w:val="multilevel"/>
    <w:tmpl w:val="578E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7851DF"/>
    <w:multiLevelType w:val="hybridMultilevel"/>
    <w:tmpl w:val="378EBB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FC22586"/>
    <w:multiLevelType w:val="multilevel"/>
    <w:tmpl w:val="889E7E4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1540430"/>
    <w:multiLevelType w:val="multilevel"/>
    <w:tmpl w:val="83C4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1EB21AB"/>
    <w:multiLevelType w:val="hybridMultilevel"/>
    <w:tmpl w:val="BBDEB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B7A396D"/>
    <w:multiLevelType w:val="multilevel"/>
    <w:tmpl w:val="8D7A1B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C582360"/>
    <w:multiLevelType w:val="hybridMultilevel"/>
    <w:tmpl w:val="C31476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F3C6E18"/>
    <w:multiLevelType w:val="multilevel"/>
    <w:tmpl w:val="E0C6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F41281E"/>
    <w:multiLevelType w:val="hybridMultilevel"/>
    <w:tmpl w:val="84287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FD31392"/>
    <w:multiLevelType w:val="hybridMultilevel"/>
    <w:tmpl w:val="00CCC96C"/>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3" w15:restartNumberingAfterBreak="0">
    <w:nsid w:val="50F46223"/>
    <w:multiLevelType w:val="hybridMultilevel"/>
    <w:tmpl w:val="5AE43160"/>
    <w:lvl w:ilvl="0" w:tplc="9664E5BE">
      <w:start w:val="1"/>
      <w:numFmt w:val="bullet"/>
      <w:lvlText w:val="-"/>
      <w:lvlJc w:val="left"/>
      <w:pPr>
        <w:tabs>
          <w:tab w:val="num" w:pos="720"/>
        </w:tabs>
        <w:ind w:left="720" w:hanging="360"/>
      </w:pPr>
      <w:rPr>
        <w:rFonts w:ascii="Times New Roman" w:hAnsi="Times New Roman" w:hint="default"/>
      </w:rPr>
    </w:lvl>
    <w:lvl w:ilvl="1" w:tplc="26BEC68E">
      <w:start w:val="1"/>
      <w:numFmt w:val="bullet"/>
      <w:lvlText w:val="-"/>
      <w:lvlJc w:val="left"/>
      <w:pPr>
        <w:tabs>
          <w:tab w:val="num" w:pos="1440"/>
        </w:tabs>
        <w:ind w:left="1440" w:hanging="360"/>
      </w:pPr>
      <w:rPr>
        <w:rFonts w:ascii="Times New Roman" w:hAnsi="Times New Roman" w:hint="default"/>
      </w:rPr>
    </w:lvl>
    <w:lvl w:ilvl="2" w:tplc="B3C4F190" w:tentative="1">
      <w:start w:val="1"/>
      <w:numFmt w:val="bullet"/>
      <w:lvlText w:val="-"/>
      <w:lvlJc w:val="left"/>
      <w:pPr>
        <w:tabs>
          <w:tab w:val="num" w:pos="2160"/>
        </w:tabs>
        <w:ind w:left="2160" w:hanging="360"/>
      </w:pPr>
      <w:rPr>
        <w:rFonts w:ascii="Times New Roman" w:hAnsi="Times New Roman" w:hint="default"/>
      </w:rPr>
    </w:lvl>
    <w:lvl w:ilvl="3" w:tplc="A6F8240E" w:tentative="1">
      <w:start w:val="1"/>
      <w:numFmt w:val="bullet"/>
      <w:lvlText w:val="-"/>
      <w:lvlJc w:val="left"/>
      <w:pPr>
        <w:tabs>
          <w:tab w:val="num" w:pos="2880"/>
        </w:tabs>
        <w:ind w:left="2880" w:hanging="360"/>
      </w:pPr>
      <w:rPr>
        <w:rFonts w:ascii="Times New Roman" w:hAnsi="Times New Roman" w:hint="default"/>
      </w:rPr>
    </w:lvl>
    <w:lvl w:ilvl="4" w:tplc="786C3864" w:tentative="1">
      <w:start w:val="1"/>
      <w:numFmt w:val="bullet"/>
      <w:lvlText w:val="-"/>
      <w:lvlJc w:val="left"/>
      <w:pPr>
        <w:tabs>
          <w:tab w:val="num" w:pos="3600"/>
        </w:tabs>
        <w:ind w:left="3600" w:hanging="360"/>
      </w:pPr>
      <w:rPr>
        <w:rFonts w:ascii="Times New Roman" w:hAnsi="Times New Roman" w:hint="default"/>
      </w:rPr>
    </w:lvl>
    <w:lvl w:ilvl="5" w:tplc="BC9A042E" w:tentative="1">
      <w:start w:val="1"/>
      <w:numFmt w:val="bullet"/>
      <w:lvlText w:val="-"/>
      <w:lvlJc w:val="left"/>
      <w:pPr>
        <w:tabs>
          <w:tab w:val="num" w:pos="4320"/>
        </w:tabs>
        <w:ind w:left="4320" w:hanging="360"/>
      </w:pPr>
      <w:rPr>
        <w:rFonts w:ascii="Times New Roman" w:hAnsi="Times New Roman" w:hint="default"/>
      </w:rPr>
    </w:lvl>
    <w:lvl w:ilvl="6" w:tplc="9BBAD528" w:tentative="1">
      <w:start w:val="1"/>
      <w:numFmt w:val="bullet"/>
      <w:lvlText w:val="-"/>
      <w:lvlJc w:val="left"/>
      <w:pPr>
        <w:tabs>
          <w:tab w:val="num" w:pos="5040"/>
        </w:tabs>
        <w:ind w:left="5040" w:hanging="360"/>
      </w:pPr>
      <w:rPr>
        <w:rFonts w:ascii="Times New Roman" w:hAnsi="Times New Roman" w:hint="default"/>
      </w:rPr>
    </w:lvl>
    <w:lvl w:ilvl="7" w:tplc="ECDE8BE2" w:tentative="1">
      <w:start w:val="1"/>
      <w:numFmt w:val="bullet"/>
      <w:lvlText w:val="-"/>
      <w:lvlJc w:val="left"/>
      <w:pPr>
        <w:tabs>
          <w:tab w:val="num" w:pos="5760"/>
        </w:tabs>
        <w:ind w:left="5760" w:hanging="360"/>
      </w:pPr>
      <w:rPr>
        <w:rFonts w:ascii="Times New Roman" w:hAnsi="Times New Roman" w:hint="default"/>
      </w:rPr>
    </w:lvl>
    <w:lvl w:ilvl="8" w:tplc="CB82D41E"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51F912FC"/>
    <w:multiLevelType w:val="hybridMultilevel"/>
    <w:tmpl w:val="B10223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2485C92"/>
    <w:multiLevelType w:val="hybridMultilevel"/>
    <w:tmpl w:val="7076C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3081A65"/>
    <w:multiLevelType w:val="hybridMultilevel"/>
    <w:tmpl w:val="7598D88E"/>
    <w:lvl w:ilvl="0" w:tplc="694C1A6C">
      <w:numFmt w:val="bullet"/>
      <w:lvlText w:val="-"/>
      <w:lvlJc w:val="left"/>
      <w:pPr>
        <w:ind w:left="720" w:hanging="360"/>
      </w:pPr>
      <w:rPr>
        <w:rFonts w:ascii="Calisto MT" w:eastAsia="Times New Roman" w:hAnsi="Calisto MT"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4063539"/>
    <w:multiLevelType w:val="hybridMultilevel"/>
    <w:tmpl w:val="25801D90"/>
    <w:lvl w:ilvl="0" w:tplc="E568897C">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6401374"/>
    <w:multiLevelType w:val="hybridMultilevel"/>
    <w:tmpl w:val="FBC8B21E"/>
    <w:lvl w:ilvl="0" w:tplc="4DAC2B72">
      <w:start w:val="1"/>
      <w:numFmt w:val="bullet"/>
      <w:pStyle w:val="En-ttedetabledesmatires"/>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7078F4"/>
    <w:multiLevelType w:val="hybridMultilevel"/>
    <w:tmpl w:val="0B168C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15:restartNumberingAfterBreak="0">
    <w:nsid w:val="5D2A6F4E"/>
    <w:multiLevelType w:val="hybridMultilevel"/>
    <w:tmpl w:val="8F58A7A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1" w15:restartNumberingAfterBreak="0">
    <w:nsid w:val="63CF484E"/>
    <w:multiLevelType w:val="hybridMultilevel"/>
    <w:tmpl w:val="C8FCFA66"/>
    <w:lvl w:ilvl="0" w:tplc="E568897C">
      <w:start w:val="3"/>
      <w:numFmt w:val="bullet"/>
      <w:lvlText w:val="-"/>
      <w:lvlJc w:val="left"/>
      <w:pPr>
        <w:ind w:left="720" w:hanging="360"/>
      </w:pPr>
      <w:rPr>
        <w:rFonts w:ascii="Calibri" w:eastAsia="Calibri"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52" w15:restartNumberingAfterBreak="0">
    <w:nsid w:val="64B71A89"/>
    <w:multiLevelType w:val="hybridMultilevel"/>
    <w:tmpl w:val="76507F36"/>
    <w:lvl w:ilvl="0" w:tplc="9664E5B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96879E3"/>
    <w:multiLevelType w:val="hybridMultilevel"/>
    <w:tmpl w:val="B632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8D17D7"/>
    <w:multiLevelType w:val="hybridMultilevel"/>
    <w:tmpl w:val="71AC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8D6CD1"/>
    <w:multiLevelType w:val="hybridMultilevel"/>
    <w:tmpl w:val="F43E8D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4CC0926"/>
    <w:multiLevelType w:val="hybridMultilevel"/>
    <w:tmpl w:val="5BC63F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B619AC"/>
    <w:multiLevelType w:val="hybridMultilevel"/>
    <w:tmpl w:val="F0A44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5CF629C"/>
    <w:multiLevelType w:val="hybridMultilevel"/>
    <w:tmpl w:val="76701BE4"/>
    <w:lvl w:ilvl="0" w:tplc="9664E5BE">
      <w:start w:val="1"/>
      <w:numFmt w:val="bullet"/>
      <w:lvlText w:val="-"/>
      <w:lvlJc w:val="left"/>
      <w:pPr>
        <w:ind w:left="837" w:hanging="360"/>
      </w:pPr>
      <w:rPr>
        <w:rFonts w:ascii="Times New Roman" w:hAnsi="Times New Roman"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59" w15:restartNumberingAfterBreak="0">
    <w:nsid w:val="77AB2D8B"/>
    <w:multiLevelType w:val="multilevel"/>
    <w:tmpl w:val="C38690E0"/>
    <w:lvl w:ilvl="0">
      <w:start w:val="1"/>
      <w:numFmt w:val="decimal"/>
      <w:lvlText w:val="%1"/>
      <w:lvlJc w:val="left"/>
      <w:pPr>
        <w:ind w:left="360" w:hanging="360"/>
      </w:pPr>
      <w:rPr>
        <w:rFonts w:hint="default"/>
      </w:rPr>
    </w:lvl>
    <w:lvl w:ilvl="1">
      <w:start w:val="5"/>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0" w15:restartNumberingAfterBreak="0">
    <w:nsid w:val="78133D66"/>
    <w:multiLevelType w:val="multilevel"/>
    <w:tmpl w:val="B6F0A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846756C"/>
    <w:multiLevelType w:val="hybridMultilevel"/>
    <w:tmpl w:val="E98A0B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8B50221"/>
    <w:multiLevelType w:val="hybridMultilevel"/>
    <w:tmpl w:val="CD9EB30E"/>
    <w:lvl w:ilvl="0" w:tplc="C55A8730">
      <w:start w:val="1"/>
      <w:numFmt w:val="decimal"/>
      <w:lvlText w:val="%1."/>
      <w:lvlJc w:val="left"/>
      <w:pPr>
        <w:ind w:left="936" w:hanging="360"/>
      </w:pPr>
      <w:rPr>
        <w:rFonts w:hint="default"/>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63" w15:restartNumberingAfterBreak="0">
    <w:nsid w:val="7E2C2A8C"/>
    <w:multiLevelType w:val="multilevel"/>
    <w:tmpl w:val="265AD7A6"/>
    <w:lvl w:ilvl="0">
      <w:start w:val="1"/>
      <w:numFmt w:val="decimal"/>
      <w:lvlText w:val="%1."/>
      <w:lvlJc w:val="left"/>
      <w:pPr>
        <w:ind w:left="936" w:hanging="360"/>
      </w:pPr>
      <w:rPr>
        <w:rFonts w:hint="default"/>
      </w:rPr>
    </w:lvl>
    <w:lvl w:ilvl="1">
      <w:start w:val="1"/>
      <w:numFmt w:val="decimal"/>
      <w:isLgl/>
      <w:lvlText w:val="%1.%2"/>
      <w:lvlJc w:val="left"/>
      <w:pPr>
        <w:ind w:left="936"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376" w:hanging="1800"/>
      </w:pPr>
      <w:rPr>
        <w:rFonts w:hint="default"/>
      </w:rPr>
    </w:lvl>
  </w:abstractNum>
  <w:num w:numId="1">
    <w:abstractNumId w:val="48"/>
  </w:num>
  <w:num w:numId="2">
    <w:abstractNumId w:val="20"/>
  </w:num>
  <w:num w:numId="3">
    <w:abstractNumId w:val="57"/>
  </w:num>
  <w:num w:numId="4">
    <w:abstractNumId w:val="61"/>
  </w:num>
  <w:num w:numId="5">
    <w:abstractNumId w:val="1"/>
  </w:num>
  <w:num w:numId="6">
    <w:abstractNumId w:val="3"/>
  </w:num>
  <w:num w:numId="7">
    <w:abstractNumId w:val="40"/>
  </w:num>
  <w:num w:numId="8">
    <w:abstractNumId w:val="31"/>
  </w:num>
  <w:num w:numId="9">
    <w:abstractNumId w:val="0"/>
  </w:num>
  <w:num w:numId="10">
    <w:abstractNumId w:val="33"/>
  </w:num>
  <w:num w:numId="11">
    <w:abstractNumId w:val="13"/>
  </w:num>
  <w:num w:numId="12">
    <w:abstractNumId w:val="22"/>
  </w:num>
  <w:num w:numId="13">
    <w:abstractNumId w:val="36"/>
  </w:num>
  <w:num w:numId="14">
    <w:abstractNumId w:val="18"/>
  </w:num>
  <w:num w:numId="15">
    <w:abstractNumId w:val="27"/>
  </w:num>
  <w:num w:numId="16">
    <w:abstractNumId w:val="16"/>
  </w:num>
  <w:num w:numId="17">
    <w:abstractNumId w:val="2"/>
  </w:num>
  <w:num w:numId="18">
    <w:abstractNumId w:val="60"/>
  </w:num>
  <w:num w:numId="19">
    <w:abstractNumId w:val="49"/>
  </w:num>
  <w:num w:numId="20">
    <w:abstractNumId w:val="10"/>
  </w:num>
  <w:num w:numId="21">
    <w:abstractNumId w:val="5"/>
  </w:num>
  <w:num w:numId="22">
    <w:abstractNumId w:val="62"/>
  </w:num>
  <w:num w:numId="23">
    <w:abstractNumId w:val="4"/>
  </w:num>
  <w:num w:numId="24">
    <w:abstractNumId w:val="53"/>
  </w:num>
  <w:num w:numId="25">
    <w:abstractNumId w:val="17"/>
  </w:num>
  <w:num w:numId="26">
    <w:abstractNumId w:val="34"/>
  </w:num>
  <w:num w:numId="27">
    <w:abstractNumId w:val="21"/>
  </w:num>
  <w:num w:numId="28">
    <w:abstractNumId w:val="6"/>
  </w:num>
  <w:num w:numId="29">
    <w:abstractNumId w:val="47"/>
  </w:num>
  <w:num w:numId="30">
    <w:abstractNumId w:val="42"/>
  </w:num>
  <w:num w:numId="31">
    <w:abstractNumId w:val="50"/>
  </w:num>
  <w:num w:numId="32">
    <w:abstractNumId w:val="32"/>
  </w:num>
  <w:num w:numId="33">
    <w:abstractNumId w:val="37"/>
  </w:num>
  <w:num w:numId="34">
    <w:abstractNumId w:val="23"/>
  </w:num>
  <w:num w:numId="35">
    <w:abstractNumId w:val="45"/>
  </w:num>
  <w:num w:numId="36">
    <w:abstractNumId w:val="46"/>
  </w:num>
  <w:num w:numId="37">
    <w:abstractNumId w:val="63"/>
  </w:num>
  <w:num w:numId="38">
    <w:abstractNumId w:val="35"/>
  </w:num>
  <w:num w:numId="39">
    <w:abstractNumId w:val="9"/>
  </w:num>
  <w:num w:numId="40">
    <w:abstractNumId w:val="8"/>
  </w:num>
  <w:num w:numId="41">
    <w:abstractNumId w:val="26"/>
  </w:num>
  <w:num w:numId="42">
    <w:abstractNumId w:val="38"/>
  </w:num>
  <w:num w:numId="43">
    <w:abstractNumId w:val="51"/>
  </w:num>
  <w:num w:numId="44">
    <w:abstractNumId w:val="19"/>
  </w:num>
  <w:num w:numId="45">
    <w:abstractNumId w:val="14"/>
  </w:num>
  <w:num w:numId="46">
    <w:abstractNumId w:val="29"/>
  </w:num>
  <w:num w:numId="47">
    <w:abstractNumId w:val="25"/>
  </w:num>
  <w:num w:numId="48">
    <w:abstractNumId w:val="28"/>
  </w:num>
  <w:num w:numId="49">
    <w:abstractNumId w:val="7"/>
  </w:num>
  <w:num w:numId="50">
    <w:abstractNumId w:val="12"/>
  </w:num>
  <w:num w:numId="51">
    <w:abstractNumId w:val="15"/>
  </w:num>
  <w:num w:numId="52">
    <w:abstractNumId w:val="30"/>
  </w:num>
  <w:num w:numId="53">
    <w:abstractNumId w:val="44"/>
  </w:num>
  <w:num w:numId="54">
    <w:abstractNumId w:val="11"/>
  </w:num>
  <w:num w:numId="55">
    <w:abstractNumId w:val="59"/>
  </w:num>
  <w:num w:numId="56">
    <w:abstractNumId w:val="43"/>
  </w:num>
  <w:num w:numId="57">
    <w:abstractNumId w:val="58"/>
  </w:num>
  <w:num w:numId="58">
    <w:abstractNumId w:val="55"/>
  </w:num>
  <w:num w:numId="59">
    <w:abstractNumId w:val="39"/>
  </w:num>
  <w:num w:numId="60">
    <w:abstractNumId w:val="52"/>
  </w:num>
  <w:num w:numId="61">
    <w:abstractNumId w:val="41"/>
  </w:num>
  <w:num w:numId="62">
    <w:abstractNumId w:val="54"/>
  </w:num>
  <w:num w:numId="63">
    <w:abstractNumId w:val="56"/>
  </w:num>
  <w:num w:numId="64">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Header/>
  <w:bordersDoNotSurroundFooter/>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94"/>
    <w:rsid w:val="0000426A"/>
    <w:rsid w:val="00005C0E"/>
    <w:rsid w:val="000069CF"/>
    <w:rsid w:val="000100F0"/>
    <w:rsid w:val="00010FC4"/>
    <w:rsid w:val="00011422"/>
    <w:rsid w:val="00011E1F"/>
    <w:rsid w:val="00012250"/>
    <w:rsid w:val="00012C5B"/>
    <w:rsid w:val="00012D48"/>
    <w:rsid w:val="00012EF6"/>
    <w:rsid w:val="00013408"/>
    <w:rsid w:val="00017AC8"/>
    <w:rsid w:val="00020170"/>
    <w:rsid w:val="000232F5"/>
    <w:rsid w:val="00023CF9"/>
    <w:rsid w:val="000263E9"/>
    <w:rsid w:val="00026807"/>
    <w:rsid w:val="00026EE0"/>
    <w:rsid w:val="0002738E"/>
    <w:rsid w:val="00030F7E"/>
    <w:rsid w:val="0003246B"/>
    <w:rsid w:val="00032AD1"/>
    <w:rsid w:val="0003377D"/>
    <w:rsid w:val="00033923"/>
    <w:rsid w:val="000339C4"/>
    <w:rsid w:val="0003452F"/>
    <w:rsid w:val="0003599F"/>
    <w:rsid w:val="0003643B"/>
    <w:rsid w:val="00040F7A"/>
    <w:rsid w:val="0004410E"/>
    <w:rsid w:val="00045139"/>
    <w:rsid w:val="00045224"/>
    <w:rsid w:val="000509E5"/>
    <w:rsid w:val="000518F0"/>
    <w:rsid w:val="0005211E"/>
    <w:rsid w:val="00054681"/>
    <w:rsid w:val="0005475F"/>
    <w:rsid w:val="000554DB"/>
    <w:rsid w:val="0005781E"/>
    <w:rsid w:val="00061C08"/>
    <w:rsid w:val="00066A3C"/>
    <w:rsid w:val="000675EC"/>
    <w:rsid w:val="00070352"/>
    <w:rsid w:val="000704E8"/>
    <w:rsid w:val="00070903"/>
    <w:rsid w:val="00070E51"/>
    <w:rsid w:val="00071273"/>
    <w:rsid w:val="000715E0"/>
    <w:rsid w:val="0007189B"/>
    <w:rsid w:val="00072D6D"/>
    <w:rsid w:val="00073C7C"/>
    <w:rsid w:val="00075485"/>
    <w:rsid w:val="00077181"/>
    <w:rsid w:val="00077579"/>
    <w:rsid w:val="000806C4"/>
    <w:rsid w:val="000807FF"/>
    <w:rsid w:val="00081C34"/>
    <w:rsid w:val="00082ED4"/>
    <w:rsid w:val="00086765"/>
    <w:rsid w:val="00086791"/>
    <w:rsid w:val="0009165F"/>
    <w:rsid w:val="00095185"/>
    <w:rsid w:val="00095CE2"/>
    <w:rsid w:val="000A1135"/>
    <w:rsid w:val="000A2627"/>
    <w:rsid w:val="000A3167"/>
    <w:rsid w:val="000A637C"/>
    <w:rsid w:val="000A7A39"/>
    <w:rsid w:val="000A7B5B"/>
    <w:rsid w:val="000B1798"/>
    <w:rsid w:val="000B1BF8"/>
    <w:rsid w:val="000B2254"/>
    <w:rsid w:val="000B320F"/>
    <w:rsid w:val="000B3456"/>
    <w:rsid w:val="000B5C1B"/>
    <w:rsid w:val="000C13C1"/>
    <w:rsid w:val="000C23FF"/>
    <w:rsid w:val="000C2608"/>
    <w:rsid w:val="000C75F9"/>
    <w:rsid w:val="000D1726"/>
    <w:rsid w:val="000D5897"/>
    <w:rsid w:val="000D691B"/>
    <w:rsid w:val="000D6B0C"/>
    <w:rsid w:val="000E017C"/>
    <w:rsid w:val="000E0AD7"/>
    <w:rsid w:val="000E5317"/>
    <w:rsid w:val="000E5FB9"/>
    <w:rsid w:val="000F1433"/>
    <w:rsid w:val="000F153A"/>
    <w:rsid w:val="000F30F1"/>
    <w:rsid w:val="000F6095"/>
    <w:rsid w:val="000F763D"/>
    <w:rsid w:val="000F7814"/>
    <w:rsid w:val="000F7E17"/>
    <w:rsid w:val="00100DEE"/>
    <w:rsid w:val="001022AD"/>
    <w:rsid w:val="0010279A"/>
    <w:rsid w:val="00105936"/>
    <w:rsid w:val="001076A1"/>
    <w:rsid w:val="001101C6"/>
    <w:rsid w:val="0011058D"/>
    <w:rsid w:val="001127AD"/>
    <w:rsid w:val="00113854"/>
    <w:rsid w:val="001145A5"/>
    <w:rsid w:val="0011528A"/>
    <w:rsid w:val="001222C4"/>
    <w:rsid w:val="001222D6"/>
    <w:rsid w:val="0012370C"/>
    <w:rsid w:val="00123F2B"/>
    <w:rsid w:val="001252EC"/>
    <w:rsid w:val="0012702C"/>
    <w:rsid w:val="0012732F"/>
    <w:rsid w:val="0012771B"/>
    <w:rsid w:val="00127D0B"/>
    <w:rsid w:val="001311FD"/>
    <w:rsid w:val="0013133D"/>
    <w:rsid w:val="00131534"/>
    <w:rsid w:val="001319AF"/>
    <w:rsid w:val="00134FAA"/>
    <w:rsid w:val="00135722"/>
    <w:rsid w:val="001368ED"/>
    <w:rsid w:val="00141C47"/>
    <w:rsid w:val="00141F13"/>
    <w:rsid w:val="001428DF"/>
    <w:rsid w:val="00144598"/>
    <w:rsid w:val="00144A82"/>
    <w:rsid w:val="00145E78"/>
    <w:rsid w:val="00146768"/>
    <w:rsid w:val="00146F51"/>
    <w:rsid w:val="001475C9"/>
    <w:rsid w:val="001477D8"/>
    <w:rsid w:val="00150339"/>
    <w:rsid w:val="001509F7"/>
    <w:rsid w:val="001522B9"/>
    <w:rsid w:val="0015288B"/>
    <w:rsid w:val="0015339B"/>
    <w:rsid w:val="001535D1"/>
    <w:rsid w:val="001553C8"/>
    <w:rsid w:val="00156C32"/>
    <w:rsid w:val="00160A06"/>
    <w:rsid w:val="0016301A"/>
    <w:rsid w:val="00163482"/>
    <w:rsid w:val="001655B5"/>
    <w:rsid w:val="0017139B"/>
    <w:rsid w:val="001713D0"/>
    <w:rsid w:val="001717FD"/>
    <w:rsid w:val="0017257E"/>
    <w:rsid w:val="001745C2"/>
    <w:rsid w:val="00174C0B"/>
    <w:rsid w:val="00174EC6"/>
    <w:rsid w:val="00174EF9"/>
    <w:rsid w:val="00175812"/>
    <w:rsid w:val="00175CD8"/>
    <w:rsid w:val="00175F15"/>
    <w:rsid w:val="001818E3"/>
    <w:rsid w:val="0018344F"/>
    <w:rsid w:val="00186AF8"/>
    <w:rsid w:val="001870F1"/>
    <w:rsid w:val="00187318"/>
    <w:rsid w:val="00193A7E"/>
    <w:rsid w:val="00193E47"/>
    <w:rsid w:val="00194D1D"/>
    <w:rsid w:val="001953B1"/>
    <w:rsid w:val="001962A4"/>
    <w:rsid w:val="00196678"/>
    <w:rsid w:val="001968FE"/>
    <w:rsid w:val="00197389"/>
    <w:rsid w:val="00197EA3"/>
    <w:rsid w:val="001A138B"/>
    <w:rsid w:val="001A5094"/>
    <w:rsid w:val="001A5442"/>
    <w:rsid w:val="001A765C"/>
    <w:rsid w:val="001B144C"/>
    <w:rsid w:val="001B26A5"/>
    <w:rsid w:val="001B3577"/>
    <w:rsid w:val="001B3888"/>
    <w:rsid w:val="001B4BC6"/>
    <w:rsid w:val="001B5173"/>
    <w:rsid w:val="001C13CE"/>
    <w:rsid w:val="001C2485"/>
    <w:rsid w:val="001C277E"/>
    <w:rsid w:val="001C3D9C"/>
    <w:rsid w:val="001C456F"/>
    <w:rsid w:val="001C47C2"/>
    <w:rsid w:val="001D05D6"/>
    <w:rsid w:val="001D0CBB"/>
    <w:rsid w:val="001D15B3"/>
    <w:rsid w:val="001D4CB9"/>
    <w:rsid w:val="001D4D45"/>
    <w:rsid w:val="001D5005"/>
    <w:rsid w:val="001E05CE"/>
    <w:rsid w:val="001E09FE"/>
    <w:rsid w:val="001E0F1D"/>
    <w:rsid w:val="001E4104"/>
    <w:rsid w:val="001E4AE3"/>
    <w:rsid w:val="001E7D9D"/>
    <w:rsid w:val="001F007F"/>
    <w:rsid w:val="001F09AC"/>
    <w:rsid w:val="001F10AE"/>
    <w:rsid w:val="001F1C18"/>
    <w:rsid w:val="001F20EC"/>
    <w:rsid w:val="001F2A17"/>
    <w:rsid w:val="001F2C30"/>
    <w:rsid w:val="001F4A33"/>
    <w:rsid w:val="001F5E08"/>
    <w:rsid w:val="001F6530"/>
    <w:rsid w:val="00202F67"/>
    <w:rsid w:val="00203599"/>
    <w:rsid w:val="0020415A"/>
    <w:rsid w:val="00204994"/>
    <w:rsid w:val="0020511F"/>
    <w:rsid w:val="00210E62"/>
    <w:rsid w:val="002113F8"/>
    <w:rsid w:val="002126FA"/>
    <w:rsid w:val="00212C1F"/>
    <w:rsid w:val="00212F85"/>
    <w:rsid w:val="00216B20"/>
    <w:rsid w:val="00221DF9"/>
    <w:rsid w:val="00222C70"/>
    <w:rsid w:val="00223F36"/>
    <w:rsid w:val="00224FE1"/>
    <w:rsid w:val="00225145"/>
    <w:rsid w:val="00225933"/>
    <w:rsid w:val="00226DAA"/>
    <w:rsid w:val="002300CC"/>
    <w:rsid w:val="0023021C"/>
    <w:rsid w:val="00234A6A"/>
    <w:rsid w:val="00234C80"/>
    <w:rsid w:val="002367B9"/>
    <w:rsid w:val="00241CCE"/>
    <w:rsid w:val="00242CD3"/>
    <w:rsid w:val="00243A59"/>
    <w:rsid w:val="00244F98"/>
    <w:rsid w:val="00245071"/>
    <w:rsid w:val="002459EB"/>
    <w:rsid w:val="0024604B"/>
    <w:rsid w:val="00246F0D"/>
    <w:rsid w:val="00250E5F"/>
    <w:rsid w:val="0025257D"/>
    <w:rsid w:val="00253FBD"/>
    <w:rsid w:val="00256E75"/>
    <w:rsid w:val="0026272D"/>
    <w:rsid w:val="00263283"/>
    <w:rsid w:val="00264E5E"/>
    <w:rsid w:val="00270CFF"/>
    <w:rsid w:val="00270F3D"/>
    <w:rsid w:val="00273530"/>
    <w:rsid w:val="00275F8A"/>
    <w:rsid w:val="00280679"/>
    <w:rsid w:val="00280ACE"/>
    <w:rsid w:val="00282CE3"/>
    <w:rsid w:val="00284EC1"/>
    <w:rsid w:val="00290BD5"/>
    <w:rsid w:val="002944A8"/>
    <w:rsid w:val="00295197"/>
    <w:rsid w:val="00295869"/>
    <w:rsid w:val="00295E28"/>
    <w:rsid w:val="00297AE9"/>
    <w:rsid w:val="00297E92"/>
    <w:rsid w:val="002A0497"/>
    <w:rsid w:val="002A0E41"/>
    <w:rsid w:val="002A1F2A"/>
    <w:rsid w:val="002A340D"/>
    <w:rsid w:val="002A5AFB"/>
    <w:rsid w:val="002A6F79"/>
    <w:rsid w:val="002B0712"/>
    <w:rsid w:val="002B2079"/>
    <w:rsid w:val="002B784B"/>
    <w:rsid w:val="002C3E52"/>
    <w:rsid w:val="002C481B"/>
    <w:rsid w:val="002C6672"/>
    <w:rsid w:val="002C68AA"/>
    <w:rsid w:val="002C6A1B"/>
    <w:rsid w:val="002C7B19"/>
    <w:rsid w:val="002D01D7"/>
    <w:rsid w:val="002D2B74"/>
    <w:rsid w:val="002D455B"/>
    <w:rsid w:val="002D47B4"/>
    <w:rsid w:val="002D5875"/>
    <w:rsid w:val="002D5CA4"/>
    <w:rsid w:val="002D6D26"/>
    <w:rsid w:val="002D763A"/>
    <w:rsid w:val="002E0B63"/>
    <w:rsid w:val="002E2D65"/>
    <w:rsid w:val="002E3BC4"/>
    <w:rsid w:val="002E4ACE"/>
    <w:rsid w:val="002E5871"/>
    <w:rsid w:val="002F0075"/>
    <w:rsid w:val="002F16D8"/>
    <w:rsid w:val="002F1951"/>
    <w:rsid w:val="00300700"/>
    <w:rsid w:val="00301376"/>
    <w:rsid w:val="00302E4C"/>
    <w:rsid w:val="0030365C"/>
    <w:rsid w:val="00304EA0"/>
    <w:rsid w:val="00306595"/>
    <w:rsid w:val="00307877"/>
    <w:rsid w:val="00310220"/>
    <w:rsid w:val="003116F2"/>
    <w:rsid w:val="00312100"/>
    <w:rsid w:val="003122C3"/>
    <w:rsid w:val="00313662"/>
    <w:rsid w:val="00314464"/>
    <w:rsid w:val="003160B2"/>
    <w:rsid w:val="00320778"/>
    <w:rsid w:val="00320833"/>
    <w:rsid w:val="00321A76"/>
    <w:rsid w:val="003227AE"/>
    <w:rsid w:val="00323348"/>
    <w:rsid w:val="00323F19"/>
    <w:rsid w:val="00324E0F"/>
    <w:rsid w:val="003253D9"/>
    <w:rsid w:val="0032778A"/>
    <w:rsid w:val="003300C4"/>
    <w:rsid w:val="003319B1"/>
    <w:rsid w:val="00331E33"/>
    <w:rsid w:val="00332066"/>
    <w:rsid w:val="00332285"/>
    <w:rsid w:val="00332546"/>
    <w:rsid w:val="00333309"/>
    <w:rsid w:val="00333A23"/>
    <w:rsid w:val="00333B7F"/>
    <w:rsid w:val="00334291"/>
    <w:rsid w:val="00334DB9"/>
    <w:rsid w:val="0033569C"/>
    <w:rsid w:val="00336594"/>
    <w:rsid w:val="00337FD0"/>
    <w:rsid w:val="00340416"/>
    <w:rsid w:val="00341571"/>
    <w:rsid w:val="0034383D"/>
    <w:rsid w:val="00343A61"/>
    <w:rsid w:val="00343E51"/>
    <w:rsid w:val="0034650F"/>
    <w:rsid w:val="003514D0"/>
    <w:rsid w:val="0035163D"/>
    <w:rsid w:val="003548DD"/>
    <w:rsid w:val="00355EC7"/>
    <w:rsid w:val="003562D4"/>
    <w:rsid w:val="003577D6"/>
    <w:rsid w:val="003601F4"/>
    <w:rsid w:val="00361D13"/>
    <w:rsid w:val="00364971"/>
    <w:rsid w:val="00364BE0"/>
    <w:rsid w:val="00365125"/>
    <w:rsid w:val="00365356"/>
    <w:rsid w:val="00367C1D"/>
    <w:rsid w:val="00372407"/>
    <w:rsid w:val="00374E0D"/>
    <w:rsid w:val="00376C98"/>
    <w:rsid w:val="00377285"/>
    <w:rsid w:val="00380AF4"/>
    <w:rsid w:val="0038252C"/>
    <w:rsid w:val="00383A9A"/>
    <w:rsid w:val="00385C0E"/>
    <w:rsid w:val="003862B2"/>
    <w:rsid w:val="00386EBA"/>
    <w:rsid w:val="00391630"/>
    <w:rsid w:val="00392B31"/>
    <w:rsid w:val="0039335B"/>
    <w:rsid w:val="003937F3"/>
    <w:rsid w:val="0039436F"/>
    <w:rsid w:val="00396839"/>
    <w:rsid w:val="00396C46"/>
    <w:rsid w:val="00397552"/>
    <w:rsid w:val="003A0162"/>
    <w:rsid w:val="003A0675"/>
    <w:rsid w:val="003A10B9"/>
    <w:rsid w:val="003A4C4E"/>
    <w:rsid w:val="003A5134"/>
    <w:rsid w:val="003B10D1"/>
    <w:rsid w:val="003B2E0A"/>
    <w:rsid w:val="003B3C7F"/>
    <w:rsid w:val="003B51A5"/>
    <w:rsid w:val="003B67BF"/>
    <w:rsid w:val="003B77B8"/>
    <w:rsid w:val="003B7BD7"/>
    <w:rsid w:val="003C06BF"/>
    <w:rsid w:val="003C160E"/>
    <w:rsid w:val="003C2300"/>
    <w:rsid w:val="003C3184"/>
    <w:rsid w:val="003C40B9"/>
    <w:rsid w:val="003C4A0F"/>
    <w:rsid w:val="003C6AF9"/>
    <w:rsid w:val="003C6CB1"/>
    <w:rsid w:val="003C6F39"/>
    <w:rsid w:val="003D1E9D"/>
    <w:rsid w:val="003D2596"/>
    <w:rsid w:val="003D44FE"/>
    <w:rsid w:val="003D4DF9"/>
    <w:rsid w:val="003D5147"/>
    <w:rsid w:val="003D61F2"/>
    <w:rsid w:val="003D654D"/>
    <w:rsid w:val="003E1CD8"/>
    <w:rsid w:val="003E44C2"/>
    <w:rsid w:val="003F12E2"/>
    <w:rsid w:val="003F2229"/>
    <w:rsid w:val="003F417A"/>
    <w:rsid w:val="003F5065"/>
    <w:rsid w:val="003F7419"/>
    <w:rsid w:val="00400534"/>
    <w:rsid w:val="004033E2"/>
    <w:rsid w:val="00404BC1"/>
    <w:rsid w:val="00404DA0"/>
    <w:rsid w:val="00405A2E"/>
    <w:rsid w:val="00405EFA"/>
    <w:rsid w:val="00406615"/>
    <w:rsid w:val="00407CBA"/>
    <w:rsid w:val="00407F3A"/>
    <w:rsid w:val="004112B0"/>
    <w:rsid w:val="004116AA"/>
    <w:rsid w:val="00411C6C"/>
    <w:rsid w:val="004133D1"/>
    <w:rsid w:val="00417A9D"/>
    <w:rsid w:val="0042157E"/>
    <w:rsid w:val="004217B4"/>
    <w:rsid w:val="004260A2"/>
    <w:rsid w:val="0043077E"/>
    <w:rsid w:val="004307A9"/>
    <w:rsid w:val="00431B9D"/>
    <w:rsid w:val="00437FEB"/>
    <w:rsid w:val="004407A1"/>
    <w:rsid w:val="0044087B"/>
    <w:rsid w:val="00442D67"/>
    <w:rsid w:val="00447ED5"/>
    <w:rsid w:val="0045164B"/>
    <w:rsid w:val="00451C16"/>
    <w:rsid w:val="00451E1F"/>
    <w:rsid w:val="00453CCF"/>
    <w:rsid w:val="0045545C"/>
    <w:rsid w:val="00461475"/>
    <w:rsid w:val="004629EA"/>
    <w:rsid w:val="00465EC4"/>
    <w:rsid w:val="00466F9E"/>
    <w:rsid w:val="00467006"/>
    <w:rsid w:val="0047227C"/>
    <w:rsid w:val="00473145"/>
    <w:rsid w:val="004734EF"/>
    <w:rsid w:val="00473EA0"/>
    <w:rsid w:val="00480661"/>
    <w:rsid w:val="00481FB6"/>
    <w:rsid w:val="00482A1A"/>
    <w:rsid w:val="00482EEC"/>
    <w:rsid w:val="00483724"/>
    <w:rsid w:val="00483F18"/>
    <w:rsid w:val="00483FE2"/>
    <w:rsid w:val="0048422F"/>
    <w:rsid w:val="004855E1"/>
    <w:rsid w:val="00485B39"/>
    <w:rsid w:val="004860F4"/>
    <w:rsid w:val="00487431"/>
    <w:rsid w:val="004909C4"/>
    <w:rsid w:val="00491385"/>
    <w:rsid w:val="00491C6C"/>
    <w:rsid w:val="004920DE"/>
    <w:rsid w:val="004A05E0"/>
    <w:rsid w:val="004A198A"/>
    <w:rsid w:val="004A392C"/>
    <w:rsid w:val="004A3C75"/>
    <w:rsid w:val="004A4B08"/>
    <w:rsid w:val="004A4F67"/>
    <w:rsid w:val="004A6AD5"/>
    <w:rsid w:val="004A6FD5"/>
    <w:rsid w:val="004A7B60"/>
    <w:rsid w:val="004B1C46"/>
    <w:rsid w:val="004B1E69"/>
    <w:rsid w:val="004B209C"/>
    <w:rsid w:val="004B2E23"/>
    <w:rsid w:val="004B3C35"/>
    <w:rsid w:val="004B4604"/>
    <w:rsid w:val="004B4D08"/>
    <w:rsid w:val="004B7428"/>
    <w:rsid w:val="004C042A"/>
    <w:rsid w:val="004C0F8E"/>
    <w:rsid w:val="004C2820"/>
    <w:rsid w:val="004C3C5E"/>
    <w:rsid w:val="004C65EB"/>
    <w:rsid w:val="004C7B6E"/>
    <w:rsid w:val="004D077F"/>
    <w:rsid w:val="004D0CA3"/>
    <w:rsid w:val="004D0E44"/>
    <w:rsid w:val="004D29AE"/>
    <w:rsid w:val="004D2CD5"/>
    <w:rsid w:val="004D461D"/>
    <w:rsid w:val="004D64D9"/>
    <w:rsid w:val="004D6807"/>
    <w:rsid w:val="004D741C"/>
    <w:rsid w:val="004D7B6B"/>
    <w:rsid w:val="004D7E3E"/>
    <w:rsid w:val="004E0FEC"/>
    <w:rsid w:val="004E1721"/>
    <w:rsid w:val="004E1C72"/>
    <w:rsid w:val="004E2834"/>
    <w:rsid w:val="004E32E1"/>
    <w:rsid w:val="004E34A7"/>
    <w:rsid w:val="004E65BB"/>
    <w:rsid w:val="004E6879"/>
    <w:rsid w:val="004E7D52"/>
    <w:rsid w:val="004F08B8"/>
    <w:rsid w:val="004F157B"/>
    <w:rsid w:val="004F4B54"/>
    <w:rsid w:val="004F5213"/>
    <w:rsid w:val="00503A14"/>
    <w:rsid w:val="00503DB2"/>
    <w:rsid w:val="00505C19"/>
    <w:rsid w:val="00505D83"/>
    <w:rsid w:val="00507751"/>
    <w:rsid w:val="00510867"/>
    <w:rsid w:val="00512F60"/>
    <w:rsid w:val="005141BC"/>
    <w:rsid w:val="00514E6C"/>
    <w:rsid w:val="00521C24"/>
    <w:rsid w:val="00522CFD"/>
    <w:rsid w:val="00524307"/>
    <w:rsid w:val="00524B24"/>
    <w:rsid w:val="00525B7E"/>
    <w:rsid w:val="00525BFE"/>
    <w:rsid w:val="00525EBB"/>
    <w:rsid w:val="00525ED9"/>
    <w:rsid w:val="0052610B"/>
    <w:rsid w:val="00526ED5"/>
    <w:rsid w:val="00530AA1"/>
    <w:rsid w:val="00530B4A"/>
    <w:rsid w:val="00533677"/>
    <w:rsid w:val="0053497D"/>
    <w:rsid w:val="00534EF9"/>
    <w:rsid w:val="00535411"/>
    <w:rsid w:val="005372EA"/>
    <w:rsid w:val="005379F1"/>
    <w:rsid w:val="00540484"/>
    <w:rsid w:val="0054247C"/>
    <w:rsid w:val="00543BF9"/>
    <w:rsid w:val="00544F8E"/>
    <w:rsid w:val="00545AFA"/>
    <w:rsid w:val="005460BC"/>
    <w:rsid w:val="00547FB7"/>
    <w:rsid w:val="0055170D"/>
    <w:rsid w:val="00551F1A"/>
    <w:rsid w:val="00553399"/>
    <w:rsid w:val="005536FB"/>
    <w:rsid w:val="005606B3"/>
    <w:rsid w:val="00561B9C"/>
    <w:rsid w:val="00564432"/>
    <w:rsid w:val="0056661D"/>
    <w:rsid w:val="005678F4"/>
    <w:rsid w:val="005710D0"/>
    <w:rsid w:val="00571927"/>
    <w:rsid w:val="0057324B"/>
    <w:rsid w:val="0057372E"/>
    <w:rsid w:val="00573C85"/>
    <w:rsid w:val="0057573C"/>
    <w:rsid w:val="005775D5"/>
    <w:rsid w:val="00580D02"/>
    <w:rsid w:val="005811C4"/>
    <w:rsid w:val="0058226A"/>
    <w:rsid w:val="00582677"/>
    <w:rsid w:val="00586257"/>
    <w:rsid w:val="00586395"/>
    <w:rsid w:val="00586926"/>
    <w:rsid w:val="00586E20"/>
    <w:rsid w:val="00586F82"/>
    <w:rsid w:val="00593A46"/>
    <w:rsid w:val="0059436C"/>
    <w:rsid w:val="0059470C"/>
    <w:rsid w:val="005948E0"/>
    <w:rsid w:val="00594EAF"/>
    <w:rsid w:val="00595844"/>
    <w:rsid w:val="00596495"/>
    <w:rsid w:val="00597BB6"/>
    <w:rsid w:val="005A19ED"/>
    <w:rsid w:val="005A1DB9"/>
    <w:rsid w:val="005A22B2"/>
    <w:rsid w:val="005A43F1"/>
    <w:rsid w:val="005A52FC"/>
    <w:rsid w:val="005A5905"/>
    <w:rsid w:val="005A765A"/>
    <w:rsid w:val="005B1578"/>
    <w:rsid w:val="005B5B2D"/>
    <w:rsid w:val="005B75CF"/>
    <w:rsid w:val="005C1018"/>
    <w:rsid w:val="005C1278"/>
    <w:rsid w:val="005C1AEF"/>
    <w:rsid w:val="005C441B"/>
    <w:rsid w:val="005C5654"/>
    <w:rsid w:val="005D07C7"/>
    <w:rsid w:val="005D239C"/>
    <w:rsid w:val="005D2ED1"/>
    <w:rsid w:val="005D3B1E"/>
    <w:rsid w:val="005D542F"/>
    <w:rsid w:val="005D5E3D"/>
    <w:rsid w:val="005D62FB"/>
    <w:rsid w:val="005D6F38"/>
    <w:rsid w:val="005D787D"/>
    <w:rsid w:val="005E1885"/>
    <w:rsid w:val="005E1C04"/>
    <w:rsid w:val="005E4778"/>
    <w:rsid w:val="005E5B65"/>
    <w:rsid w:val="005E696C"/>
    <w:rsid w:val="005E6B14"/>
    <w:rsid w:val="005E74D4"/>
    <w:rsid w:val="005F057F"/>
    <w:rsid w:val="005F0E5C"/>
    <w:rsid w:val="005F40C4"/>
    <w:rsid w:val="005F462B"/>
    <w:rsid w:val="005F684D"/>
    <w:rsid w:val="005F7BD3"/>
    <w:rsid w:val="00601BAB"/>
    <w:rsid w:val="00603EFD"/>
    <w:rsid w:val="00604133"/>
    <w:rsid w:val="00605FB1"/>
    <w:rsid w:val="00610DFB"/>
    <w:rsid w:val="006110F5"/>
    <w:rsid w:val="006112F1"/>
    <w:rsid w:val="0061165B"/>
    <w:rsid w:val="00611C22"/>
    <w:rsid w:val="00613010"/>
    <w:rsid w:val="00613F35"/>
    <w:rsid w:val="00615814"/>
    <w:rsid w:val="00616E49"/>
    <w:rsid w:val="00621BF1"/>
    <w:rsid w:val="00622E77"/>
    <w:rsid w:val="00623CA1"/>
    <w:rsid w:val="006323F5"/>
    <w:rsid w:val="0063320B"/>
    <w:rsid w:val="00633A9D"/>
    <w:rsid w:val="00635DFF"/>
    <w:rsid w:val="0064144F"/>
    <w:rsid w:val="00641735"/>
    <w:rsid w:val="00641D35"/>
    <w:rsid w:val="00643043"/>
    <w:rsid w:val="00644178"/>
    <w:rsid w:val="006444D5"/>
    <w:rsid w:val="00651231"/>
    <w:rsid w:val="006533F0"/>
    <w:rsid w:val="00654F6E"/>
    <w:rsid w:val="0065554D"/>
    <w:rsid w:val="0065722E"/>
    <w:rsid w:val="00657E04"/>
    <w:rsid w:val="00657E48"/>
    <w:rsid w:val="0066093C"/>
    <w:rsid w:val="006627A3"/>
    <w:rsid w:val="00662F21"/>
    <w:rsid w:val="006639C2"/>
    <w:rsid w:val="00664CC9"/>
    <w:rsid w:val="0066508A"/>
    <w:rsid w:val="006657BA"/>
    <w:rsid w:val="00666467"/>
    <w:rsid w:val="006672FC"/>
    <w:rsid w:val="00670E32"/>
    <w:rsid w:val="00671E33"/>
    <w:rsid w:val="00671F55"/>
    <w:rsid w:val="006721E3"/>
    <w:rsid w:val="00673125"/>
    <w:rsid w:val="0067322E"/>
    <w:rsid w:val="00673ACA"/>
    <w:rsid w:val="00674703"/>
    <w:rsid w:val="0067619E"/>
    <w:rsid w:val="006763C3"/>
    <w:rsid w:val="00677BCD"/>
    <w:rsid w:val="006802BD"/>
    <w:rsid w:val="006809A4"/>
    <w:rsid w:val="00680FE0"/>
    <w:rsid w:val="00682AA3"/>
    <w:rsid w:val="00682C7F"/>
    <w:rsid w:val="00684360"/>
    <w:rsid w:val="0068488A"/>
    <w:rsid w:val="00684E8B"/>
    <w:rsid w:val="00685281"/>
    <w:rsid w:val="00690256"/>
    <w:rsid w:val="006904D1"/>
    <w:rsid w:val="00690CDC"/>
    <w:rsid w:val="00691A2E"/>
    <w:rsid w:val="00697831"/>
    <w:rsid w:val="00697974"/>
    <w:rsid w:val="006A2A95"/>
    <w:rsid w:val="006A45F8"/>
    <w:rsid w:val="006B16D6"/>
    <w:rsid w:val="006B1B89"/>
    <w:rsid w:val="006B2650"/>
    <w:rsid w:val="006B3562"/>
    <w:rsid w:val="006B60FC"/>
    <w:rsid w:val="006C19B4"/>
    <w:rsid w:val="006C4C70"/>
    <w:rsid w:val="006C6137"/>
    <w:rsid w:val="006D00E9"/>
    <w:rsid w:val="006D18A8"/>
    <w:rsid w:val="006D2B61"/>
    <w:rsid w:val="006D33CF"/>
    <w:rsid w:val="006D3663"/>
    <w:rsid w:val="006D4645"/>
    <w:rsid w:val="006D4800"/>
    <w:rsid w:val="006D49A6"/>
    <w:rsid w:val="006D4F8A"/>
    <w:rsid w:val="006D51E9"/>
    <w:rsid w:val="006D625C"/>
    <w:rsid w:val="006D7B70"/>
    <w:rsid w:val="006E15F3"/>
    <w:rsid w:val="006E1B16"/>
    <w:rsid w:val="006E362F"/>
    <w:rsid w:val="006E64A6"/>
    <w:rsid w:val="006E6821"/>
    <w:rsid w:val="006E7829"/>
    <w:rsid w:val="006F2474"/>
    <w:rsid w:val="006F24E2"/>
    <w:rsid w:val="006F46E3"/>
    <w:rsid w:val="006F4C5B"/>
    <w:rsid w:val="006F4D60"/>
    <w:rsid w:val="006F6596"/>
    <w:rsid w:val="00700D03"/>
    <w:rsid w:val="007011C3"/>
    <w:rsid w:val="007034EE"/>
    <w:rsid w:val="00703818"/>
    <w:rsid w:val="007040FB"/>
    <w:rsid w:val="0070440F"/>
    <w:rsid w:val="00705EEF"/>
    <w:rsid w:val="00706DF1"/>
    <w:rsid w:val="00711DF2"/>
    <w:rsid w:val="00712790"/>
    <w:rsid w:val="007160B8"/>
    <w:rsid w:val="00716511"/>
    <w:rsid w:val="00716CF2"/>
    <w:rsid w:val="00716DCA"/>
    <w:rsid w:val="00721A7F"/>
    <w:rsid w:val="007220D8"/>
    <w:rsid w:val="007262EE"/>
    <w:rsid w:val="00726F59"/>
    <w:rsid w:val="0073265E"/>
    <w:rsid w:val="00734AA0"/>
    <w:rsid w:val="00735457"/>
    <w:rsid w:val="007362B0"/>
    <w:rsid w:val="00740BEF"/>
    <w:rsid w:val="0074146F"/>
    <w:rsid w:val="00741583"/>
    <w:rsid w:val="007425B5"/>
    <w:rsid w:val="007427D0"/>
    <w:rsid w:val="00742B8B"/>
    <w:rsid w:val="0074312C"/>
    <w:rsid w:val="0074493C"/>
    <w:rsid w:val="00747B8D"/>
    <w:rsid w:val="007538C7"/>
    <w:rsid w:val="00754673"/>
    <w:rsid w:val="00754FE2"/>
    <w:rsid w:val="00763152"/>
    <w:rsid w:val="00763407"/>
    <w:rsid w:val="00763B73"/>
    <w:rsid w:val="0076454F"/>
    <w:rsid w:val="00764BE0"/>
    <w:rsid w:val="00771ABA"/>
    <w:rsid w:val="007727B9"/>
    <w:rsid w:val="00775B4F"/>
    <w:rsid w:val="00781E0A"/>
    <w:rsid w:val="00782E38"/>
    <w:rsid w:val="00782E78"/>
    <w:rsid w:val="00784234"/>
    <w:rsid w:val="00784637"/>
    <w:rsid w:val="007904B7"/>
    <w:rsid w:val="00791433"/>
    <w:rsid w:val="0079212B"/>
    <w:rsid w:val="00793E6A"/>
    <w:rsid w:val="007945B5"/>
    <w:rsid w:val="00796382"/>
    <w:rsid w:val="007A04EB"/>
    <w:rsid w:val="007A0795"/>
    <w:rsid w:val="007A139F"/>
    <w:rsid w:val="007A34E3"/>
    <w:rsid w:val="007A396F"/>
    <w:rsid w:val="007A39B8"/>
    <w:rsid w:val="007A42F9"/>
    <w:rsid w:val="007A4970"/>
    <w:rsid w:val="007A4EDF"/>
    <w:rsid w:val="007A66E5"/>
    <w:rsid w:val="007A6C92"/>
    <w:rsid w:val="007A748C"/>
    <w:rsid w:val="007B0BD1"/>
    <w:rsid w:val="007B1C3B"/>
    <w:rsid w:val="007B2CE7"/>
    <w:rsid w:val="007B2F92"/>
    <w:rsid w:val="007B582E"/>
    <w:rsid w:val="007B5F78"/>
    <w:rsid w:val="007B646A"/>
    <w:rsid w:val="007B6751"/>
    <w:rsid w:val="007B72B6"/>
    <w:rsid w:val="007C008A"/>
    <w:rsid w:val="007C1E33"/>
    <w:rsid w:val="007C28F5"/>
    <w:rsid w:val="007C465D"/>
    <w:rsid w:val="007C4D7A"/>
    <w:rsid w:val="007C5456"/>
    <w:rsid w:val="007C5DE9"/>
    <w:rsid w:val="007C6294"/>
    <w:rsid w:val="007C6A53"/>
    <w:rsid w:val="007D0877"/>
    <w:rsid w:val="007D0D06"/>
    <w:rsid w:val="007D123C"/>
    <w:rsid w:val="007D1A6E"/>
    <w:rsid w:val="007D2376"/>
    <w:rsid w:val="007D2C1B"/>
    <w:rsid w:val="007D35E4"/>
    <w:rsid w:val="007E1B4F"/>
    <w:rsid w:val="007E7828"/>
    <w:rsid w:val="007F0B03"/>
    <w:rsid w:val="007F10D8"/>
    <w:rsid w:val="007F2461"/>
    <w:rsid w:val="007F3638"/>
    <w:rsid w:val="007F41D4"/>
    <w:rsid w:val="007F4B77"/>
    <w:rsid w:val="007F5513"/>
    <w:rsid w:val="007F6C32"/>
    <w:rsid w:val="007F7120"/>
    <w:rsid w:val="0080236C"/>
    <w:rsid w:val="0080423F"/>
    <w:rsid w:val="008108A9"/>
    <w:rsid w:val="00810BC0"/>
    <w:rsid w:val="00810CEF"/>
    <w:rsid w:val="0081156A"/>
    <w:rsid w:val="008143DE"/>
    <w:rsid w:val="00814738"/>
    <w:rsid w:val="008159B4"/>
    <w:rsid w:val="00815CA3"/>
    <w:rsid w:val="0081755E"/>
    <w:rsid w:val="00817A88"/>
    <w:rsid w:val="0082102A"/>
    <w:rsid w:val="0082210B"/>
    <w:rsid w:val="00822AD1"/>
    <w:rsid w:val="00823222"/>
    <w:rsid w:val="008232BF"/>
    <w:rsid w:val="008247A4"/>
    <w:rsid w:val="008263E1"/>
    <w:rsid w:val="00826752"/>
    <w:rsid w:val="00826D66"/>
    <w:rsid w:val="00830FF7"/>
    <w:rsid w:val="00831AE5"/>
    <w:rsid w:val="0083275D"/>
    <w:rsid w:val="00832C9C"/>
    <w:rsid w:val="00833F3D"/>
    <w:rsid w:val="008350A6"/>
    <w:rsid w:val="0084011C"/>
    <w:rsid w:val="008429BC"/>
    <w:rsid w:val="00842B5F"/>
    <w:rsid w:val="00844ADD"/>
    <w:rsid w:val="00851C39"/>
    <w:rsid w:val="00852A0F"/>
    <w:rsid w:val="00852F0F"/>
    <w:rsid w:val="008531C3"/>
    <w:rsid w:val="00853A71"/>
    <w:rsid w:val="008541ED"/>
    <w:rsid w:val="008567CE"/>
    <w:rsid w:val="00861AA1"/>
    <w:rsid w:val="00861F7E"/>
    <w:rsid w:val="00862492"/>
    <w:rsid w:val="008628CF"/>
    <w:rsid w:val="00862B0D"/>
    <w:rsid w:val="00862FC0"/>
    <w:rsid w:val="00863102"/>
    <w:rsid w:val="0086325B"/>
    <w:rsid w:val="00864447"/>
    <w:rsid w:val="0086555E"/>
    <w:rsid w:val="00866221"/>
    <w:rsid w:val="00866348"/>
    <w:rsid w:val="008669A7"/>
    <w:rsid w:val="00871186"/>
    <w:rsid w:val="00873834"/>
    <w:rsid w:val="00873B1C"/>
    <w:rsid w:val="00873D4E"/>
    <w:rsid w:val="00874587"/>
    <w:rsid w:val="00874BD6"/>
    <w:rsid w:val="00875CDE"/>
    <w:rsid w:val="00875DB3"/>
    <w:rsid w:val="0087671B"/>
    <w:rsid w:val="00876AEA"/>
    <w:rsid w:val="00876B1A"/>
    <w:rsid w:val="0087765A"/>
    <w:rsid w:val="0088057D"/>
    <w:rsid w:val="00880ECF"/>
    <w:rsid w:val="008818EA"/>
    <w:rsid w:val="0088244A"/>
    <w:rsid w:val="00882B56"/>
    <w:rsid w:val="00883AA5"/>
    <w:rsid w:val="00883E2B"/>
    <w:rsid w:val="00884759"/>
    <w:rsid w:val="00890EC6"/>
    <w:rsid w:val="00891555"/>
    <w:rsid w:val="00892671"/>
    <w:rsid w:val="00895522"/>
    <w:rsid w:val="008974AE"/>
    <w:rsid w:val="008A14AC"/>
    <w:rsid w:val="008A1B89"/>
    <w:rsid w:val="008A1DF0"/>
    <w:rsid w:val="008A2338"/>
    <w:rsid w:val="008A3264"/>
    <w:rsid w:val="008A395E"/>
    <w:rsid w:val="008A4133"/>
    <w:rsid w:val="008A4406"/>
    <w:rsid w:val="008A48F4"/>
    <w:rsid w:val="008A51D1"/>
    <w:rsid w:val="008A581B"/>
    <w:rsid w:val="008A7090"/>
    <w:rsid w:val="008B023B"/>
    <w:rsid w:val="008B222E"/>
    <w:rsid w:val="008B2511"/>
    <w:rsid w:val="008B3E34"/>
    <w:rsid w:val="008B3E44"/>
    <w:rsid w:val="008B469A"/>
    <w:rsid w:val="008B6347"/>
    <w:rsid w:val="008B6B2D"/>
    <w:rsid w:val="008B6D70"/>
    <w:rsid w:val="008B716F"/>
    <w:rsid w:val="008B7369"/>
    <w:rsid w:val="008C1013"/>
    <w:rsid w:val="008C1389"/>
    <w:rsid w:val="008C2819"/>
    <w:rsid w:val="008C6DD7"/>
    <w:rsid w:val="008C745A"/>
    <w:rsid w:val="008D1354"/>
    <w:rsid w:val="008D385D"/>
    <w:rsid w:val="008D3B9B"/>
    <w:rsid w:val="008D79A8"/>
    <w:rsid w:val="008E1801"/>
    <w:rsid w:val="008E1A62"/>
    <w:rsid w:val="008E2408"/>
    <w:rsid w:val="008E30E4"/>
    <w:rsid w:val="008E36B7"/>
    <w:rsid w:val="008F0D69"/>
    <w:rsid w:val="008F1C1B"/>
    <w:rsid w:val="008F2074"/>
    <w:rsid w:val="008F3254"/>
    <w:rsid w:val="008F60A5"/>
    <w:rsid w:val="008F67E1"/>
    <w:rsid w:val="008F7D68"/>
    <w:rsid w:val="0090197A"/>
    <w:rsid w:val="00903346"/>
    <w:rsid w:val="0090380A"/>
    <w:rsid w:val="0090443F"/>
    <w:rsid w:val="00906DBF"/>
    <w:rsid w:val="00910B48"/>
    <w:rsid w:val="00911C46"/>
    <w:rsid w:val="009122C7"/>
    <w:rsid w:val="009142C2"/>
    <w:rsid w:val="0091526F"/>
    <w:rsid w:val="00916BD9"/>
    <w:rsid w:val="00917579"/>
    <w:rsid w:val="009176C1"/>
    <w:rsid w:val="00917BD2"/>
    <w:rsid w:val="0092265C"/>
    <w:rsid w:val="00922EE7"/>
    <w:rsid w:val="009246BA"/>
    <w:rsid w:val="0092507A"/>
    <w:rsid w:val="0092580E"/>
    <w:rsid w:val="00926CF3"/>
    <w:rsid w:val="0093150A"/>
    <w:rsid w:val="00931AB2"/>
    <w:rsid w:val="00932E3C"/>
    <w:rsid w:val="00934C03"/>
    <w:rsid w:val="009355B7"/>
    <w:rsid w:val="009356F1"/>
    <w:rsid w:val="009403A5"/>
    <w:rsid w:val="00943213"/>
    <w:rsid w:val="0094444B"/>
    <w:rsid w:val="00945816"/>
    <w:rsid w:val="00945D33"/>
    <w:rsid w:val="00945E73"/>
    <w:rsid w:val="009469BA"/>
    <w:rsid w:val="00946E01"/>
    <w:rsid w:val="00950D63"/>
    <w:rsid w:val="009534B9"/>
    <w:rsid w:val="00955C74"/>
    <w:rsid w:val="00956A06"/>
    <w:rsid w:val="00960094"/>
    <w:rsid w:val="00960C28"/>
    <w:rsid w:val="00960D7F"/>
    <w:rsid w:val="00961F22"/>
    <w:rsid w:val="00961F37"/>
    <w:rsid w:val="00972A6E"/>
    <w:rsid w:val="009736DE"/>
    <w:rsid w:val="00975C7C"/>
    <w:rsid w:val="00975F0C"/>
    <w:rsid w:val="00976B69"/>
    <w:rsid w:val="00977678"/>
    <w:rsid w:val="00980115"/>
    <w:rsid w:val="00980B51"/>
    <w:rsid w:val="00983410"/>
    <w:rsid w:val="00983C0F"/>
    <w:rsid w:val="00983FF5"/>
    <w:rsid w:val="0098567D"/>
    <w:rsid w:val="009872AA"/>
    <w:rsid w:val="00992B1D"/>
    <w:rsid w:val="0099446A"/>
    <w:rsid w:val="009969CB"/>
    <w:rsid w:val="00997493"/>
    <w:rsid w:val="009A00A1"/>
    <w:rsid w:val="009A0836"/>
    <w:rsid w:val="009A0C92"/>
    <w:rsid w:val="009A19E2"/>
    <w:rsid w:val="009B36DD"/>
    <w:rsid w:val="009B7E5A"/>
    <w:rsid w:val="009C08D0"/>
    <w:rsid w:val="009C2B96"/>
    <w:rsid w:val="009C2F8E"/>
    <w:rsid w:val="009C3230"/>
    <w:rsid w:val="009C5E08"/>
    <w:rsid w:val="009D0CC8"/>
    <w:rsid w:val="009D364B"/>
    <w:rsid w:val="009D3C9B"/>
    <w:rsid w:val="009D5895"/>
    <w:rsid w:val="009D619B"/>
    <w:rsid w:val="009D7430"/>
    <w:rsid w:val="009E23F7"/>
    <w:rsid w:val="009E3D28"/>
    <w:rsid w:val="009E496C"/>
    <w:rsid w:val="009E590F"/>
    <w:rsid w:val="009F0130"/>
    <w:rsid w:val="009F01E7"/>
    <w:rsid w:val="009F13F4"/>
    <w:rsid w:val="009F418B"/>
    <w:rsid w:val="009F703B"/>
    <w:rsid w:val="00A0120F"/>
    <w:rsid w:val="00A021CA"/>
    <w:rsid w:val="00A02B84"/>
    <w:rsid w:val="00A0396E"/>
    <w:rsid w:val="00A03C46"/>
    <w:rsid w:val="00A04054"/>
    <w:rsid w:val="00A05853"/>
    <w:rsid w:val="00A06104"/>
    <w:rsid w:val="00A06622"/>
    <w:rsid w:val="00A07751"/>
    <w:rsid w:val="00A107F7"/>
    <w:rsid w:val="00A119D0"/>
    <w:rsid w:val="00A1236C"/>
    <w:rsid w:val="00A127AF"/>
    <w:rsid w:val="00A1645D"/>
    <w:rsid w:val="00A214E1"/>
    <w:rsid w:val="00A21E59"/>
    <w:rsid w:val="00A23BE6"/>
    <w:rsid w:val="00A33804"/>
    <w:rsid w:val="00A3384A"/>
    <w:rsid w:val="00A3526A"/>
    <w:rsid w:val="00A40806"/>
    <w:rsid w:val="00A42A1A"/>
    <w:rsid w:val="00A42B80"/>
    <w:rsid w:val="00A50CB7"/>
    <w:rsid w:val="00A5102E"/>
    <w:rsid w:val="00A524E3"/>
    <w:rsid w:val="00A54568"/>
    <w:rsid w:val="00A54B15"/>
    <w:rsid w:val="00A54E03"/>
    <w:rsid w:val="00A55B54"/>
    <w:rsid w:val="00A56FA0"/>
    <w:rsid w:val="00A61638"/>
    <w:rsid w:val="00A62231"/>
    <w:rsid w:val="00A62863"/>
    <w:rsid w:val="00A62F79"/>
    <w:rsid w:val="00A63E65"/>
    <w:rsid w:val="00A64161"/>
    <w:rsid w:val="00A646DF"/>
    <w:rsid w:val="00A6513C"/>
    <w:rsid w:val="00A65BC2"/>
    <w:rsid w:val="00A65EA0"/>
    <w:rsid w:val="00A71FD0"/>
    <w:rsid w:val="00A72CE1"/>
    <w:rsid w:val="00A73323"/>
    <w:rsid w:val="00A733D2"/>
    <w:rsid w:val="00A74EBB"/>
    <w:rsid w:val="00A76A2D"/>
    <w:rsid w:val="00A76AE5"/>
    <w:rsid w:val="00A77638"/>
    <w:rsid w:val="00A80C22"/>
    <w:rsid w:val="00A814CB"/>
    <w:rsid w:val="00A84486"/>
    <w:rsid w:val="00A84D8D"/>
    <w:rsid w:val="00A860FD"/>
    <w:rsid w:val="00A8699F"/>
    <w:rsid w:val="00A86CE6"/>
    <w:rsid w:val="00A90902"/>
    <w:rsid w:val="00A925B4"/>
    <w:rsid w:val="00A9342A"/>
    <w:rsid w:val="00A945E8"/>
    <w:rsid w:val="00A94946"/>
    <w:rsid w:val="00A9697C"/>
    <w:rsid w:val="00AA0452"/>
    <w:rsid w:val="00AA04F8"/>
    <w:rsid w:val="00AA0EA0"/>
    <w:rsid w:val="00AA387C"/>
    <w:rsid w:val="00AA3F62"/>
    <w:rsid w:val="00AA545D"/>
    <w:rsid w:val="00AA5582"/>
    <w:rsid w:val="00AA5A3F"/>
    <w:rsid w:val="00AA6718"/>
    <w:rsid w:val="00AA6D7D"/>
    <w:rsid w:val="00AA70AB"/>
    <w:rsid w:val="00AA7D7E"/>
    <w:rsid w:val="00AA7EA2"/>
    <w:rsid w:val="00AB0D34"/>
    <w:rsid w:val="00AB42F4"/>
    <w:rsid w:val="00AB4446"/>
    <w:rsid w:val="00AB4E5A"/>
    <w:rsid w:val="00AB632C"/>
    <w:rsid w:val="00AB7566"/>
    <w:rsid w:val="00AC197D"/>
    <w:rsid w:val="00AC22D6"/>
    <w:rsid w:val="00AC2A28"/>
    <w:rsid w:val="00AC36F9"/>
    <w:rsid w:val="00AC4169"/>
    <w:rsid w:val="00AC53CE"/>
    <w:rsid w:val="00AC5C16"/>
    <w:rsid w:val="00AC5C1A"/>
    <w:rsid w:val="00AD0210"/>
    <w:rsid w:val="00AD379B"/>
    <w:rsid w:val="00AD395F"/>
    <w:rsid w:val="00AD3CBD"/>
    <w:rsid w:val="00AD41CF"/>
    <w:rsid w:val="00AD455E"/>
    <w:rsid w:val="00AD47E8"/>
    <w:rsid w:val="00AD65E5"/>
    <w:rsid w:val="00AE07FF"/>
    <w:rsid w:val="00AE0E0E"/>
    <w:rsid w:val="00AE11C5"/>
    <w:rsid w:val="00AE2BF0"/>
    <w:rsid w:val="00AE41A7"/>
    <w:rsid w:val="00AE5217"/>
    <w:rsid w:val="00AE5859"/>
    <w:rsid w:val="00AE6159"/>
    <w:rsid w:val="00AF025B"/>
    <w:rsid w:val="00AF05DD"/>
    <w:rsid w:val="00AF0799"/>
    <w:rsid w:val="00AF1274"/>
    <w:rsid w:val="00AF1E6D"/>
    <w:rsid w:val="00AF289A"/>
    <w:rsid w:val="00AF339D"/>
    <w:rsid w:val="00AF540C"/>
    <w:rsid w:val="00AF56D9"/>
    <w:rsid w:val="00AF6780"/>
    <w:rsid w:val="00AF7C6B"/>
    <w:rsid w:val="00B00428"/>
    <w:rsid w:val="00B00578"/>
    <w:rsid w:val="00B026BD"/>
    <w:rsid w:val="00B03E62"/>
    <w:rsid w:val="00B052FC"/>
    <w:rsid w:val="00B06FD2"/>
    <w:rsid w:val="00B107AB"/>
    <w:rsid w:val="00B107B0"/>
    <w:rsid w:val="00B11057"/>
    <w:rsid w:val="00B1304F"/>
    <w:rsid w:val="00B13FE3"/>
    <w:rsid w:val="00B15259"/>
    <w:rsid w:val="00B155F0"/>
    <w:rsid w:val="00B170B3"/>
    <w:rsid w:val="00B17495"/>
    <w:rsid w:val="00B17ADE"/>
    <w:rsid w:val="00B20A5E"/>
    <w:rsid w:val="00B21645"/>
    <w:rsid w:val="00B21A66"/>
    <w:rsid w:val="00B2272C"/>
    <w:rsid w:val="00B22D32"/>
    <w:rsid w:val="00B26219"/>
    <w:rsid w:val="00B26F8E"/>
    <w:rsid w:val="00B2746D"/>
    <w:rsid w:val="00B30C0F"/>
    <w:rsid w:val="00B34599"/>
    <w:rsid w:val="00B348AA"/>
    <w:rsid w:val="00B34AD9"/>
    <w:rsid w:val="00B3527A"/>
    <w:rsid w:val="00B35A75"/>
    <w:rsid w:val="00B4133B"/>
    <w:rsid w:val="00B42D68"/>
    <w:rsid w:val="00B43556"/>
    <w:rsid w:val="00B4368A"/>
    <w:rsid w:val="00B5182F"/>
    <w:rsid w:val="00B52E20"/>
    <w:rsid w:val="00B53E25"/>
    <w:rsid w:val="00B55542"/>
    <w:rsid w:val="00B562C9"/>
    <w:rsid w:val="00B56ED5"/>
    <w:rsid w:val="00B573A9"/>
    <w:rsid w:val="00B57CE4"/>
    <w:rsid w:val="00B6053B"/>
    <w:rsid w:val="00B6159C"/>
    <w:rsid w:val="00B61D79"/>
    <w:rsid w:val="00B620D2"/>
    <w:rsid w:val="00B6279C"/>
    <w:rsid w:val="00B66C78"/>
    <w:rsid w:val="00B71527"/>
    <w:rsid w:val="00B72009"/>
    <w:rsid w:val="00B7218B"/>
    <w:rsid w:val="00B760A2"/>
    <w:rsid w:val="00B7659F"/>
    <w:rsid w:val="00B77C99"/>
    <w:rsid w:val="00B81A09"/>
    <w:rsid w:val="00B82C29"/>
    <w:rsid w:val="00B83842"/>
    <w:rsid w:val="00B84380"/>
    <w:rsid w:val="00B90A91"/>
    <w:rsid w:val="00B929B4"/>
    <w:rsid w:val="00B97F88"/>
    <w:rsid w:val="00BA08EF"/>
    <w:rsid w:val="00BA1773"/>
    <w:rsid w:val="00BA2406"/>
    <w:rsid w:val="00BA3A57"/>
    <w:rsid w:val="00BA3A7D"/>
    <w:rsid w:val="00BA43F5"/>
    <w:rsid w:val="00BA6118"/>
    <w:rsid w:val="00BA7273"/>
    <w:rsid w:val="00BA78FB"/>
    <w:rsid w:val="00BB13C7"/>
    <w:rsid w:val="00BB1A59"/>
    <w:rsid w:val="00BB1BDC"/>
    <w:rsid w:val="00BB1BE0"/>
    <w:rsid w:val="00BB41B4"/>
    <w:rsid w:val="00BB4573"/>
    <w:rsid w:val="00BB612B"/>
    <w:rsid w:val="00BB629E"/>
    <w:rsid w:val="00BB6460"/>
    <w:rsid w:val="00BB699E"/>
    <w:rsid w:val="00BC3D6F"/>
    <w:rsid w:val="00BC448D"/>
    <w:rsid w:val="00BC59FF"/>
    <w:rsid w:val="00BC7B6D"/>
    <w:rsid w:val="00BD008D"/>
    <w:rsid w:val="00BD0275"/>
    <w:rsid w:val="00BD2366"/>
    <w:rsid w:val="00BD24FB"/>
    <w:rsid w:val="00BD700E"/>
    <w:rsid w:val="00BD7038"/>
    <w:rsid w:val="00BE0A56"/>
    <w:rsid w:val="00BE66B6"/>
    <w:rsid w:val="00BF01AB"/>
    <w:rsid w:val="00BF0790"/>
    <w:rsid w:val="00BF0BF9"/>
    <w:rsid w:val="00BF2FF5"/>
    <w:rsid w:val="00BF5273"/>
    <w:rsid w:val="00BF6CC0"/>
    <w:rsid w:val="00C02B13"/>
    <w:rsid w:val="00C04F37"/>
    <w:rsid w:val="00C05D34"/>
    <w:rsid w:val="00C06A34"/>
    <w:rsid w:val="00C06DD7"/>
    <w:rsid w:val="00C0732D"/>
    <w:rsid w:val="00C07DDA"/>
    <w:rsid w:val="00C1227E"/>
    <w:rsid w:val="00C1299C"/>
    <w:rsid w:val="00C13872"/>
    <w:rsid w:val="00C1393B"/>
    <w:rsid w:val="00C15938"/>
    <w:rsid w:val="00C17A9E"/>
    <w:rsid w:val="00C17EDC"/>
    <w:rsid w:val="00C20AAC"/>
    <w:rsid w:val="00C2169D"/>
    <w:rsid w:val="00C22F61"/>
    <w:rsid w:val="00C240B5"/>
    <w:rsid w:val="00C25904"/>
    <w:rsid w:val="00C26434"/>
    <w:rsid w:val="00C304A4"/>
    <w:rsid w:val="00C3084C"/>
    <w:rsid w:val="00C30B97"/>
    <w:rsid w:val="00C33A9E"/>
    <w:rsid w:val="00C33E64"/>
    <w:rsid w:val="00C33EBF"/>
    <w:rsid w:val="00C37013"/>
    <w:rsid w:val="00C37152"/>
    <w:rsid w:val="00C414B5"/>
    <w:rsid w:val="00C415C4"/>
    <w:rsid w:val="00C43EF7"/>
    <w:rsid w:val="00C4450F"/>
    <w:rsid w:val="00C44EEE"/>
    <w:rsid w:val="00C45855"/>
    <w:rsid w:val="00C45960"/>
    <w:rsid w:val="00C46FA3"/>
    <w:rsid w:val="00C4776C"/>
    <w:rsid w:val="00C47CC6"/>
    <w:rsid w:val="00C47FF0"/>
    <w:rsid w:val="00C50585"/>
    <w:rsid w:val="00C51BF3"/>
    <w:rsid w:val="00C52463"/>
    <w:rsid w:val="00C54EF1"/>
    <w:rsid w:val="00C6263F"/>
    <w:rsid w:val="00C6432B"/>
    <w:rsid w:val="00C64E1B"/>
    <w:rsid w:val="00C6775B"/>
    <w:rsid w:val="00C7041E"/>
    <w:rsid w:val="00C71954"/>
    <w:rsid w:val="00C71C65"/>
    <w:rsid w:val="00C72011"/>
    <w:rsid w:val="00C7210D"/>
    <w:rsid w:val="00C74CD9"/>
    <w:rsid w:val="00C80275"/>
    <w:rsid w:val="00C81652"/>
    <w:rsid w:val="00C85D6B"/>
    <w:rsid w:val="00C85DF1"/>
    <w:rsid w:val="00C9548D"/>
    <w:rsid w:val="00CA2683"/>
    <w:rsid w:val="00CA2E9F"/>
    <w:rsid w:val="00CA325A"/>
    <w:rsid w:val="00CA38BF"/>
    <w:rsid w:val="00CA4925"/>
    <w:rsid w:val="00CA51D9"/>
    <w:rsid w:val="00CA5A30"/>
    <w:rsid w:val="00CA6DC7"/>
    <w:rsid w:val="00CA6E02"/>
    <w:rsid w:val="00CB2A90"/>
    <w:rsid w:val="00CB3758"/>
    <w:rsid w:val="00CC06A3"/>
    <w:rsid w:val="00CC1E9D"/>
    <w:rsid w:val="00CC2951"/>
    <w:rsid w:val="00CC38C0"/>
    <w:rsid w:val="00CC424F"/>
    <w:rsid w:val="00CC43D9"/>
    <w:rsid w:val="00CC56AE"/>
    <w:rsid w:val="00CC7CC2"/>
    <w:rsid w:val="00CD115A"/>
    <w:rsid w:val="00CD367C"/>
    <w:rsid w:val="00CD4664"/>
    <w:rsid w:val="00CD49B5"/>
    <w:rsid w:val="00CD66C7"/>
    <w:rsid w:val="00CD70A4"/>
    <w:rsid w:val="00CD7F71"/>
    <w:rsid w:val="00CE3A75"/>
    <w:rsid w:val="00CE4D7A"/>
    <w:rsid w:val="00CE6504"/>
    <w:rsid w:val="00CE7C42"/>
    <w:rsid w:val="00CF20CF"/>
    <w:rsid w:val="00CF2A8F"/>
    <w:rsid w:val="00CF350C"/>
    <w:rsid w:val="00CF61AF"/>
    <w:rsid w:val="00CF6CA7"/>
    <w:rsid w:val="00CF7E76"/>
    <w:rsid w:val="00D00091"/>
    <w:rsid w:val="00D0115E"/>
    <w:rsid w:val="00D01DB6"/>
    <w:rsid w:val="00D02113"/>
    <w:rsid w:val="00D02CC1"/>
    <w:rsid w:val="00D04C4F"/>
    <w:rsid w:val="00D04F5B"/>
    <w:rsid w:val="00D06126"/>
    <w:rsid w:val="00D07834"/>
    <w:rsid w:val="00D10175"/>
    <w:rsid w:val="00D1175F"/>
    <w:rsid w:val="00D11ED1"/>
    <w:rsid w:val="00D129E4"/>
    <w:rsid w:val="00D17BFB"/>
    <w:rsid w:val="00D206C5"/>
    <w:rsid w:val="00D21202"/>
    <w:rsid w:val="00D2213A"/>
    <w:rsid w:val="00D226FE"/>
    <w:rsid w:val="00D2304D"/>
    <w:rsid w:val="00D23A24"/>
    <w:rsid w:val="00D24873"/>
    <w:rsid w:val="00D2644B"/>
    <w:rsid w:val="00D2764A"/>
    <w:rsid w:val="00D30DDC"/>
    <w:rsid w:val="00D327DD"/>
    <w:rsid w:val="00D32939"/>
    <w:rsid w:val="00D3327E"/>
    <w:rsid w:val="00D35B8D"/>
    <w:rsid w:val="00D40FB6"/>
    <w:rsid w:val="00D41463"/>
    <w:rsid w:val="00D41D0C"/>
    <w:rsid w:val="00D4208B"/>
    <w:rsid w:val="00D43539"/>
    <w:rsid w:val="00D444F3"/>
    <w:rsid w:val="00D4567A"/>
    <w:rsid w:val="00D53B02"/>
    <w:rsid w:val="00D540A2"/>
    <w:rsid w:val="00D55BC2"/>
    <w:rsid w:val="00D561DA"/>
    <w:rsid w:val="00D56513"/>
    <w:rsid w:val="00D6129F"/>
    <w:rsid w:val="00D62496"/>
    <w:rsid w:val="00D630BE"/>
    <w:rsid w:val="00D63A8D"/>
    <w:rsid w:val="00D71E41"/>
    <w:rsid w:val="00D72F6B"/>
    <w:rsid w:val="00D758B3"/>
    <w:rsid w:val="00D81659"/>
    <w:rsid w:val="00D820A2"/>
    <w:rsid w:val="00D83E0D"/>
    <w:rsid w:val="00D905A2"/>
    <w:rsid w:val="00D95E88"/>
    <w:rsid w:val="00D96D55"/>
    <w:rsid w:val="00D97246"/>
    <w:rsid w:val="00D97569"/>
    <w:rsid w:val="00DA011A"/>
    <w:rsid w:val="00DA091D"/>
    <w:rsid w:val="00DA10AF"/>
    <w:rsid w:val="00DA3BF7"/>
    <w:rsid w:val="00DA4A80"/>
    <w:rsid w:val="00DA4E31"/>
    <w:rsid w:val="00DA6291"/>
    <w:rsid w:val="00DB357E"/>
    <w:rsid w:val="00DB46B2"/>
    <w:rsid w:val="00DB4954"/>
    <w:rsid w:val="00DB4F27"/>
    <w:rsid w:val="00DC0456"/>
    <w:rsid w:val="00DC0D75"/>
    <w:rsid w:val="00DC1137"/>
    <w:rsid w:val="00DC1BD9"/>
    <w:rsid w:val="00DC2910"/>
    <w:rsid w:val="00DC456D"/>
    <w:rsid w:val="00DC4EEF"/>
    <w:rsid w:val="00DD2E1A"/>
    <w:rsid w:val="00DD484F"/>
    <w:rsid w:val="00DD6366"/>
    <w:rsid w:val="00DD654D"/>
    <w:rsid w:val="00DD6BE5"/>
    <w:rsid w:val="00DD7B10"/>
    <w:rsid w:val="00DE259F"/>
    <w:rsid w:val="00DE52B1"/>
    <w:rsid w:val="00DE5311"/>
    <w:rsid w:val="00DE5928"/>
    <w:rsid w:val="00DE5B50"/>
    <w:rsid w:val="00DE75BB"/>
    <w:rsid w:val="00DF31E5"/>
    <w:rsid w:val="00DF33F4"/>
    <w:rsid w:val="00DF3A6C"/>
    <w:rsid w:val="00DF40F1"/>
    <w:rsid w:val="00DF4FD8"/>
    <w:rsid w:val="00DF5729"/>
    <w:rsid w:val="00DF5BDB"/>
    <w:rsid w:val="00E005DE"/>
    <w:rsid w:val="00E00B52"/>
    <w:rsid w:val="00E01447"/>
    <w:rsid w:val="00E02977"/>
    <w:rsid w:val="00E03DF1"/>
    <w:rsid w:val="00E045A0"/>
    <w:rsid w:val="00E05850"/>
    <w:rsid w:val="00E05D03"/>
    <w:rsid w:val="00E0705F"/>
    <w:rsid w:val="00E07561"/>
    <w:rsid w:val="00E117B6"/>
    <w:rsid w:val="00E11D22"/>
    <w:rsid w:val="00E12D95"/>
    <w:rsid w:val="00E13BE0"/>
    <w:rsid w:val="00E21968"/>
    <w:rsid w:val="00E21DCC"/>
    <w:rsid w:val="00E228E1"/>
    <w:rsid w:val="00E22B23"/>
    <w:rsid w:val="00E23387"/>
    <w:rsid w:val="00E2444B"/>
    <w:rsid w:val="00E25018"/>
    <w:rsid w:val="00E2516C"/>
    <w:rsid w:val="00E26414"/>
    <w:rsid w:val="00E27506"/>
    <w:rsid w:val="00E35738"/>
    <w:rsid w:val="00E4008B"/>
    <w:rsid w:val="00E41818"/>
    <w:rsid w:val="00E442A2"/>
    <w:rsid w:val="00E44566"/>
    <w:rsid w:val="00E4574D"/>
    <w:rsid w:val="00E4595D"/>
    <w:rsid w:val="00E46200"/>
    <w:rsid w:val="00E46984"/>
    <w:rsid w:val="00E47267"/>
    <w:rsid w:val="00E50A00"/>
    <w:rsid w:val="00E51268"/>
    <w:rsid w:val="00E51B4F"/>
    <w:rsid w:val="00E524DE"/>
    <w:rsid w:val="00E54EBC"/>
    <w:rsid w:val="00E577E2"/>
    <w:rsid w:val="00E60294"/>
    <w:rsid w:val="00E62254"/>
    <w:rsid w:val="00E66E04"/>
    <w:rsid w:val="00E718AB"/>
    <w:rsid w:val="00E728A9"/>
    <w:rsid w:val="00E7382A"/>
    <w:rsid w:val="00E752AD"/>
    <w:rsid w:val="00E76F4C"/>
    <w:rsid w:val="00E82A66"/>
    <w:rsid w:val="00E84F61"/>
    <w:rsid w:val="00E8539F"/>
    <w:rsid w:val="00E85BB5"/>
    <w:rsid w:val="00E86163"/>
    <w:rsid w:val="00E87035"/>
    <w:rsid w:val="00E91763"/>
    <w:rsid w:val="00E9476D"/>
    <w:rsid w:val="00E94E46"/>
    <w:rsid w:val="00E96B1F"/>
    <w:rsid w:val="00E96B7D"/>
    <w:rsid w:val="00E978F1"/>
    <w:rsid w:val="00EA274F"/>
    <w:rsid w:val="00EA5605"/>
    <w:rsid w:val="00EA7376"/>
    <w:rsid w:val="00EA7724"/>
    <w:rsid w:val="00EA7F7A"/>
    <w:rsid w:val="00EB20A7"/>
    <w:rsid w:val="00EB3549"/>
    <w:rsid w:val="00EB4DFA"/>
    <w:rsid w:val="00EB51A8"/>
    <w:rsid w:val="00EB6A1F"/>
    <w:rsid w:val="00EC06E2"/>
    <w:rsid w:val="00EC0AD4"/>
    <w:rsid w:val="00EC11C6"/>
    <w:rsid w:val="00EC1CEE"/>
    <w:rsid w:val="00EC224E"/>
    <w:rsid w:val="00EC22ED"/>
    <w:rsid w:val="00EC3A5A"/>
    <w:rsid w:val="00EC7725"/>
    <w:rsid w:val="00EC7CD1"/>
    <w:rsid w:val="00ED0210"/>
    <w:rsid w:val="00ED0C53"/>
    <w:rsid w:val="00ED3CF5"/>
    <w:rsid w:val="00ED705C"/>
    <w:rsid w:val="00EE7DB6"/>
    <w:rsid w:val="00EF0AED"/>
    <w:rsid w:val="00EF12AE"/>
    <w:rsid w:val="00EF203A"/>
    <w:rsid w:val="00EF2B57"/>
    <w:rsid w:val="00EF2EE6"/>
    <w:rsid w:val="00EF4AE0"/>
    <w:rsid w:val="00EF715C"/>
    <w:rsid w:val="00F00886"/>
    <w:rsid w:val="00F00FE1"/>
    <w:rsid w:val="00F03F7F"/>
    <w:rsid w:val="00F050CD"/>
    <w:rsid w:val="00F074D7"/>
    <w:rsid w:val="00F11D97"/>
    <w:rsid w:val="00F11FFD"/>
    <w:rsid w:val="00F13636"/>
    <w:rsid w:val="00F13832"/>
    <w:rsid w:val="00F1753D"/>
    <w:rsid w:val="00F17C7B"/>
    <w:rsid w:val="00F17C93"/>
    <w:rsid w:val="00F17EF5"/>
    <w:rsid w:val="00F203E6"/>
    <w:rsid w:val="00F20661"/>
    <w:rsid w:val="00F20689"/>
    <w:rsid w:val="00F20977"/>
    <w:rsid w:val="00F21048"/>
    <w:rsid w:val="00F211A1"/>
    <w:rsid w:val="00F22B03"/>
    <w:rsid w:val="00F22D28"/>
    <w:rsid w:val="00F248E3"/>
    <w:rsid w:val="00F257C3"/>
    <w:rsid w:val="00F27003"/>
    <w:rsid w:val="00F27594"/>
    <w:rsid w:val="00F33336"/>
    <w:rsid w:val="00F36997"/>
    <w:rsid w:val="00F46052"/>
    <w:rsid w:val="00F47F4A"/>
    <w:rsid w:val="00F53D6A"/>
    <w:rsid w:val="00F55B3F"/>
    <w:rsid w:val="00F60534"/>
    <w:rsid w:val="00F60E74"/>
    <w:rsid w:val="00F6113C"/>
    <w:rsid w:val="00F63806"/>
    <w:rsid w:val="00F6639D"/>
    <w:rsid w:val="00F663F3"/>
    <w:rsid w:val="00F705B0"/>
    <w:rsid w:val="00F72CC4"/>
    <w:rsid w:val="00F72E4C"/>
    <w:rsid w:val="00F74123"/>
    <w:rsid w:val="00F75595"/>
    <w:rsid w:val="00F77C29"/>
    <w:rsid w:val="00F77E06"/>
    <w:rsid w:val="00F81219"/>
    <w:rsid w:val="00F83D9B"/>
    <w:rsid w:val="00F85506"/>
    <w:rsid w:val="00F85BBB"/>
    <w:rsid w:val="00F85D8F"/>
    <w:rsid w:val="00F910F3"/>
    <w:rsid w:val="00F92E69"/>
    <w:rsid w:val="00F935E5"/>
    <w:rsid w:val="00F95CB7"/>
    <w:rsid w:val="00F9631A"/>
    <w:rsid w:val="00F97A25"/>
    <w:rsid w:val="00FA00C1"/>
    <w:rsid w:val="00FA01F4"/>
    <w:rsid w:val="00FA5B96"/>
    <w:rsid w:val="00FA65B1"/>
    <w:rsid w:val="00FB05D8"/>
    <w:rsid w:val="00FB0D9F"/>
    <w:rsid w:val="00FB0E6E"/>
    <w:rsid w:val="00FB1521"/>
    <w:rsid w:val="00FB202A"/>
    <w:rsid w:val="00FB335A"/>
    <w:rsid w:val="00FB4A04"/>
    <w:rsid w:val="00FB4BBF"/>
    <w:rsid w:val="00FB6A22"/>
    <w:rsid w:val="00FB7157"/>
    <w:rsid w:val="00FB7D44"/>
    <w:rsid w:val="00FC0776"/>
    <w:rsid w:val="00FC0F4F"/>
    <w:rsid w:val="00FC171D"/>
    <w:rsid w:val="00FC3A86"/>
    <w:rsid w:val="00FC4872"/>
    <w:rsid w:val="00FC5B68"/>
    <w:rsid w:val="00FC5E25"/>
    <w:rsid w:val="00FC5E93"/>
    <w:rsid w:val="00FC612B"/>
    <w:rsid w:val="00FC741D"/>
    <w:rsid w:val="00FD098C"/>
    <w:rsid w:val="00FD12E5"/>
    <w:rsid w:val="00FD202B"/>
    <w:rsid w:val="00FD205C"/>
    <w:rsid w:val="00FD21C2"/>
    <w:rsid w:val="00FD2CB9"/>
    <w:rsid w:val="00FD38DE"/>
    <w:rsid w:val="00FD3A08"/>
    <w:rsid w:val="00FD557E"/>
    <w:rsid w:val="00FD66A4"/>
    <w:rsid w:val="00FD6B56"/>
    <w:rsid w:val="00FE1219"/>
    <w:rsid w:val="00FE3C35"/>
    <w:rsid w:val="00FE465D"/>
    <w:rsid w:val="00FE6C35"/>
    <w:rsid w:val="00FE7A4B"/>
    <w:rsid w:val="00FF0CCF"/>
    <w:rsid w:val="00FF207F"/>
    <w:rsid w:val="00FF5AA5"/>
    <w:rsid w:val="00FF5F74"/>
  </w:rsids>
  <m:mathPr>
    <m:mathFont m:val="Cambria Math"/>
    <m:brkBin m:val="before"/>
    <m:brkBinSub m:val="--"/>
    <m:smallFrac/>
    <m:dispDef/>
    <m:lMargin m:val="0"/>
    <m:rMargin m:val="0"/>
    <m:defJc m:val="centerGroup"/>
    <m:wrapIndent m:val="1440"/>
    <m:intLim m:val="subSup"/>
    <m:naryLim m:val="undOvr"/>
  </m:mathPr>
  <w:themeFontLang w:val="fr-G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9D56D"/>
  <w15:chartTrackingRefBased/>
  <w15:docId w15:val="{A04B1D04-F480-4EDB-AC02-A499B230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GN" w:eastAsia="fr-G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3F7"/>
    <w:pPr>
      <w:spacing w:after="200" w:line="276" w:lineRule="auto"/>
    </w:pPr>
    <w:rPr>
      <w:rFonts w:ascii="Gill Sans MT" w:hAnsi="Gill Sans MT"/>
      <w:sz w:val="22"/>
      <w:szCs w:val="22"/>
      <w:lang w:val="fr-FR" w:eastAsia="en-US"/>
    </w:rPr>
  </w:style>
  <w:style w:type="paragraph" w:styleId="Titre1">
    <w:name w:val="heading 1"/>
    <w:basedOn w:val="Normal"/>
    <w:next w:val="Normal"/>
    <w:link w:val="Titre1Car"/>
    <w:uiPriority w:val="9"/>
    <w:qFormat/>
    <w:rsid w:val="003D4DF9"/>
    <w:pPr>
      <w:keepNext/>
      <w:keepLines/>
      <w:numPr>
        <w:numId w:val="2"/>
      </w:numPr>
      <w:pBdr>
        <w:bottom w:val="single" w:sz="2" w:space="1" w:color="C45911"/>
        <w:right w:val="single" w:sz="48" w:space="4" w:color="C45911"/>
      </w:pBdr>
      <w:spacing w:before="240" w:after="0" w:line="240" w:lineRule="auto"/>
      <w:outlineLvl w:val="0"/>
    </w:pPr>
    <w:rPr>
      <w:rFonts w:eastAsia="Times New Roman"/>
      <w:b/>
      <w:color w:val="0070C0"/>
      <w:sz w:val="24"/>
      <w:szCs w:val="32"/>
      <w:lang w:val="x-none" w:eastAsia="fr-FR"/>
    </w:rPr>
  </w:style>
  <w:style w:type="paragraph" w:styleId="Titre2">
    <w:name w:val="heading 2"/>
    <w:basedOn w:val="Normal"/>
    <w:next w:val="Normal"/>
    <w:link w:val="Titre2Car"/>
    <w:uiPriority w:val="9"/>
    <w:unhideWhenUsed/>
    <w:qFormat/>
    <w:rsid w:val="004B4604"/>
    <w:pPr>
      <w:keepNext/>
      <w:keepLines/>
      <w:numPr>
        <w:ilvl w:val="1"/>
        <w:numId w:val="2"/>
      </w:numPr>
      <w:spacing w:before="200" w:after="0" w:line="240" w:lineRule="auto"/>
      <w:outlineLvl w:val="1"/>
    </w:pPr>
    <w:rPr>
      <w:rFonts w:eastAsia="Times New Roman"/>
      <w:b/>
      <w:bCs/>
      <w:color w:val="C45911"/>
      <w:sz w:val="24"/>
      <w:szCs w:val="26"/>
      <w:lang w:val="x-none" w:eastAsia="fr-FR"/>
    </w:rPr>
  </w:style>
  <w:style w:type="paragraph" w:styleId="Titre3">
    <w:name w:val="heading 3"/>
    <w:basedOn w:val="Normal"/>
    <w:next w:val="Normal"/>
    <w:link w:val="Titre3Car"/>
    <w:uiPriority w:val="9"/>
    <w:unhideWhenUsed/>
    <w:qFormat/>
    <w:rsid w:val="00323F19"/>
    <w:pPr>
      <w:keepNext/>
      <w:keepLines/>
      <w:numPr>
        <w:ilvl w:val="2"/>
        <w:numId w:val="2"/>
      </w:numPr>
      <w:spacing w:before="200" w:after="0" w:line="240" w:lineRule="auto"/>
      <w:outlineLvl w:val="2"/>
    </w:pPr>
    <w:rPr>
      <w:rFonts w:eastAsia="Times New Roman"/>
      <w:b/>
      <w:bCs/>
      <w:sz w:val="24"/>
      <w:szCs w:val="20"/>
      <w:lang w:val="x-none" w:eastAsia="fr-FR"/>
    </w:rPr>
  </w:style>
  <w:style w:type="paragraph" w:styleId="Titre4">
    <w:name w:val="heading 4"/>
    <w:basedOn w:val="Normal"/>
    <w:next w:val="Normal"/>
    <w:link w:val="Titre4Car"/>
    <w:uiPriority w:val="9"/>
    <w:unhideWhenUsed/>
    <w:qFormat/>
    <w:rsid w:val="0067322E"/>
    <w:pPr>
      <w:keepNext/>
      <w:numPr>
        <w:ilvl w:val="3"/>
        <w:numId w:val="2"/>
      </w:numPr>
      <w:spacing w:before="240" w:after="60" w:line="240" w:lineRule="auto"/>
      <w:outlineLvl w:val="3"/>
    </w:pPr>
    <w:rPr>
      <w:rFonts w:eastAsia="Times New Roman"/>
      <w:b/>
      <w:bCs/>
      <w:color w:val="2F5496"/>
      <w:sz w:val="20"/>
      <w:szCs w:val="28"/>
      <w:lang w:val="x-none" w:eastAsia="fr-FR"/>
    </w:rPr>
  </w:style>
  <w:style w:type="paragraph" w:styleId="Titre5">
    <w:name w:val="heading 5"/>
    <w:basedOn w:val="Normal"/>
    <w:next w:val="Normal"/>
    <w:link w:val="Titre5Car"/>
    <w:uiPriority w:val="9"/>
    <w:unhideWhenUsed/>
    <w:qFormat/>
    <w:rsid w:val="001E0F1D"/>
    <w:pPr>
      <w:keepNext/>
      <w:keepLines/>
      <w:numPr>
        <w:ilvl w:val="4"/>
        <w:numId w:val="2"/>
      </w:numPr>
      <w:spacing w:before="200" w:after="0" w:line="240" w:lineRule="auto"/>
      <w:outlineLvl w:val="4"/>
    </w:pPr>
    <w:rPr>
      <w:rFonts w:eastAsia="Times New Roman"/>
      <w:color w:val="2E74B5"/>
      <w:sz w:val="20"/>
      <w:szCs w:val="20"/>
      <w:lang w:val="x-none" w:eastAsia="fr-FR"/>
    </w:rPr>
  </w:style>
  <w:style w:type="paragraph" w:styleId="Titre6">
    <w:name w:val="heading 6"/>
    <w:basedOn w:val="Normal"/>
    <w:next w:val="Normal"/>
    <w:link w:val="Titre6Car"/>
    <w:uiPriority w:val="9"/>
    <w:semiHidden/>
    <w:unhideWhenUsed/>
    <w:qFormat/>
    <w:rsid w:val="00431B9D"/>
    <w:pPr>
      <w:keepNext/>
      <w:keepLines/>
      <w:numPr>
        <w:ilvl w:val="5"/>
        <w:numId w:val="2"/>
      </w:numPr>
      <w:spacing w:before="40" w:after="0" w:line="240" w:lineRule="auto"/>
      <w:outlineLvl w:val="5"/>
    </w:pPr>
    <w:rPr>
      <w:rFonts w:ascii="Calibri Light" w:eastAsia="Times New Roman" w:hAnsi="Calibri Light"/>
      <w:color w:val="1F4D78"/>
      <w:sz w:val="24"/>
      <w:szCs w:val="24"/>
      <w:lang w:val="x-none" w:eastAsia="fr-FR"/>
    </w:rPr>
  </w:style>
  <w:style w:type="paragraph" w:styleId="Titre7">
    <w:name w:val="heading 7"/>
    <w:basedOn w:val="Normal"/>
    <w:next w:val="Normal"/>
    <w:link w:val="Titre7Car"/>
    <w:qFormat/>
    <w:rsid w:val="00431B9D"/>
    <w:pPr>
      <w:keepNext/>
      <w:numPr>
        <w:ilvl w:val="6"/>
        <w:numId w:val="2"/>
      </w:numPr>
      <w:spacing w:after="0" w:line="240" w:lineRule="auto"/>
      <w:jc w:val="center"/>
      <w:outlineLvl w:val="6"/>
    </w:pPr>
    <w:rPr>
      <w:rFonts w:ascii="Times New Roman" w:eastAsia="Times New Roman" w:hAnsi="Times New Roman"/>
      <w:b/>
      <w:sz w:val="36"/>
      <w:szCs w:val="20"/>
      <w:lang w:val="en-GB" w:eastAsia="x-none"/>
    </w:rPr>
  </w:style>
  <w:style w:type="paragraph" w:styleId="Titre8">
    <w:name w:val="heading 8"/>
    <w:basedOn w:val="Normal"/>
    <w:next w:val="Normal"/>
    <w:link w:val="Titre8Car"/>
    <w:uiPriority w:val="9"/>
    <w:semiHidden/>
    <w:unhideWhenUsed/>
    <w:qFormat/>
    <w:rsid w:val="00431B9D"/>
    <w:pPr>
      <w:keepNext/>
      <w:keepLines/>
      <w:numPr>
        <w:ilvl w:val="7"/>
        <w:numId w:val="2"/>
      </w:numPr>
      <w:spacing w:before="40" w:after="0" w:line="240" w:lineRule="auto"/>
      <w:outlineLvl w:val="7"/>
    </w:pPr>
    <w:rPr>
      <w:rFonts w:ascii="Calibri Light" w:eastAsia="Times New Roman" w:hAnsi="Calibri Light"/>
      <w:color w:val="272727"/>
      <w:sz w:val="21"/>
      <w:szCs w:val="21"/>
      <w:lang w:val="x-none" w:eastAsia="fr-FR"/>
    </w:rPr>
  </w:style>
  <w:style w:type="paragraph" w:styleId="Titre9">
    <w:name w:val="heading 9"/>
    <w:basedOn w:val="Normal"/>
    <w:next w:val="Normal"/>
    <w:link w:val="Titre9Car"/>
    <w:uiPriority w:val="9"/>
    <w:semiHidden/>
    <w:unhideWhenUsed/>
    <w:qFormat/>
    <w:rsid w:val="00431B9D"/>
    <w:pPr>
      <w:keepNext/>
      <w:keepLines/>
      <w:numPr>
        <w:ilvl w:val="8"/>
        <w:numId w:val="2"/>
      </w:numPr>
      <w:spacing w:before="40" w:after="0" w:line="240" w:lineRule="auto"/>
      <w:outlineLvl w:val="8"/>
    </w:pPr>
    <w:rPr>
      <w:rFonts w:ascii="Calibri Light" w:eastAsia="Times New Roman" w:hAnsi="Calibri Light"/>
      <w:i/>
      <w:iCs/>
      <w:color w:val="272727"/>
      <w:sz w:val="21"/>
      <w:szCs w:val="21"/>
      <w:lang w:val="x-none"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D4DF9"/>
    <w:rPr>
      <w:rFonts w:ascii="Gill Sans MT" w:eastAsia="Times New Roman" w:hAnsi="Gill Sans MT"/>
      <w:b/>
      <w:color w:val="0070C0"/>
      <w:sz w:val="24"/>
      <w:szCs w:val="32"/>
      <w:lang w:val="x-none"/>
    </w:rPr>
  </w:style>
  <w:style w:type="character" w:customStyle="1" w:styleId="Titre2Car">
    <w:name w:val="Titre 2 Car"/>
    <w:link w:val="Titre2"/>
    <w:uiPriority w:val="9"/>
    <w:rsid w:val="004B4604"/>
    <w:rPr>
      <w:rFonts w:ascii="Gill Sans MT" w:eastAsia="Times New Roman" w:hAnsi="Gill Sans MT"/>
      <w:b/>
      <w:bCs/>
      <w:color w:val="C45911"/>
      <w:sz w:val="24"/>
      <w:szCs w:val="26"/>
      <w:lang w:val="x-none"/>
    </w:rPr>
  </w:style>
  <w:style w:type="character" w:customStyle="1" w:styleId="Titre3Car">
    <w:name w:val="Titre 3 Car"/>
    <w:link w:val="Titre3"/>
    <w:uiPriority w:val="9"/>
    <w:rsid w:val="00323F19"/>
    <w:rPr>
      <w:rFonts w:ascii="Gill Sans MT" w:eastAsia="Times New Roman" w:hAnsi="Gill Sans MT"/>
      <w:b/>
      <w:bCs/>
      <w:sz w:val="24"/>
      <w:lang w:val="x-none"/>
    </w:rPr>
  </w:style>
  <w:style w:type="character" w:customStyle="1" w:styleId="Titre4Car">
    <w:name w:val="Titre 4 Car"/>
    <w:link w:val="Titre4"/>
    <w:uiPriority w:val="9"/>
    <w:rsid w:val="0067322E"/>
    <w:rPr>
      <w:rFonts w:ascii="Gill Sans MT" w:eastAsia="Times New Roman" w:hAnsi="Gill Sans MT"/>
      <w:b/>
      <w:bCs/>
      <w:color w:val="2F5496"/>
      <w:szCs w:val="28"/>
      <w:lang w:val="x-none"/>
    </w:rPr>
  </w:style>
  <w:style w:type="character" w:customStyle="1" w:styleId="Titre5Car">
    <w:name w:val="Titre 5 Car"/>
    <w:link w:val="Titre5"/>
    <w:uiPriority w:val="9"/>
    <w:rsid w:val="001E0F1D"/>
    <w:rPr>
      <w:rFonts w:ascii="Gill Sans MT" w:eastAsia="Times New Roman" w:hAnsi="Gill Sans MT"/>
      <w:color w:val="2E74B5"/>
      <w:lang w:val="x-none"/>
    </w:rPr>
  </w:style>
  <w:style w:type="paragraph" w:styleId="Sansinterligne">
    <w:name w:val="No Spacing"/>
    <w:link w:val="SansinterligneCar"/>
    <w:uiPriority w:val="1"/>
    <w:qFormat/>
    <w:rsid w:val="00E60294"/>
    <w:rPr>
      <w:rFonts w:eastAsia="Times New Roman"/>
      <w:lang w:val="fr-FR" w:eastAsia="fr-FR"/>
    </w:rPr>
  </w:style>
  <w:style w:type="character" w:customStyle="1" w:styleId="SansinterligneCar">
    <w:name w:val="Sans interligne Car"/>
    <w:link w:val="Sansinterligne"/>
    <w:uiPriority w:val="1"/>
    <w:rsid w:val="00E60294"/>
    <w:rPr>
      <w:rFonts w:eastAsia="Times New Roman"/>
      <w:lang w:val="fr-FR" w:eastAsia="fr-FR" w:bidi="ar-SA"/>
    </w:rPr>
  </w:style>
  <w:style w:type="paragraph" w:styleId="Textedebulles">
    <w:name w:val="Balloon Text"/>
    <w:basedOn w:val="Normal"/>
    <w:link w:val="TextedebullesCar"/>
    <w:uiPriority w:val="99"/>
    <w:semiHidden/>
    <w:unhideWhenUsed/>
    <w:rsid w:val="00E60294"/>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E60294"/>
    <w:rPr>
      <w:rFonts w:ascii="Tahoma" w:hAnsi="Tahoma" w:cs="Tahoma"/>
      <w:sz w:val="16"/>
      <w:szCs w:val="16"/>
    </w:rPr>
  </w:style>
  <w:style w:type="paragraph" w:styleId="NormalWeb">
    <w:name w:val="Normal (Web)"/>
    <w:basedOn w:val="Normal"/>
    <w:uiPriority w:val="99"/>
    <w:unhideWhenUsed/>
    <w:rsid w:val="00E60294"/>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aliases w:val="References,MCHIP_list paragraph,List Paragraph1,Recommendation,Bullet List,FooterText,Bioforce zListePuce,Lista Colorida - Cor 11,Heading 21,List Paragraph 1,Liste couleur - Accent 111,Bullet,Citation List,Numbered Para 1,Dot pt"/>
    <w:basedOn w:val="Normal"/>
    <w:link w:val="ParagraphedelisteCar"/>
    <w:uiPriority w:val="34"/>
    <w:qFormat/>
    <w:rsid w:val="00E60294"/>
    <w:pPr>
      <w:spacing w:before="120" w:after="120" w:line="240" w:lineRule="auto"/>
      <w:ind w:left="720"/>
      <w:contextualSpacing/>
    </w:pPr>
    <w:rPr>
      <w:rFonts w:ascii="Calibri" w:eastAsia="Times New Roman" w:hAnsi="Calibri"/>
      <w:sz w:val="20"/>
      <w:szCs w:val="20"/>
      <w:lang w:val="x-none" w:eastAsia="fr-FR"/>
    </w:rPr>
  </w:style>
  <w:style w:type="character" w:customStyle="1" w:styleId="ParagraphedelisteCar">
    <w:name w:val="Paragraphe de liste Car"/>
    <w:aliases w:val="References Car,MCHIP_list paragraph Car,List Paragraph1 Car,Recommendation Car,Bullet List Car,FooterText Car,Bioforce zListePuce Car,Lista Colorida - Cor 11 Car,Heading 21 Car,List Paragraph 1 Car,Liste couleur - Accent 111 Car"/>
    <w:link w:val="Paragraphedeliste"/>
    <w:uiPriority w:val="1"/>
    <w:qFormat/>
    <w:locked/>
    <w:rsid w:val="00E60294"/>
    <w:rPr>
      <w:rFonts w:eastAsia="Times New Roman"/>
      <w:lang w:eastAsia="fr-FR"/>
    </w:rPr>
  </w:style>
  <w:style w:type="paragraph" w:customStyle="1" w:styleId="Default">
    <w:name w:val="Default"/>
    <w:rsid w:val="00E60294"/>
    <w:pPr>
      <w:autoSpaceDE w:val="0"/>
      <w:autoSpaceDN w:val="0"/>
      <w:adjustRightInd w:val="0"/>
      <w:spacing w:before="120"/>
    </w:pPr>
    <w:rPr>
      <w:rFonts w:ascii="Arial" w:hAnsi="Arial" w:cs="Arial"/>
      <w:color w:val="000000"/>
      <w:sz w:val="24"/>
      <w:szCs w:val="24"/>
      <w:lang w:val="fr-FR" w:eastAsia="fr-FR"/>
    </w:rPr>
  </w:style>
  <w:style w:type="character" w:styleId="Accentuationlgre">
    <w:name w:val="Subtle Emphasis"/>
    <w:uiPriority w:val="19"/>
    <w:qFormat/>
    <w:rsid w:val="00E60294"/>
    <w:rPr>
      <w:i/>
      <w:iCs/>
      <w:color w:val="808080"/>
    </w:rPr>
  </w:style>
  <w:style w:type="paragraph" w:styleId="Titre">
    <w:name w:val="Title"/>
    <w:basedOn w:val="Normal"/>
    <w:link w:val="TitreCar"/>
    <w:uiPriority w:val="10"/>
    <w:qFormat/>
    <w:rsid w:val="00E60294"/>
    <w:pPr>
      <w:tabs>
        <w:tab w:val="left" w:pos="3600"/>
      </w:tabs>
      <w:autoSpaceDE w:val="0"/>
      <w:autoSpaceDN w:val="0"/>
      <w:adjustRightInd w:val="0"/>
      <w:spacing w:before="120" w:after="0" w:line="240" w:lineRule="auto"/>
      <w:jc w:val="center"/>
    </w:pPr>
    <w:rPr>
      <w:rFonts w:ascii="Palatino Linotype" w:eastAsia="Times New Roman" w:hAnsi="Palatino Linotype"/>
      <w:b/>
      <w:bCs/>
      <w:sz w:val="24"/>
      <w:szCs w:val="24"/>
      <w:lang w:val="x-none" w:eastAsia="fr-FR"/>
    </w:rPr>
  </w:style>
  <w:style w:type="character" w:customStyle="1" w:styleId="TitreCar">
    <w:name w:val="Titre Car"/>
    <w:link w:val="Titre"/>
    <w:uiPriority w:val="10"/>
    <w:rsid w:val="00E60294"/>
    <w:rPr>
      <w:rFonts w:ascii="Palatino Linotype" w:eastAsia="Times New Roman" w:hAnsi="Palatino Linotype" w:cs="Times New Roman"/>
      <w:b/>
      <w:bCs/>
      <w:sz w:val="24"/>
      <w:szCs w:val="24"/>
      <w:lang w:eastAsia="fr-FR"/>
    </w:rPr>
  </w:style>
  <w:style w:type="paragraph" w:styleId="Notedebasdepage">
    <w:name w:val="footnote text"/>
    <w:aliases w:val="Footnote Text Char,Footnote Text Char1 Char,Footnote Text Char Char Char1,Footnote Text Char1 Char Char Char1,Footnote Text Char1 Char1 Char,Footnote Text Char Char Char Char,Footnote Text Char1 Char Char Char Char,FOOTNOTES,fn,ADB,f"/>
    <w:basedOn w:val="Normal"/>
    <w:link w:val="NotedebasdepageCar"/>
    <w:uiPriority w:val="99"/>
    <w:qFormat/>
    <w:rsid w:val="00E60294"/>
    <w:pPr>
      <w:widowControl w:val="0"/>
      <w:spacing w:before="120" w:after="0" w:line="240" w:lineRule="auto"/>
      <w:ind w:left="360"/>
      <w:jc w:val="both"/>
    </w:pPr>
    <w:rPr>
      <w:rFonts w:ascii="Arial" w:eastAsia="Times New Roman" w:hAnsi="Arial"/>
      <w:bCs/>
      <w:sz w:val="20"/>
      <w:szCs w:val="20"/>
      <w:lang w:val="en-GB" w:eastAsia="fr-FR"/>
    </w:rPr>
  </w:style>
  <w:style w:type="character" w:customStyle="1" w:styleId="NotedebasdepageCar">
    <w:name w:val="Note de bas de page Car"/>
    <w:aliases w:val="Footnote Text Char Car,Footnote Text Char1 Char Car,Footnote Text Char Char Char1 Car,Footnote Text Char1 Char Char Char1 Car,Footnote Text Char1 Char1 Char Car,Footnote Text Char Char Char Char Car,FOOTNOTES Car,fn Car,ADB Car"/>
    <w:link w:val="Notedebasdepage"/>
    <w:uiPriority w:val="99"/>
    <w:rsid w:val="00E60294"/>
    <w:rPr>
      <w:rFonts w:ascii="Arial" w:eastAsia="Times New Roman" w:hAnsi="Arial" w:cs="Times New Roman"/>
      <w:bCs/>
      <w:sz w:val="20"/>
      <w:szCs w:val="20"/>
      <w:lang w:val="en-GB" w:eastAsia="fr-FR"/>
    </w:rPr>
  </w:style>
  <w:style w:type="character" w:styleId="Appelnotedebasdep">
    <w:name w:val="footnote reference"/>
    <w:aliases w:val="note bp, Car Car Char Car Char Car Car Char Car Char Char, Car Car Car Car Car Car Car Car Char Car Car Char Car Car Car Char Car Char Char Char,ftref,Car Car Char Car Char Car Car Char Car Char Char,SUPERS,16 Point"/>
    <w:link w:val="BVIfnrCarCar1Car"/>
    <w:uiPriority w:val="99"/>
    <w:rsid w:val="00E60294"/>
    <w:rPr>
      <w:vertAlign w:val="superscript"/>
    </w:rPr>
  </w:style>
  <w:style w:type="character" w:customStyle="1" w:styleId="hps">
    <w:name w:val="hps"/>
    <w:rsid w:val="00E60294"/>
    <w:rPr>
      <w:rFonts w:ascii="Times New Roman" w:hAnsi="Times New Roman" w:cs="Times New Roman" w:hint="default"/>
    </w:rPr>
  </w:style>
  <w:style w:type="character" w:styleId="Marquedecommentaire">
    <w:name w:val="annotation reference"/>
    <w:unhideWhenUsed/>
    <w:rsid w:val="00E60294"/>
    <w:rPr>
      <w:sz w:val="16"/>
      <w:szCs w:val="16"/>
    </w:rPr>
  </w:style>
  <w:style w:type="paragraph" w:styleId="Commentaire">
    <w:name w:val="annotation text"/>
    <w:basedOn w:val="Normal"/>
    <w:link w:val="CommentaireCar"/>
    <w:uiPriority w:val="99"/>
    <w:unhideWhenUsed/>
    <w:rsid w:val="00E60294"/>
    <w:pPr>
      <w:spacing w:before="120" w:after="120" w:line="240" w:lineRule="auto"/>
    </w:pPr>
    <w:rPr>
      <w:rFonts w:ascii="Calibri" w:hAnsi="Calibri"/>
      <w:sz w:val="20"/>
      <w:szCs w:val="20"/>
      <w:lang w:val="x-none" w:eastAsia="fr-FR"/>
    </w:rPr>
  </w:style>
  <w:style w:type="character" w:customStyle="1" w:styleId="CommentaireCar">
    <w:name w:val="Commentaire Car"/>
    <w:link w:val="Commentaire"/>
    <w:uiPriority w:val="99"/>
    <w:rsid w:val="00E60294"/>
    <w:rPr>
      <w:rFonts w:ascii="Calibri" w:eastAsia="Calibri" w:hAnsi="Calibri" w:cs="Times New Roman"/>
      <w:sz w:val="20"/>
      <w:szCs w:val="20"/>
      <w:lang w:eastAsia="fr-FR"/>
    </w:rPr>
  </w:style>
  <w:style w:type="paragraph" w:customStyle="1" w:styleId="Default1">
    <w:name w:val="Default1"/>
    <w:basedOn w:val="Default"/>
    <w:next w:val="Default"/>
    <w:uiPriority w:val="99"/>
    <w:rsid w:val="00E60294"/>
    <w:rPr>
      <w:color w:val="auto"/>
    </w:rPr>
  </w:style>
  <w:style w:type="paragraph" w:styleId="Corpsdetexte">
    <w:name w:val="Body Text"/>
    <w:basedOn w:val="Normal"/>
    <w:link w:val="CorpsdetexteCar"/>
    <w:rsid w:val="00E60294"/>
    <w:pPr>
      <w:spacing w:before="120" w:after="0" w:line="240" w:lineRule="auto"/>
      <w:jc w:val="both"/>
    </w:pPr>
    <w:rPr>
      <w:rFonts w:ascii="Arial" w:eastAsia="Times New Roman" w:hAnsi="Arial"/>
      <w:sz w:val="24"/>
      <w:szCs w:val="24"/>
      <w:lang w:val="x-none" w:eastAsia="fr-FR"/>
    </w:rPr>
  </w:style>
  <w:style w:type="character" w:customStyle="1" w:styleId="CorpsdetexteCar">
    <w:name w:val="Corps de texte Car"/>
    <w:link w:val="Corpsdetexte"/>
    <w:rsid w:val="00E60294"/>
    <w:rPr>
      <w:rFonts w:ascii="Arial" w:eastAsia="Times New Roman" w:hAnsi="Arial" w:cs="Arial"/>
      <w:sz w:val="24"/>
      <w:szCs w:val="24"/>
      <w:lang w:eastAsia="fr-FR"/>
    </w:rPr>
  </w:style>
  <w:style w:type="paragraph" w:styleId="Retraitcorpsdetexte3">
    <w:name w:val="Body Text Indent 3"/>
    <w:basedOn w:val="Normal"/>
    <w:link w:val="Retraitcorpsdetexte3Car"/>
    <w:rsid w:val="00E60294"/>
    <w:pPr>
      <w:spacing w:before="120" w:after="120" w:line="240" w:lineRule="auto"/>
      <w:ind w:left="1" w:hanging="1"/>
      <w:jc w:val="both"/>
    </w:pPr>
    <w:rPr>
      <w:rFonts w:ascii="Arial" w:eastAsia="Times New Roman" w:hAnsi="Arial"/>
      <w:sz w:val="24"/>
      <w:szCs w:val="24"/>
      <w:lang w:val="x-none" w:eastAsia="fr-FR"/>
    </w:rPr>
  </w:style>
  <w:style w:type="character" w:customStyle="1" w:styleId="Retraitcorpsdetexte3Car">
    <w:name w:val="Retrait corps de texte 3 Car"/>
    <w:link w:val="Retraitcorpsdetexte3"/>
    <w:rsid w:val="00E60294"/>
    <w:rPr>
      <w:rFonts w:ascii="Arial" w:eastAsia="Times New Roman" w:hAnsi="Arial" w:cs="Arial"/>
      <w:sz w:val="24"/>
      <w:szCs w:val="24"/>
      <w:lang w:eastAsia="fr-FR"/>
    </w:rPr>
  </w:style>
  <w:style w:type="paragraph" w:styleId="Objetducommentaire">
    <w:name w:val="annotation subject"/>
    <w:basedOn w:val="Commentaire"/>
    <w:next w:val="Commentaire"/>
    <w:link w:val="ObjetducommentaireCar"/>
    <w:uiPriority w:val="99"/>
    <w:semiHidden/>
    <w:unhideWhenUsed/>
    <w:rsid w:val="00E60294"/>
    <w:rPr>
      <w:b/>
      <w:bCs/>
    </w:rPr>
  </w:style>
  <w:style w:type="character" w:customStyle="1" w:styleId="ObjetducommentaireCar">
    <w:name w:val="Objet du commentaire Car"/>
    <w:link w:val="Objetducommentaire"/>
    <w:uiPriority w:val="99"/>
    <w:semiHidden/>
    <w:rsid w:val="00E60294"/>
    <w:rPr>
      <w:rFonts w:ascii="Calibri" w:eastAsia="Calibri" w:hAnsi="Calibri" w:cs="Times New Roman"/>
      <w:b/>
      <w:bCs/>
      <w:sz w:val="20"/>
      <w:szCs w:val="20"/>
      <w:lang w:eastAsia="fr-FR"/>
    </w:rPr>
  </w:style>
  <w:style w:type="paragraph" w:styleId="En-tte">
    <w:name w:val="header"/>
    <w:basedOn w:val="Normal"/>
    <w:link w:val="En-tteCar"/>
    <w:uiPriority w:val="99"/>
    <w:unhideWhenUsed/>
    <w:rsid w:val="00E60294"/>
    <w:pPr>
      <w:tabs>
        <w:tab w:val="center" w:pos="4680"/>
        <w:tab w:val="right" w:pos="9360"/>
      </w:tabs>
      <w:spacing w:before="120" w:after="0" w:line="240" w:lineRule="auto"/>
    </w:pPr>
    <w:rPr>
      <w:rFonts w:ascii="Calibri" w:eastAsia="Times New Roman" w:hAnsi="Calibri"/>
      <w:sz w:val="20"/>
      <w:szCs w:val="20"/>
      <w:lang w:val="x-none" w:eastAsia="fr-FR"/>
    </w:rPr>
  </w:style>
  <w:style w:type="character" w:customStyle="1" w:styleId="En-tteCar">
    <w:name w:val="En-tête Car"/>
    <w:link w:val="En-tte"/>
    <w:uiPriority w:val="99"/>
    <w:rsid w:val="00E60294"/>
    <w:rPr>
      <w:rFonts w:eastAsia="Times New Roman"/>
      <w:lang w:eastAsia="fr-FR"/>
    </w:rPr>
  </w:style>
  <w:style w:type="paragraph" w:styleId="Pieddepage">
    <w:name w:val="footer"/>
    <w:aliases w:val="FooterQ"/>
    <w:basedOn w:val="Normal"/>
    <w:link w:val="PieddepageCar"/>
    <w:uiPriority w:val="99"/>
    <w:unhideWhenUsed/>
    <w:rsid w:val="00E60294"/>
    <w:pPr>
      <w:tabs>
        <w:tab w:val="center" w:pos="4680"/>
        <w:tab w:val="right" w:pos="9360"/>
      </w:tabs>
      <w:spacing w:before="120" w:after="0" w:line="240" w:lineRule="auto"/>
    </w:pPr>
    <w:rPr>
      <w:rFonts w:ascii="Calibri" w:eastAsia="Times New Roman" w:hAnsi="Calibri"/>
      <w:sz w:val="20"/>
      <w:szCs w:val="20"/>
      <w:lang w:val="x-none" w:eastAsia="fr-FR"/>
    </w:rPr>
  </w:style>
  <w:style w:type="character" w:customStyle="1" w:styleId="PieddepageCar">
    <w:name w:val="Pied de page Car"/>
    <w:aliases w:val="FooterQ Car"/>
    <w:link w:val="Pieddepage"/>
    <w:uiPriority w:val="99"/>
    <w:rsid w:val="00E60294"/>
    <w:rPr>
      <w:rFonts w:eastAsia="Times New Roman"/>
      <w:lang w:eastAsia="fr-FR"/>
    </w:rPr>
  </w:style>
  <w:style w:type="paragraph" w:styleId="Rvision">
    <w:name w:val="Revision"/>
    <w:hidden/>
    <w:uiPriority w:val="99"/>
    <w:semiHidden/>
    <w:rsid w:val="00E60294"/>
    <w:pPr>
      <w:spacing w:before="120"/>
    </w:pPr>
    <w:rPr>
      <w:rFonts w:eastAsia="Times New Roman"/>
      <w:sz w:val="22"/>
      <w:szCs w:val="22"/>
      <w:lang w:val="fr-FR" w:eastAsia="fr-FR"/>
    </w:rPr>
  </w:style>
  <w:style w:type="table" w:styleId="Grilledutableau">
    <w:name w:val="Table Grid"/>
    <w:aliases w:val="Table Grid CEPA,notes"/>
    <w:basedOn w:val="TableauNormal"/>
    <w:uiPriority w:val="39"/>
    <w:rsid w:val="00E60294"/>
    <w:pPr>
      <w:spacing w:before="120"/>
    </w:pPr>
    <w:rPr>
      <w:rFonts w:eastAsia="Times New Roman"/>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E60294"/>
    <w:pPr>
      <w:spacing w:before="120" w:after="100" w:line="240" w:lineRule="auto"/>
    </w:pPr>
    <w:rPr>
      <w:rFonts w:eastAsia="Times New Roman"/>
      <w:lang w:eastAsia="fr-FR"/>
    </w:rPr>
  </w:style>
  <w:style w:type="paragraph" w:styleId="TM2">
    <w:name w:val="toc 2"/>
    <w:basedOn w:val="Normal"/>
    <w:next w:val="Normal"/>
    <w:autoRedefine/>
    <w:uiPriority w:val="39"/>
    <w:unhideWhenUsed/>
    <w:rsid w:val="00AF6780"/>
    <w:pPr>
      <w:tabs>
        <w:tab w:val="left" w:pos="660"/>
        <w:tab w:val="right" w:leader="dot" w:pos="9736"/>
      </w:tabs>
      <w:spacing w:before="120" w:after="100" w:line="240" w:lineRule="auto"/>
      <w:ind w:left="220"/>
    </w:pPr>
    <w:rPr>
      <w:rFonts w:ascii="Arial" w:eastAsia="Times New Roman" w:hAnsi="Arial" w:cs="Arial"/>
      <w:bCs/>
      <w:noProof/>
      <w:lang w:eastAsia="fr-FR"/>
    </w:rPr>
  </w:style>
  <w:style w:type="paragraph" w:styleId="TM3">
    <w:name w:val="toc 3"/>
    <w:basedOn w:val="Normal"/>
    <w:next w:val="Normal"/>
    <w:autoRedefine/>
    <w:uiPriority w:val="39"/>
    <w:unhideWhenUsed/>
    <w:rsid w:val="00E60294"/>
    <w:pPr>
      <w:spacing w:before="120" w:after="100" w:line="240" w:lineRule="auto"/>
      <w:ind w:left="440"/>
    </w:pPr>
    <w:rPr>
      <w:rFonts w:eastAsia="Times New Roman"/>
      <w:lang w:eastAsia="fr-FR"/>
    </w:rPr>
  </w:style>
  <w:style w:type="paragraph" w:styleId="TM4">
    <w:name w:val="toc 4"/>
    <w:basedOn w:val="Normal"/>
    <w:next w:val="Normal"/>
    <w:autoRedefine/>
    <w:uiPriority w:val="39"/>
    <w:unhideWhenUsed/>
    <w:rsid w:val="00E60294"/>
    <w:pPr>
      <w:spacing w:before="120" w:after="100" w:line="240" w:lineRule="auto"/>
      <w:ind w:left="660"/>
    </w:pPr>
    <w:rPr>
      <w:rFonts w:eastAsia="Times New Roman"/>
      <w:lang w:eastAsia="fr-FR"/>
    </w:rPr>
  </w:style>
  <w:style w:type="paragraph" w:styleId="TM5">
    <w:name w:val="toc 5"/>
    <w:basedOn w:val="Normal"/>
    <w:next w:val="Normal"/>
    <w:autoRedefine/>
    <w:uiPriority w:val="39"/>
    <w:unhideWhenUsed/>
    <w:rsid w:val="00E60294"/>
    <w:pPr>
      <w:spacing w:before="120" w:after="100" w:line="240" w:lineRule="auto"/>
      <w:ind w:left="880"/>
    </w:pPr>
    <w:rPr>
      <w:rFonts w:eastAsia="Times New Roman"/>
      <w:lang w:eastAsia="fr-FR"/>
    </w:rPr>
  </w:style>
  <w:style w:type="character" w:styleId="Lienhypertexte">
    <w:name w:val="Hyperlink"/>
    <w:uiPriority w:val="99"/>
    <w:unhideWhenUsed/>
    <w:rsid w:val="00E60294"/>
    <w:rPr>
      <w:color w:val="0563C1"/>
      <w:u w:val="single"/>
    </w:rPr>
  </w:style>
  <w:style w:type="character" w:customStyle="1" w:styleId="Titre6Car">
    <w:name w:val="Titre 6 Car"/>
    <w:link w:val="Titre6"/>
    <w:uiPriority w:val="9"/>
    <w:semiHidden/>
    <w:rsid w:val="00431B9D"/>
    <w:rPr>
      <w:rFonts w:ascii="Calibri Light" w:eastAsia="Times New Roman" w:hAnsi="Calibri Light"/>
      <w:color w:val="1F4D78"/>
      <w:sz w:val="24"/>
      <w:szCs w:val="24"/>
      <w:lang w:val="x-none"/>
    </w:rPr>
  </w:style>
  <w:style w:type="character" w:customStyle="1" w:styleId="Titre7Car">
    <w:name w:val="Titre 7 Car"/>
    <w:link w:val="Titre7"/>
    <w:rsid w:val="00431B9D"/>
    <w:rPr>
      <w:rFonts w:ascii="Times New Roman" w:eastAsia="Times New Roman" w:hAnsi="Times New Roman"/>
      <w:b/>
      <w:sz w:val="36"/>
      <w:lang w:val="en-GB" w:eastAsia="x-none"/>
    </w:rPr>
  </w:style>
  <w:style w:type="character" w:customStyle="1" w:styleId="Titre8Car">
    <w:name w:val="Titre 8 Car"/>
    <w:link w:val="Titre8"/>
    <w:uiPriority w:val="9"/>
    <w:semiHidden/>
    <w:rsid w:val="00431B9D"/>
    <w:rPr>
      <w:rFonts w:ascii="Calibri Light" w:eastAsia="Times New Roman" w:hAnsi="Calibri Light"/>
      <w:color w:val="272727"/>
      <w:sz w:val="21"/>
      <w:szCs w:val="21"/>
      <w:lang w:val="x-none"/>
    </w:rPr>
  </w:style>
  <w:style w:type="character" w:customStyle="1" w:styleId="Titre9Car">
    <w:name w:val="Titre 9 Car"/>
    <w:link w:val="Titre9"/>
    <w:uiPriority w:val="9"/>
    <w:semiHidden/>
    <w:rsid w:val="00431B9D"/>
    <w:rPr>
      <w:rFonts w:ascii="Calibri Light" w:eastAsia="Times New Roman" w:hAnsi="Calibri Light"/>
      <w:i/>
      <w:iCs/>
      <w:color w:val="272727"/>
      <w:sz w:val="21"/>
      <w:szCs w:val="21"/>
      <w:lang w:val="x-none"/>
    </w:rPr>
  </w:style>
  <w:style w:type="paragraph" w:customStyle="1" w:styleId="Paragraphedeliste2">
    <w:name w:val="Paragraphe de liste2"/>
    <w:basedOn w:val="Normal"/>
    <w:uiPriority w:val="34"/>
    <w:qFormat/>
    <w:rsid w:val="00431B9D"/>
    <w:pPr>
      <w:spacing w:after="160" w:line="259" w:lineRule="auto"/>
      <w:ind w:left="720"/>
      <w:contextualSpacing/>
    </w:pPr>
    <w:rPr>
      <w:rFonts w:ascii="Calibri" w:hAnsi="Calibri"/>
    </w:rPr>
  </w:style>
  <w:style w:type="paragraph" w:styleId="Lgende">
    <w:name w:val="caption"/>
    <w:aliases w:val="Legende"/>
    <w:basedOn w:val="Normal"/>
    <w:next w:val="Normal"/>
    <w:link w:val="LgendeCar"/>
    <w:uiPriority w:val="99"/>
    <w:qFormat/>
    <w:rsid w:val="001B3577"/>
    <w:pPr>
      <w:spacing w:after="0" w:line="240" w:lineRule="auto"/>
      <w:jc w:val="both"/>
    </w:pPr>
    <w:rPr>
      <w:rFonts w:eastAsia="Times New Roman"/>
      <w:i/>
      <w:sz w:val="24"/>
      <w:szCs w:val="20"/>
      <w:lang w:val="fr-BE" w:eastAsia="fr-FR"/>
    </w:rPr>
  </w:style>
  <w:style w:type="character" w:customStyle="1" w:styleId="CarCarCarChar">
    <w:name w:val="Car Car Car Char"/>
    <w:aliases w:val="single space Char,Car Char,Footnote Text Char1 Char Char1,Footnote Text Char Char Char1 Char1,Footnote Text Char1 Char Char Char1 Char1,Footnote Text Char1 Char1 Char Char1,Footnote Text Char Char Char Char Char1"/>
    <w:uiPriority w:val="99"/>
    <w:rsid w:val="00431B9D"/>
    <w:rPr>
      <w:rFonts w:ascii="Times New Roman" w:eastAsia="Times New Roman" w:hAnsi="Times New Roman" w:cs="Times New Roman"/>
      <w:sz w:val="20"/>
      <w:szCs w:val="20"/>
      <w:lang w:val="fr-FR" w:eastAsia="fr-FR"/>
    </w:rPr>
  </w:style>
  <w:style w:type="paragraph" w:customStyle="1" w:styleId="yiv7110060597msonormal">
    <w:name w:val="yiv7110060597msonormal"/>
    <w:basedOn w:val="Normal"/>
    <w:rsid w:val="00431B9D"/>
    <w:pPr>
      <w:spacing w:before="100" w:beforeAutospacing="1" w:after="100" w:afterAutospacing="1" w:line="240" w:lineRule="auto"/>
    </w:pPr>
    <w:rPr>
      <w:rFonts w:ascii="Times New Roman" w:eastAsia="Times New Roman" w:hAnsi="Times New Roman"/>
      <w:sz w:val="24"/>
      <w:szCs w:val="24"/>
      <w:lang w:val="en-GB" w:eastAsia="zh-CN"/>
    </w:rPr>
  </w:style>
  <w:style w:type="paragraph" w:customStyle="1" w:styleId="yiv7110060597msolistparagraph">
    <w:name w:val="yiv7110060597msolistparagraph"/>
    <w:basedOn w:val="Normal"/>
    <w:rsid w:val="00431B9D"/>
    <w:pPr>
      <w:spacing w:before="100" w:beforeAutospacing="1" w:after="100" w:afterAutospacing="1" w:line="240" w:lineRule="auto"/>
    </w:pPr>
    <w:rPr>
      <w:rFonts w:ascii="Times New Roman" w:eastAsia="Times New Roman" w:hAnsi="Times New Roman"/>
      <w:sz w:val="24"/>
      <w:szCs w:val="24"/>
      <w:lang w:val="en-GB" w:eastAsia="zh-CN"/>
    </w:rPr>
  </w:style>
  <w:style w:type="character" w:customStyle="1" w:styleId="LgendeCar">
    <w:name w:val="Légende Car"/>
    <w:aliases w:val="Legende Car"/>
    <w:link w:val="Lgende"/>
    <w:uiPriority w:val="99"/>
    <w:rsid w:val="001B3577"/>
    <w:rPr>
      <w:rFonts w:ascii="Gill Sans MT" w:eastAsia="Times New Roman" w:hAnsi="Gill Sans MT" w:cs="Arial"/>
      <w:i/>
      <w:sz w:val="24"/>
      <w:szCs w:val="20"/>
      <w:lang w:val="fr-BE" w:eastAsia="fr-FR"/>
    </w:rPr>
  </w:style>
  <w:style w:type="paragraph" w:customStyle="1" w:styleId="BVIfnrCarCar1Car">
    <w:name w:val="BVI fnr Car Car1 Car"/>
    <w:aliases w:val="BVI fnr Car Car Car1, BVI fnr Car Car Car Car Car, BVI fnr Car Car Car Car Char Car Car Car Car, BVI fnr Car Car Car Car Char Char Car Car Car"/>
    <w:basedOn w:val="Normal"/>
    <w:link w:val="Appelnotedebasdep"/>
    <w:uiPriority w:val="99"/>
    <w:rsid w:val="00431B9D"/>
    <w:pPr>
      <w:spacing w:after="160" w:line="240" w:lineRule="exact"/>
      <w:jc w:val="both"/>
    </w:pPr>
    <w:rPr>
      <w:rFonts w:ascii="Calibri" w:hAnsi="Calibri"/>
      <w:sz w:val="20"/>
      <w:szCs w:val="20"/>
      <w:vertAlign w:val="superscript"/>
      <w:lang w:val="x-none" w:eastAsia="x-none"/>
    </w:rPr>
  </w:style>
  <w:style w:type="paragraph" w:customStyle="1" w:styleId="Corpsdetexte22">
    <w:name w:val="Corps de texte 22"/>
    <w:basedOn w:val="Normal"/>
    <w:rsid w:val="00431B9D"/>
    <w:pPr>
      <w:widowControl w:val="0"/>
      <w:spacing w:after="0" w:line="240" w:lineRule="auto"/>
      <w:jc w:val="both"/>
    </w:pPr>
    <w:rPr>
      <w:rFonts w:ascii="Arial" w:eastAsia="Times New Roman" w:hAnsi="Arial" w:cs="Arial"/>
      <w:sz w:val="24"/>
      <w:szCs w:val="24"/>
      <w:lang w:eastAsia="fr-FR"/>
    </w:rPr>
  </w:style>
  <w:style w:type="numbering" w:customStyle="1" w:styleId="Aucuneliste1">
    <w:name w:val="Aucune liste1"/>
    <w:next w:val="Aucuneliste"/>
    <w:uiPriority w:val="99"/>
    <w:semiHidden/>
    <w:unhideWhenUsed/>
    <w:rsid w:val="00431B9D"/>
  </w:style>
  <w:style w:type="paragraph" w:styleId="Corpsdetexte3">
    <w:name w:val="Body Text 3"/>
    <w:basedOn w:val="Normal"/>
    <w:link w:val="Corpsdetexte3Car"/>
    <w:rsid w:val="00431B9D"/>
    <w:pPr>
      <w:spacing w:after="0" w:line="240" w:lineRule="auto"/>
    </w:pPr>
    <w:rPr>
      <w:rFonts w:ascii="Comic Sans MS" w:eastAsia="Times New Roman" w:hAnsi="Comic Sans MS"/>
      <w:sz w:val="24"/>
      <w:szCs w:val="20"/>
      <w:lang w:val="x-none" w:eastAsia="x-none"/>
    </w:rPr>
  </w:style>
  <w:style w:type="character" w:customStyle="1" w:styleId="Corpsdetexte3Car">
    <w:name w:val="Corps de texte 3 Car"/>
    <w:link w:val="Corpsdetexte3"/>
    <w:rsid w:val="00431B9D"/>
    <w:rPr>
      <w:rFonts w:ascii="Comic Sans MS" w:eastAsia="Times New Roman" w:hAnsi="Comic Sans MS" w:cs="Times New Roman"/>
      <w:sz w:val="24"/>
      <w:szCs w:val="20"/>
    </w:rPr>
  </w:style>
  <w:style w:type="paragraph" w:customStyle="1" w:styleId="Listecouleur-Accent11">
    <w:name w:val="Liste couleur - Accent 11"/>
    <w:basedOn w:val="Normal"/>
    <w:link w:val="Listecouleur-Accent1Car"/>
    <w:uiPriority w:val="34"/>
    <w:qFormat/>
    <w:rsid w:val="00431B9D"/>
    <w:pPr>
      <w:spacing w:after="0" w:line="240" w:lineRule="auto"/>
      <w:ind w:left="720"/>
    </w:pPr>
    <w:rPr>
      <w:rFonts w:ascii="Times New Roman" w:eastAsia="Times New Roman" w:hAnsi="Times New Roman"/>
      <w:sz w:val="24"/>
      <w:szCs w:val="24"/>
      <w:lang w:val="x-none" w:eastAsia="fr-FR"/>
    </w:rPr>
  </w:style>
  <w:style w:type="paragraph" w:customStyle="1" w:styleId="Corpsdetexte21">
    <w:name w:val="Corps de texte 21"/>
    <w:basedOn w:val="Normal"/>
    <w:rsid w:val="00431B9D"/>
    <w:pPr>
      <w:widowControl w:val="0"/>
      <w:spacing w:after="0" w:line="240" w:lineRule="auto"/>
      <w:jc w:val="both"/>
    </w:pPr>
    <w:rPr>
      <w:rFonts w:ascii="Arial" w:eastAsia="Times New Roman" w:hAnsi="Arial" w:cs="Arial"/>
      <w:sz w:val="24"/>
      <w:szCs w:val="24"/>
      <w:lang w:eastAsia="fr-FR"/>
    </w:rPr>
  </w:style>
  <w:style w:type="paragraph" w:styleId="Corpsdetexte2">
    <w:name w:val="Body Text 2"/>
    <w:basedOn w:val="Normal"/>
    <w:link w:val="Corpsdetexte2Car"/>
    <w:uiPriority w:val="99"/>
    <w:semiHidden/>
    <w:unhideWhenUsed/>
    <w:rsid w:val="00431B9D"/>
    <w:pPr>
      <w:spacing w:after="120" w:line="480" w:lineRule="auto"/>
    </w:pPr>
    <w:rPr>
      <w:rFonts w:ascii="Times New Roman" w:eastAsia="Times New Roman" w:hAnsi="Times New Roman"/>
      <w:sz w:val="20"/>
      <w:szCs w:val="20"/>
      <w:lang w:val="fr-BE" w:eastAsia="fr-FR"/>
    </w:rPr>
  </w:style>
  <w:style w:type="character" w:customStyle="1" w:styleId="Corpsdetexte2Car">
    <w:name w:val="Corps de texte 2 Car"/>
    <w:link w:val="Corpsdetexte2"/>
    <w:uiPriority w:val="99"/>
    <w:semiHidden/>
    <w:rsid w:val="00431B9D"/>
    <w:rPr>
      <w:rFonts w:ascii="Times New Roman" w:eastAsia="Times New Roman" w:hAnsi="Times New Roman" w:cs="Times New Roman"/>
      <w:sz w:val="20"/>
      <w:szCs w:val="20"/>
      <w:lang w:val="fr-BE" w:eastAsia="fr-FR"/>
    </w:rPr>
  </w:style>
  <w:style w:type="paragraph" w:customStyle="1" w:styleId="Paragraphedeliste1">
    <w:name w:val="Paragraphe de liste1"/>
    <w:basedOn w:val="Normal"/>
    <w:qFormat/>
    <w:rsid w:val="00431B9D"/>
    <w:pPr>
      <w:ind w:left="720"/>
    </w:pPr>
    <w:rPr>
      <w:rFonts w:ascii="Calibri" w:hAnsi="Calibri" w:cs="Calibri"/>
    </w:rPr>
  </w:style>
  <w:style w:type="paragraph" w:customStyle="1" w:styleId="Tbstex">
    <w:name w:val="Tbstex"/>
    <w:basedOn w:val="Normal"/>
    <w:qFormat/>
    <w:rsid w:val="00431B9D"/>
    <w:pPr>
      <w:spacing w:before="120" w:line="288" w:lineRule="auto"/>
      <w:jc w:val="both"/>
    </w:pPr>
    <w:rPr>
      <w:rFonts w:ascii="Arial" w:eastAsia="Times New Roman" w:hAnsi="Arial" w:cs="Arial"/>
      <w:szCs w:val="24"/>
      <w:lang w:eastAsia="fr-FR"/>
    </w:rPr>
  </w:style>
  <w:style w:type="paragraph" w:styleId="En-ttedetabledesmatires">
    <w:name w:val="TOC Heading"/>
    <w:basedOn w:val="Titre1"/>
    <w:next w:val="Normal"/>
    <w:uiPriority w:val="39"/>
    <w:unhideWhenUsed/>
    <w:qFormat/>
    <w:rsid w:val="00431B9D"/>
    <w:pPr>
      <w:numPr>
        <w:numId w:val="1"/>
      </w:numPr>
      <w:spacing w:line="259" w:lineRule="auto"/>
      <w:outlineLvl w:val="9"/>
    </w:pPr>
    <w:rPr>
      <w:b w:val="0"/>
      <w:color w:val="auto"/>
    </w:rPr>
  </w:style>
  <w:style w:type="paragraph" w:styleId="Tabledesillustrations">
    <w:name w:val="table of figures"/>
    <w:basedOn w:val="Normal"/>
    <w:next w:val="Normal"/>
    <w:uiPriority w:val="99"/>
    <w:unhideWhenUsed/>
    <w:rsid w:val="00431B9D"/>
    <w:pPr>
      <w:spacing w:after="0" w:line="240" w:lineRule="auto"/>
      <w:ind w:left="400" w:hanging="400"/>
    </w:pPr>
    <w:rPr>
      <w:rFonts w:eastAsia="Times New Roman"/>
      <w:caps/>
      <w:sz w:val="20"/>
      <w:szCs w:val="20"/>
      <w:lang w:val="fr-BE" w:eastAsia="fr-FR"/>
    </w:rPr>
  </w:style>
  <w:style w:type="paragraph" w:customStyle="1" w:styleId="Corpsdetexte1">
    <w:name w:val="Corps de texte1"/>
    <w:rsid w:val="00431B9D"/>
    <w:pPr>
      <w:autoSpaceDE w:val="0"/>
      <w:autoSpaceDN w:val="0"/>
      <w:adjustRightInd w:val="0"/>
      <w:spacing w:after="113" w:line="260" w:lineRule="atLeast"/>
      <w:jc w:val="both"/>
    </w:pPr>
    <w:rPr>
      <w:rFonts w:ascii="NewBskvll BT" w:eastAsia="Times New Roman" w:hAnsi="NewBskvll BT"/>
      <w:color w:val="000000"/>
      <w:sz w:val="21"/>
      <w:szCs w:val="21"/>
      <w:lang w:val="en-US" w:eastAsia="en-US"/>
    </w:rPr>
  </w:style>
  <w:style w:type="character" w:customStyle="1" w:styleId="Listecouleur-Accent1Car">
    <w:name w:val="Liste couleur - Accent 1 Car"/>
    <w:link w:val="Listecouleur-Accent11"/>
    <w:uiPriority w:val="34"/>
    <w:rsid w:val="00431B9D"/>
    <w:rPr>
      <w:rFonts w:ascii="Times New Roman" w:eastAsia="Times New Roman" w:hAnsi="Times New Roman" w:cs="Times New Roman"/>
      <w:sz w:val="24"/>
      <w:szCs w:val="24"/>
      <w:lang w:eastAsia="fr-FR"/>
    </w:rPr>
  </w:style>
  <w:style w:type="paragraph" w:customStyle="1" w:styleId="BodyTextIn">
    <w:name w:val="Body Text In"/>
    <w:basedOn w:val="Normal"/>
    <w:rsid w:val="00431B9D"/>
    <w:pPr>
      <w:widowControl w:val="0"/>
      <w:spacing w:after="0" w:line="240" w:lineRule="auto"/>
      <w:jc w:val="both"/>
    </w:pPr>
    <w:rPr>
      <w:rFonts w:ascii="Goudy" w:eastAsia="Times New Roman" w:hAnsi="Goudy" w:cs="Arial"/>
      <w:snapToGrid w:val="0"/>
      <w:color w:val="000000"/>
      <w:sz w:val="24"/>
      <w:szCs w:val="20"/>
    </w:rPr>
  </w:style>
  <w:style w:type="paragraph" w:customStyle="1" w:styleId="DSRP2">
    <w:name w:val="DSRP2"/>
    <w:basedOn w:val="Normal"/>
    <w:next w:val="Normal"/>
    <w:autoRedefine/>
    <w:rsid w:val="00431B9D"/>
    <w:pPr>
      <w:spacing w:after="0" w:line="240" w:lineRule="auto"/>
      <w:jc w:val="both"/>
    </w:pPr>
    <w:rPr>
      <w:rFonts w:ascii="Arial Narrow" w:eastAsia="Times New Roman" w:hAnsi="Arial Narrow" w:cs="Arial"/>
      <w:b/>
      <w:bCs/>
      <w:sz w:val="24"/>
      <w:szCs w:val="24"/>
      <w:lang w:eastAsia="ar-SA"/>
    </w:rPr>
  </w:style>
  <w:style w:type="character" w:customStyle="1" w:styleId="BodyTextChar1">
    <w:name w:val="Body Text Char1"/>
    <w:rsid w:val="00431B9D"/>
    <w:rPr>
      <w:rFonts w:ascii="Times New Roman" w:eastAsia="Times New Roman" w:hAnsi="Times New Roman" w:cs="Times New Roman"/>
      <w:sz w:val="24"/>
      <w:szCs w:val="24"/>
      <w:lang w:val="fr-FR" w:eastAsia="fr-FR"/>
    </w:rPr>
  </w:style>
  <w:style w:type="table" w:customStyle="1" w:styleId="GridTable4-Accent61">
    <w:name w:val="Grid Table 4 - Accent 61"/>
    <w:basedOn w:val="TableauNormal"/>
    <w:uiPriority w:val="49"/>
    <w:rsid w:val="00431B9D"/>
    <w:rPr>
      <w:lang w:val="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TM6">
    <w:name w:val="toc 6"/>
    <w:basedOn w:val="Normal"/>
    <w:next w:val="Normal"/>
    <w:autoRedefine/>
    <w:uiPriority w:val="39"/>
    <w:unhideWhenUsed/>
    <w:rsid w:val="00431B9D"/>
    <w:pPr>
      <w:spacing w:after="0" w:line="240" w:lineRule="auto"/>
      <w:ind w:left="960"/>
    </w:pPr>
    <w:rPr>
      <w:rFonts w:eastAsia="Times New Roman"/>
      <w:sz w:val="20"/>
      <w:szCs w:val="20"/>
      <w:lang w:eastAsia="fr-FR"/>
    </w:rPr>
  </w:style>
  <w:style w:type="paragraph" w:styleId="TM7">
    <w:name w:val="toc 7"/>
    <w:basedOn w:val="Normal"/>
    <w:next w:val="Normal"/>
    <w:autoRedefine/>
    <w:uiPriority w:val="39"/>
    <w:unhideWhenUsed/>
    <w:rsid w:val="00431B9D"/>
    <w:pPr>
      <w:spacing w:after="0" w:line="240" w:lineRule="auto"/>
      <w:ind w:left="1200"/>
    </w:pPr>
    <w:rPr>
      <w:rFonts w:eastAsia="Times New Roman"/>
      <w:sz w:val="20"/>
      <w:szCs w:val="20"/>
      <w:lang w:eastAsia="fr-FR"/>
    </w:rPr>
  </w:style>
  <w:style w:type="paragraph" w:styleId="TM8">
    <w:name w:val="toc 8"/>
    <w:basedOn w:val="Normal"/>
    <w:next w:val="Normal"/>
    <w:autoRedefine/>
    <w:uiPriority w:val="39"/>
    <w:unhideWhenUsed/>
    <w:rsid w:val="00431B9D"/>
    <w:pPr>
      <w:spacing w:after="0" w:line="240" w:lineRule="auto"/>
      <w:ind w:left="1440"/>
    </w:pPr>
    <w:rPr>
      <w:rFonts w:eastAsia="Times New Roman"/>
      <w:sz w:val="20"/>
      <w:szCs w:val="20"/>
      <w:lang w:eastAsia="fr-FR"/>
    </w:rPr>
  </w:style>
  <w:style w:type="paragraph" w:styleId="TM9">
    <w:name w:val="toc 9"/>
    <w:basedOn w:val="Normal"/>
    <w:next w:val="Normal"/>
    <w:autoRedefine/>
    <w:uiPriority w:val="39"/>
    <w:unhideWhenUsed/>
    <w:rsid w:val="00431B9D"/>
    <w:pPr>
      <w:spacing w:after="0" w:line="240" w:lineRule="auto"/>
      <w:ind w:left="1680"/>
    </w:pPr>
    <w:rPr>
      <w:rFonts w:eastAsia="Times New Roman"/>
      <w:sz w:val="20"/>
      <w:szCs w:val="20"/>
      <w:lang w:eastAsia="fr-FR"/>
    </w:rPr>
  </w:style>
  <w:style w:type="paragraph" w:styleId="Retraitcorpsdetexte2">
    <w:name w:val="Body Text Indent 2"/>
    <w:basedOn w:val="Normal"/>
    <w:link w:val="Retraitcorpsdetexte2Car"/>
    <w:uiPriority w:val="99"/>
    <w:semiHidden/>
    <w:unhideWhenUsed/>
    <w:rsid w:val="00431B9D"/>
    <w:pPr>
      <w:spacing w:after="120" w:line="480" w:lineRule="auto"/>
      <w:ind w:left="360"/>
    </w:pPr>
    <w:rPr>
      <w:rFonts w:ascii="Times New Roman" w:eastAsia="Times New Roman" w:hAnsi="Times New Roman"/>
      <w:sz w:val="24"/>
      <w:szCs w:val="24"/>
      <w:lang w:val="x-none" w:eastAsia="fr-FR"/>
    </w:rPr>
  </w:style>
  <w:style w:type="character" w:customStyle="1" w:styleId="Retraitcorpsdetexte2Car">
    <w:name w:val="Retrait corps de texte 2 Car"/>
    <w:link w:val="Retraitcorpsdetexte2"/>
    <w:uiPriority w:val="99"/>
    <w:semiHidden/>
    <w:rsid w:val="00431B9D"/>
    <w:rPr>
      <w:rFonts w:ascii="Times New Roman" w:eastAsia="Times New Roman" w:hAnsi="Times New Roman" w:cs="Times New Roman"/>
      <w:sz w:val="24"/>
      <w:szCs w:val="24"/>
      <w:lang w:eastAsia="fr-FR"/>
    </w:rPr>
  </w:style>
  <w:style w:type="paragraph" w:customStyle="1" w:styleId="BodyText1">
    <w:name w:val="Body Text1"/>
    <w:rsid w:val="00431B9D"/>
    <w:pPr>
      <w:autoSpaceDE w:val="0"/>
      <w:autoSpaceDN w:val="0"/>
      <w:adjustRightInd w:val="0"/>
      <w:spacing w:after="113" w:line="260" w:lineRule="atLeast"/>
      <w:jc w:val="both"/>
    </w:pPr>
    <w:rPr>
      <w:rFonts w:ascii="NewBskvll BT" w:eastAsia="Times New Roman" w:hAnsi="NewBskvll BT"/>
      <w:color w:val="000000"/>
      <w:sz w:val="21"/>
      <w:szCs w:val="21"/>
      <w:lang w:val="en-US" w:eastAsia="en-US"/>
    </w:rPr>
  </w:style>
  <w:style w:type="character" w:styleId="Lienhypertextesuivivisit">
    <w:name w:val="FollowedHyperlink"/>
    <w:uiPriority w:val="99"/>
    <w:semiHidden/>
    <w:unhideWhenUsed/>
    <w:rsid w:val="00431B9D"/>
    <w:rPr>
      <w:color w:val="954F72"/>
      <w:u w:val="single"/>
    </w:rPr>
  </w:style>
  <w:style w:type="paragraph" w:customStyle="1" w:styleId="xl63">
    <w:name w:val="xl63"/>
    <w:basedOn w:val="Normal"/>
    <w:rsid w:val="00431B9D"/>
    <w:pPr>
      <w:spacing w:before="100" w:beforeAutospacing="1" w:after="100" w:afterAutospacing="1" w:line="240" w:lineRule="auto"/>
    </w:pPr>
    <w:rPr>
      <w:rFonts w:eastAsia="Times New Roman"/>
      <w:sz w:val="24"/>
      <w:szCs w:val="24"/>
      <w:lang w:val="en-US"/>
    </w:rPr>
  </w:style>
  <w:style w:type="paragraph" w:customStyle="1" w:styleId="xl64">
    <w:name w:val="xl64"/>
    <w:basedOn w:val="Normal"/>
    <w:rsid w:val="00431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val="en-US"/>
    </w:rPr>
  </w:style>
  <w:style w:type="paragraph" w:customStyle="1" w:styleId="xl65">
    <w:name w:val="xl65"/>
    <w:basedOn w:val="Normal"/>
    <w:rsid w:val="00431B9D"/>
    <w:pPr>
      <w:pBdr>
        <w:top w:val="single" w:sz="4" w:space="0" w:color="auto"/>
        <w:bottom w:val="single" w:sz="4" w:space="0" w:color="auto"/>
      </w:pBdr>
      <w:shd w:val="clear" w:color="000000" w:fill="D6DCE4"/>
      <w:spacing w:before="100" w:beforeAutospacing="1" w:after="100" w:afterAutospacing="1" w:line="240" w:lineRule="auto"/>
    </w:pPr>
    <w:rPr>
      <w:rFonts w:eastAsia="Times New Roman"/>
      <w:b/>
      <w:bCs/>
      <w:sz w:val="24"/>
      <w:szCs w:val="24"/>
      <w:lang w:val="en-US"/>
    </w:rPr>
  </w:style>
  <w:style w:type="paragraph" w:customStyle="1" w:styleId="xl66">
    <w:name w:val="xl66"/>
    <w:basedOn w:val="Normal"/>
    <w:rsid w:val="00431B9D"/>
    <w:pPr>
      <w:pBdr>
        <w:top w:val="single" w:sz="4" w:space="0" w:color="auto"/>
        <w:left w:val="single" w:sz="8" w:space="0" w:color="auto"/>
        <w:bottom w:val="single" w:sz="4" w:space="0" w:color="auto"/>
      </w:pBdr>
      <w:shd w:val="clear" w:color="000000" w:fill="D6DCE4"/>
      <w:spacing w:before="100" w:beforeAutospacing="1" w:after="100" w:afterAutospacing="1" w:line="240" w:lineRule="auto"/>
    </w:pPr>
    <w:rPr>
      <w:rFonts w:eastAsia="Times New Roman"/>
      <w:b/>
      <w:bCs/>
      <w:sz w:val="24"/>
      <w:szCs w:val="24"/>
      <w:lang w:val="en-US"/>
    </w:rPr>
  </w:style>
  <w:style w:type="paragraph" w:customStyle="1" w:styleId="xl67">
    <w:name w:val="xl67"/>
    <w:basedOn w:val="Normal"/>
    <w:rsid w:val="00431B9D"/>
    <w:pPr>
      <w:pBdr>
        <w:top w:val="single" w:sz="4" w:space="0" w:color="auto"/>
        <w:bottom w:val="single" w:sz="4" w:space="0" w:color="auto"/>
        <w:right w:val="single" w:sz="8" w:space="0" w:color="auto"/>
      </w:pBdr>
      <w:shd w:val="clear" w:color="000000" w:fill="D6DCE4"/>
      <w:spacing w:before="100" w:beforeAutospacing="1" w:after="100" w:afterAutospacing="1" w:line="240" w:lineRule="auto"/>
    </w:pPr>
    <w:rPr>
      <w:rFonts w:eastAsia="Times New Roman"/>
      <w:b/>
      <w:bCs/>
      <w:sz w:val="24"/>
      <w:szCs w:val="24"/>
      <w:lang w:val="en-US"/>
    </w:rPr>
  </w:style>
  <w:style w:type="paragraph" w:customStyle="1" w:styleId="xl68">
    <w:name w:val="xl68"/>
    <w:basedOn w:val="Normal"/>
    <w:rsid w:val="00431B9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sz w:val="24"/>
      <w:szCs w:val="24"/>
      <w:lang w:val="en-US"/>
    </w:rPr>
  </w:style>
  <w:style w:type="paragraph" w:customStyle="1" w:styleId="xl69">
    <w:name w:val="xl69"/>
    <w:basedOn w:val="Normal"/>
    <w:rsid w:val="00431B9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sz w:val="24"/>
      <w:szCs w:val="24"/>
      <w:lang w:val="en-US"/>
    </w:rPr>
  </w:style>
  <w:style w:type="paragraph" w:customStyle="1" w:styleId="xl70">
    <w:name w:val="xl70"/>
    <w:basedOn w:val="Normal"/>
    <w:rsid w:val="00431B9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sz w:val="24"/>
      <w:szCs w:val="24"/>
      <w:lang w:val="en-US"/>
    </w:rPr>
  </w:style>
  <w:style w:type="paragraph" w:customStyle="1" w:styleId="xl71">
    <w:name w:val="xl71"/>
    <w:basedOn w:val="Normal"/>
    <w:rsid w:val="00431B9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sz w:val="24"/>
      <w:szCs w:val="24"/>
      <w:lang w:val="en-US"/>
    </w:rPr>
  </w:style>
  <w:style w:type="paragraph" w:customStyle="1" w:styleId="xl72">
    <w:name w:val="xl72"/>
    <w:basedOn w:val="Normal"/>
    <w:rsid w:val="00431B9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sz w:val="24"/>
      <w:szCs w:val="24"/>
      <w:lang w:val="en-US"/>
    </w:rPr>
  </w:style>
  <w:style w:type="paragraph" w:customStyle="1" w:styleId="xl73">
    <w:name w:val="xl73"/>
    <w:basedOn w:val="Normal"/>
    <w:rsid w:val="00431B9D"/>
    <w:pPr>
      <w:pBdr>
        <w:top w:val="single" w:sz="8" w:space="0" w:color="auto"/>
        <w:left w:val="single" w:sz="8"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74">
    <w:name w:val="xl74"/>
    <w:basedOn w:val="Normal"/>
    <w:rsid w:val="00431B9D"/>
    <w:pPr>
      <w:pBdr>
        <w:top w:val="single" w:sz="8"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75">
    <w:name w:val="xl75"/>
    <w:basedOn w:val="Normal"/>
    <w:rsid w:val="00431B9D"/>
    <w:pPr>
      <w:pBdr>
        <w:top w:val="single" w:sz="8"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76">
    <w:name w:val="xl76"/>
    <w:basedOn w:val="Normal"/>
    <w:rsid w:val="00431B9D"/>
    <w:pPr>
      <w:pBdr>
        <w:top w:val="single" w:sz="8"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pPr>
    <w:rPr>
      <w:rFonts w:eastAsia="Times New Roman"/>
      <w:b/>
      <w:bCs/>
      <w:sz w:val="24"/>
      <w:szCs w:val="24"/>
      <w:lang w:val="en-US"/>
    </w:rPr>
  </w:style>
  <w:style w:type="paragraph" w:customStyle="1" w:styleId="xl77">
    <w:name w:val="xl77"/>
    <w:basedOn w:val="Normal"/>
    <w:rsid w:val="00431B9D"/>
    <w:pPr>
      <w:pBdr>
        <w:top w:val="single" w:sz="8" w:space="0" w:color="auto"/>
        <w:left w:val="single" w:sz="4" w:space="0" w:color="auto"/>
        <w:bottom w:val="single" w:sz="4" w:space="0" w:color="auto"/>
        <w:right w:val="single" w:sz="8" w:space="0" w:color="auto"/>
      </w:pBdr>
      <w:shd w:val="clear" w:color="000000" w:fill="8497B0"/>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78">
    <w:name w:val="xl78"/>
    <w:basedOn w:val="Normal"/>
    <w:rsid w:val="00431B9D"/>
    <w:pPr>
      <w:pBdr>
        <w:top w:val="single" w:sz="4" w:space="0" w:color="auto"/>
        <w:left w:val="single" w:sz="8"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79">
    <w:name w:val="xl79"/>
    <w:basedOn w:val="Normal"/>
    <w:rsid w:val="00431B9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80">
    <w:name w:val="xl80"/>
    <w:basedOn w:val="Normal"/>
    <w:rsid w:val="00431B9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81">
    <w:name w:val="xl81"/>
    <w:basedOn w:val="Normal"/>
    <w:rsid w:val="00431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82">
    <w:name w:val="xl82"/>
    <w:basedOn w:val="Normal"/>
    <w:rsid w:val="00431B9D"/>
    <w:pPr>
      <w:pBdr>
        <w:top w:val="single" w:sz="4" w:space="0" w:color="auto"/>
        <w:left w:val="single" w:sz="4" w:space="0" w:color="auto"/>
        <w:bottom w:val="single" w:sz="4" w:space="0" w:color="auto"/>
        <w:right w:val="single" w:sz="8" w:space="0" w:color="auto"/>
      </w:pBdr>
      <w:shd w:val="clear" w:color="000000" w:fill="8497B0"/>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ColorfulList-Accent13">
    <w:name w:val="Colorful List - Accent 13"/>
    <w:basedOn w:val="Normal"/>
    <w:uiPriority w:val="34"/>
    <w:qFormat/>
    <w:rsid w:val="00290BD5"/>
    <w:pPr>
      <w:spacing w:after="0" w:line="240" w:lineRule="auto"/>
      <w:ind w:left="720"/>
      <w:contextualSpacing/>
    </w:pPr>
    <w:rPr>
      <w:rFonts w:ascii="Arial" w:eastAsia="Times New Roman" w:hAnsi="Arial"/>
      <w:szCs w:val="20"/>
      <w:lang w:eastAsia="fr-FR" w:bidi="fr-FR"/>
    </w:rPr>
  </w:style>
  <w:style w:type="paragraph" w:customStyle="1" w:styleId="font5">
    <w:name w:val="font5"/>
    <w:basedOn w:val="Normal"/>
    <w:rsid w:val="00442D67"/>
    <w:pPr>
      <w:spacing w:before="100" w:beforeAutospacing="1" w:after="100" w:afterAutospacing="1" w:line="240" w:lineRule="auto"/>
    </w:pPr>
    <w:rPr>
      <w:rFonts w:eastAsia="Times New Roman"/>
      <w:color w:val="000000"/>
      <w:lang w:val="en-US"/>
    </w:rPr>
  </w:style>
  <w:style w:type="character" w:customStyle="1" w:styleId="st1">
    <w:name w:val="st1"/>
    <w:basedOn w:val="Policepardfaut"/>
    <w:rsid w:val="0034650F"/>
  </w:style>
  <w:style w:type="paragraph" w:customStyle="1" w:styleId="xl83">
    <w:name w:val="xl83"/>
    <w:basedOn w:val="Normal"/>
    <w:rsid w:val="00C64E1B"/>
    <w:pPr>
      <w:pBdr>
        <w:top w:val="single" w:sz="8" w:space="0" w:color="808080"/>
        <w:bottom w:val="single" w:sz="8" w:space="0" w:color="808080"/>
      </w:pBdr>
      <w:shd w:val="clear" w:color="000000" w:fill="943634"/>
      <w:spacing w:before="100" w:beforeAutospacing="1" w:after="100" w:afterAutospacing="1" w:line="240" w:lineRule="auto"/>
      <w:jc w:val="center"/>
      <w:textAlignment w:val="center"/>
    </w:pPr>
    <w:rPr>
      <w:rFonts w:eastAsia="Times New Roman"/>
      <w:color w:val="FFFFFF"/>
      <w:lang w:val="en-US"/>
    </w:rPr>
  </w:style>
  <w:style w:type="paragraph" w:customStyle="1" w:styleId="xl84">
    <w:name w:val="xl84"/>
    <w:basedOn w:val="Normal"/>
    <w:rsid w:val="00C64E1B"/>
    <w:pPr>
      <w:pBdr>
        <w:top w:val="single" w:sz="8" w:space="0" w:color="808080"/>
        <w:bottom w:val="single" w:sz="8" w:space="0" w:color="808080"/>
        <w:right w:val="single" w:sz="8" w:space="0" w:color="808080"/>
      </w:pBdr>
      <w:shd w:val="clear" w:color="000000" w:fill="943634"/>
      <w:spacing w:before="100" w:beforeAutospacing="1" w:after="100" w:afterAutospacing="1" w:line="240" w:lineRule="auto"/>
      <w:jc w:val="center"/>
      <w:textAlignment w:val="center"/>
    </w:pPr>
    <w:rPr>
      <w:rFonts w:eastAsia="Times New Roman"/>
      <w:color w:val="FFFFFF"/>
      <w:lang w:val="en-US"/>
    </w:rPr>
  </w:style>
  <w:style w:type="paragraph" w:customStyle="1" w:styleId="xl85">
    <w:name w:val="xl85"/>
    <w:basedOn w:val="Normal"/>
    <w:rsid w:val="00C64E1B"/>
    <w:pPr>
      <w:pBdr>
        <w:top w:val="single" w:sz="8" w:space="0" w:color="808080"/>
        <w:left w:val="single" w:sz="8" w:space="0" w:color="808080"/>
        <w:bottom w:val="single" w:sz="8" w:space="0" w:color="808080"/>
        <w:right w:val="single" w:sz="8" w:space="0" w:color="808080"/>
      </w:pBdr>
      <w:shd w:val="clear" w:color="000000" w:fill="EEECE1"/>
      <w:spacing w:before="100" w:beforeAutospacing="1" w:after="100" w:afterAutospacing="1" w:line="240" w:lineRule="auto"/>
      <w:textAlignment w:val="center"/>
    </w:pPr>
    <w:rPr>
      <w:rFonts w:eastAsia="Times New Roman"/>
      <w:b/>
      <w:bCs/>
      <w:color w:val="000000"/>
      <w:lang w:val="en-US"/>
    </w:rPr>
  </w:style>
  <w:style w:type="paragraph" w:customStyle="1" w:styleId="Sub-titles">
    <w:name w:val="Sub-titles"/>
    <w:basedOn w:val="Normal"/>
    <w:qFormat/>
    <w:rsid w:val="001F6530"/>
    <w:pPr>
      <w:spacing w:after="60" w:line="280" w:lineRule="atLeast"/>
    </w:pPr>
    <w:rPr>
      <w:rFonts w:ascii="Calibri" w:hAnsi="Calibri"/>
      <w:b/>
      <w:color w:val="FFC000"/>
      <w:sz w:val="24"/>
      <w:lang w:val="en-US"/>
    </w:rPr>
  </w:style>
  <w:style w:type="numbering" w:customStyle="1" w:styleId="Aucuneliste2">
    <w:name w:val="Aucune liste2"/>
    <w:next w:val="Aucuneliste"/>
    <w:uiPriority w:val="99"/>
    <w:semiHidden/>
    <w:unhideWhenUsed/>
    <w:rsid w:val="003F417A"/>
  </w:style>
  <w:style w:type="table" w:customStyle="1" w:styleId="Grilledutableau1">
    <w:name w:val="Grille du tableau1"/>
    <w:basedOn w:val="TableauNormal"/>
    <w:next w:val="Grilledutableau"/>
    <w:uiPriority w:val="59"/>
    <w:rsid w:val="003F41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1">
    <w:name w:val="Bullet points 1"/>
    <w:basedOn w:val="Normal"/>
    <w:autoRedefine/>
    <w:qFormat/>
    <w:rsid w:val="003F417A"/>
    <w:pPr>
      <w:spacing w:after="120"/>
      <w:jc w:val="both"/>
    </w:pPr>
    <w:rPr>
      <w:rFonts w:ascii="Arial" w:eastAsia="MS ??" w:hAnsi="Arial" w:cs="Arial"/>
      <w:lang w:eastAsia="fr-FR"/>
    </w:rPr>
  </w:style>
  <w:style w:type="table" w:customStyle="1" w:styleId="Tableausimple51">
    <w:name w:val="Tableau simple 51"/>
    <w:basedOn w:val="TableauNormal"/>
    <w:next w:val="Tableausimple5"/>
    <w:uiPriority w:val="45"/>
    <w:rsid w:val="003F417A"/>
    <w:rPr>
      <w:sz w:val="24"/>
      <w:szCs w:val="24"/>
      <w:lang w:val="fr-CD"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5">
    <w:name w:val="Plain Table 5"/>
    <w:basedOn w:val="TableauNormal"/>
    <w:uiPriority w:val="45"/>
    <w:rsid w:val="003F417A"/>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odybold">
    <w:name w:val="Body bold"/>
    <w:uiPriority w:val="99"/>
    <w:rsid w:val="006112F1"/>
    <w:rPr>
      <w:b/>
      <w:bCs/>
    </w:rPr>
  </w:style>
  <w:style w:type="paragraph" w:customStyle="1" w:styleId="Bodybulletlevel1">
    <w:name w:val="Body bullet level 1"/>
    <w:basedOn w:val="Normal"/>
    <w:uiPriority w:val="99"/>
    <w:rsid w:val="006112F1"/>
    <w:pPr>
      <w:suppressAutoHyphens/>
      <w:autoSpaceDE w:val="0"/>
      <w:autoSpaceDN w:val="0"/>
      <w:adjustRightInd w:val="0"/>
      <w:spacing w:after="85" w:line="290" w:lineRule="atLeast"/>
      <w:ind w:left="280" w:hanging="280"/>
      <w:jc w:val="both"/>
      <w:textAlignment w:val="center"/>
    </w:pPr>
    <w:rPr>
      <w:rFonts w:ascii="Myriad Pro" w:hAnsi="Myriad Pro" w:cs="Myriad Pro"/>
      <w:color w:val="000000"/>
      <w:lang w:val="en-US"/>
    </w:rPr>
  </w:style>
  <w:style w:type="paragraph" w:customStyle="1" w:styleId="Bulletlevel1alternate">
    <w:name w:val="Bullet level 1 alternate"/>
    <w:basedOn w:val="Bodybulletlevel1"/>
    <w:uiPriority w:val="99"/>
    <w:rsid w:val="006112F1"/>
    <w:pPr>
      <w:ind w:left="560"/>
    </w:pPr>
  </w:style>
  <w:style w:type="paragraph" w:customStyle="1" w:styleId="Bodytextbullet">
    <w:name w:val="Body text bullet"/>
    <w:basedOn w:val="Corpsdetexte"/>
    <w:link w:val="BodytextbulletChar"/>
    <w:rsid w:val="006112F1"/>
    <w:pPr>
      <w:numPr>
        <w:numId w:val="46"/>
      </w:numPr>
      <w:jc w:val="left"/>
    </w:pPr>
    <w:rPr>
      <w:rFonts w:ascii="Times New Roman" w:eastAsia="Tahoma" w:hAnsi="Times New Roman" w:cs="Tahoma"/>
      <w:sz w:val="22"/>
      <w:szCs w:val="22"/>
      <w:lang w:val="en-US" w:eastAsia="en-US"/>
    </w:rPr>
  </w:style>
  <w:style w:type="character" w:customStyle="1" w:styleId="BodytextbulletChar">
    <w:name w:val="Body text bullet Char"/>
    <w:link w:val="Bodytextbullet"/>
    <w:rsid w:val="006112F1"/>
    <w:rPr>
      <w:rFonts w:ascii="Times New Roman" w:eastAsia="Tahoma" w:hAnsi="Times New Roman" w:cs="Tahoma"/>
      <w:sz w:val="22"/>
      <w:szCs w:val="22"/>
      <w:lang w:val="en-US" w:eastAsia="en-US"/>
    </w:rPr>
  </w:style>
  <w:style w:type="table" w:customStyle="1" w:styleId="Grilledutableau2">
    <w:name w:val="Grille du tableau2"/>
    <w:basedOn w:val="TableauNormal"/>
    <w:next w:val="Grilledutableau"/>
    <w:uiPriority w:val="59"/>
    <w:rsid w:val="00A86CE6"/>
    <w:pPr>
      <w:widowControl w:val="0"/>
      <w:autoSpaceDE w:val="0"/>
      <w:autoSpaceDN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061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8964">
      <w:bodyDiv w:val="1"/>
      <w:marLeft w:val="0"/>
      <w:marRight w:val="0"/>
      <w:marTop w:val="0"/>
      <w:marBottom w:val="0"/>
      <w:divBdr>
        <w:top w:val="none" w:sz="0" w:space="0" w:color="auto"/>
        <w:left w:val="none" w:sz="0" w:space="0" w:color="auto"/>
        <w:bottom w:val="none" w:sz="0" w:space="0" w:color="auto"/>
        <w:right w:val="none" w:sz="0" w:space="0" w:color="auto"/>
      </w:divBdr>
    </w:div>
    <w:div w:id="71977276">
      <w:bodyDiv w:val="1"/>
      <w:marLeft w:val="0"/>
      <w:marRight w:val="0"/>
      <w:marTop w:val="0"/>
      <w:marBottom w:val="0"/>
      <w:divBdr>
        <w:top w:val="none" w:sz="0" w:space="0" w:color="auto"/>
        <w:left w:val="none" w:sz="0" w:space="0" w:color="auto"/>
        <w:bottom w:val="none" w:sz="0" w:space="0" w:color="auto"/>
        <w:right w:val="none" w:sz="0" w:space="0" w:color="auto"/>
      </w:divBdr>
    </w:div>
    <w:div w:id="141704329">
      <w:bodyDiv w:val="1"/>
      <w:marLeft w:val="0"/>
      <w:marRight w:val="0"/>
      <w:marTop w:val="0"/>
      <w:marBottom w:val="0"/>
      <w:divBdr>
        <w:top w:val="none" w:sz="0" w:space="0" w:color="auto"/>
        <w:left w:val="none" w:sz="0" w:space="0" w:color="auto"/>
        <w:bottom w:val="none" w:sz="0" w:space="0" w:color="auto"/>
        <w:right w:val="none" w:sz="0" w:space="0" w:color="auto"/>
      </w:divBdr>
    </w:div>
    <w:div w:id="237440992">
      <w:bodyDiv w:val="1"/>
      <w:marLeft w:val="0"/>
      <w:marRight w:val="0"/>
      <w:marTop w:val="0"/>
      <w:marBottom w:val="0"/>
      <w:divBdr>
        <w:top w:val="none" w:sz="0" w:space="0" w:color="auto"/>
        <w:left w:val="none" w:sz="0" w:space="0" w:color="auto"/>
        <w:bottom w:val="none" w:sz="0" w:space="0" w:color="auto"/>
        <w:right w:val="none" w:sz="0" w:space="0" w:color="auto"/>
      </w:divBdr>
    </w:div>
    <w:div w:id="247037224">
      <w:bodyDiv w:val="1"/>
      <w:marLeft w:val="0"/>
      <w:marRight w:val="0"/>
      <w:marTop w:val="0"/>
      <w:marBottom w:val="0"/>
      <w:divBdr>
        <w:top w:val="none" w:sz="0" w:space="0" w:color="auto"/>
        <w:left w:val="none" w:sz="0" w:space="0" w:color="auto"/>
        <w:bottom w:val="none" w:sz="0" w:space="0" w:color="auto"/>
        <w:right w:val="none" w:sz="0" w:space="0" w:color="auto"/>
      </w:divBdr>
    </w:div>
    <w:div w:id="317730411">
      <w:bodyDiv w:val="1"/>
      <w:marLeft w:val="0"/>
      <w:marRight w:val="0"/>
      <w:marTop w:val="0"/>
      <w:marBottom w:val="0"/>
      <w:divBdr>
        <w:top w:val="none" w:sz="0" w:space="0" w:color="auto"/>
        <w:left w:val="none" w:sz="0" w:space="0" w:color="auto"/>
        <w:bottom w:val="none" w:sz="0" w:space="0" w:color="auto"/>
        <w:right w:val="none" w:sz="0" w:space="0" w:color="auto"/>
      </w:divBdr>
    </w:div>
    <w:div w:id="566302982">
      <w:bodyDiv w:val="1"/>
      <w:marLeft w:val="0"/>
      <w:marRight w:val="0"/>
      <w:marTop w:val="0"/>
      <w:marBottom w:val="0"/>
      <w:divBdr>
        <w:top w:val="none" w:sz="0" w:space="0" w:color="auto"/>
        <w:left w:val="none" w:sz="0" w:space="0" w:color="auto"/>
        <w:bottom w:val="none" w:sz="0" w:space="0" w:color="auto"/>
        <w:right w:val="none" w:sz="0" w:space="0" w:color="auto"/>
      </w:divBdr>
      <w:divsChild>
        <w:div w:id="1782337439">
          <w:marLeft w:val="547"/>
          <w:marRight w:val="0"/>
          <w:marTop w:val="0"/>
          <w:marBottom w:val="0"/>
          <w:divBdr>
            <w:top w:val="none" w:sz="0" w:space="0" w:color="auto"/>
            <w:left w:val="none" w:sz="0" w:space="0" w:color="auto"/>
            <w:bottom w:val="none" w:sz="0" w:space="0" w:color="auto"/>
            <w:right w:val="none" w:sz="0" w:space="0" w:color="auto"/>
          </w:divBdr>
        </w:div>
      </w:divsChild>
    </w:div>
    <w:div w:id="675420866">
      <w:bodyDiv w:val="1"/>
      <w:marLeft w:val="0"/>
      <w:marRight w:val="0"/>
      <w:marTop w:val="0"/>
      <w:marBottom w:val="0"/>
      <w:divBdr>
        <w:top w:val="none" w:sz="0" w:space="0" w:color="auto"/>
        <w:left w:val="none" w:sz="0" w:space="0" w:color="auto"/>
        <w:bottom w:val="none" w:sz="0" w:space="0" w:color="auto"/>
        <w:right w:val="none" w:sz="0" w:space="0" w:color="auto"/>
      </w:divBdr>
    </w:div>
    <w:div w:id="686717883">
      <w:bodyDiv w:val="1"/>
      <w:marLeft w:val="0"/>
      <w:marRight w:val="0"/>
      <w:marTop w:val="0"/>
      <w:marBottom w:val="0"/>
      <w:divBdr>
        <w:top w:val="none" w:sz="0" w:space="0" w:color="auto"/>
        <w:left w:val="none" w:sz="0" w:space="0" w:color="auto"/>
        <w:bottom w:val="none" w:sz="0" w:space="0" w:color="auto"/>
        <w:right w:val="none" w:sz="0" w:space="0" w:color="auto"/>
      </w:divBdr>
    </w:div>
    <w:div w:id="716900701">
      <w:bodyDiv w:val="1"/>
      <w:marLeft w:val="0"/>
      <w:marRight w:val="0"/>
      <w:marTop w:val="0"/>
      <w:marBottom w:val="0"/>
      <w:divBdr>
        <w:top w:val="none" w:sz="0" w:space="0" w:color="auto"/>
        <w:left w:val="none" w:sz="0" w:space="0" w:color="auto"/>
        <w:bottom w:val="none" w:sz="0" w:space="0" w:color="auto"/>
        <w:right w:val="none" w:sz="0" w:space="0" w:color="auto"/>
      </w:divBdr>
    </w:div>
    <w:div w:id="741834113">
      <w:bodyDiv w:val="1"/>
      <w:marLeft w:val="0"/>
      <w:marRight w:val="0"/>
      <w:marTop w:val="0"/>
      <w:marBottom w:val="0"/>
      <w:divBdr>
        <w:top w:val="none" w:sz="0" w:space="0" w:color="auto"/>
        <w:left w:val="none" w:sz="0" w:space="0" w:color="auto"/>
        <w:bottom w:val="none" w:sz="0" w:space="0" w:color="auto"/>
        <w:right w:val="none" w:sz="0" w:space="0" w:color="auto"/>
      </w:divBdr>
      <w:divsChild>
        <w:div w:id="861170892">
          <w:marLeft w:val="547"/>
          <w:marRight w:val="0"/>
          <w:marTop w:val="0"/>
          <w:marBottom w:val="0"/>
          <w:divBdr>
            <w:top w:val="none" w:sz="0" w:space="0" w:color="auto"/>
            <w:left w:val="none" w:sz="0" w:space="0" w:color="auto"/>
            <w:bottom w:val="none" w:sz="0" w:space="0" w:color="auto"/>
            <w:right w:val="none" w:sz="0" w:space="0" w:color="auto"/>
          </w:divBdr>
        </w:div>
        <w:div w:id="891111854">
          <w:marLeft w:val="547"/>
          <w:marRight w:val="0"/>
          <w:marTop w:val="0"/>
          <w:marBottom w:val="0"/>
          <w:divBdr>
            <w:top w:val="none" w:sz="0" w:space="0" w:color="auto"/>
            <w:left w:val="none" w:sz="0" w:space="0" w:color="auto"/>
            <w:bottom w:val="none" w:sz="0" w:space="0" w:color="auto"/>
            <w:right w:val="none" w:sz="0" w:space="0" w:color="auto"/>
          </w:divBdr>
        </w:div>
        <w:div w:id="1538616980">
          <w:marLeft w:val="547"/>
          <w:marRight w:val="0"/>
          <w:marTop w:val="0"/>
          <w:marBottom w:val="0"/>
          <w:divBdr>
            <w:top w:val="none" w:sz="0" w:space="0" w:color="auto"/>
            <w:left w:val="none" w:sz="0" w:space="0" w:color="auto"/>
            <w:bottom w:val="none" w:sz="0" w:space="0" w:color="auto"/>
            <w:right w:val="none" w:sz="0" w:space="0" w:color="auto"/>
          </w:divBdr>
        </w:div>
        <w:div w:id="1731659250">
          <w:marLeft w:val="547"/>
          <w:marRight w:val="0"/>
          <w:marTop w:val="0"/>
          <w:marBottom w:val="0"/>
          <w:divBdr>
            <w:top w:val="none" w:sz="0" w:space="0" w:color="auto"/>
            <w:left w:val="none" w:sz="0" w:space="0" w:color="auto"/>
            <w:bottom w:val="none" w:sz="0" w:space="0" w:color="auto"/>
            <w:right w:val="none" w:sz="0" w:space="0" w:color="auto"/>
          </w:divBdr>
        </w:div>
        <w:div w:id="1878393710">
          <w:marLeft w:val="547"/>
          <w:marRight w:val="0"/>
          <w:marTop w:val="0"/>
          <w:marBottom w:val="0"/>
          <w:divBdr>
            <w:top w:val="none" w:sz="0" w:space="0" w:color="auto"/>
            <w:left w:val="none" w:sz="0" w:space="0" w:color="auto"/>
            <w:bottom w:val="none" w:sz="0" w:space="0" w:color="auto"/>
            <w:right w:val="none" w:sz="0" w:space="0" w:color="auto"/>
          </w:divBdr>
        </w:div>
      </w:divsChild>
    </w:div>
    <w:div w:id="819887035">
      <w:bodyDiv w:val="1"/>
      <w:marLeft w:val="0"/>
      <w:marRight w:val="0"/>
      <w:marTop w:val="0"/>
      <w:marBottom w:val="0"/>
      <w:divBdr>
        <w:top w:val="none" w:sz="0" w:space="0" w:color="auto"/>
        <w:left w:val="none" w:sz="0" w:space="0" w:color="auto"/>
        <w:bottom w:val="none" w:sz="0" w:space="0" w:color="auto"/>
        <w:right w:val="none" w:sz="0" w:space="0" w:color="auto"/>
      </w:divBdr>
    </w:div>
    <w:div w:id="866020983">
      <w:bodyDiv w:val="1"/>
      <w:marLeft w:val="0"/>
      <w:marRight w:val="0"/>
      <w:marTop w:val="0"/>
      <w:marBottom w:val="0"/>
      <w:divBdr>
        <w:top w:val="none" w:sz="0" w:space="0" w:color="auto"/>
        <w:left w:val="none" w:sz="0" w:space="0" w:color="auto"/>
        <w:bottom w:val="none" w:sz="0" w:space="0" w:color="auto"/>
        <w:right w:val="none" w:sz="0" w:space="0" w:color="auto"/>
      </w:divBdr>
    </w:div>
    <w:div w:id="954406714">
      <w:bodyDiv w:val="1"/>
      <w:marLeft w:val="0"/>
      <w:marRight w:val="0"/>
      <w:marTop w:val="0"/>
      <w:marBottom w:val="0"/>
      <w:divBdr>
        <w:top w:val="none" w:sz="0" w:space="0" w:color="auto"/>
        <w:left w:val="none" w:sz="0" w:space="0" w:color="auto"/>
        <w:bottom w:val="none" w:sz="0" w:space="0" w:color="auto"/>
        <w:right w:val="none" w:sz="0" w:space="0" w:color="auto"/>
      </w:divBdr>
    </w:div>
    <w:div w:id="1048335095">
      <w:bodyDiv w:val="1"/>
      <w:marLeft w:val="0"/>
      <w:marRight w:val="0"/>
      <w:marTop w:val="0"/>
      <w:marBottom w:val="0"/>
      <w:divBdr>
        <w:top w:val="none" w:sz="0" w:space="0" w:color="auto"/>
        <w:left w:val="none" w:sz="0" w:space="0" w:color="auto"/>
        <w:bottom w:val="none" w:sz="0" w:space="0" w:color="auto"/>
        <w:right w:val="none" w:sz="0" w:space="0" w:color="auto"/>
      </w:divBdr>
    </w:div>
    <w:div w:id="1061489498">
      <w:bodyDiv w:val="1"/>
      <w:marLeft w:val="0"/>
      <w:marRight w:val="0"/>
      <w:marTop w:val="0"/>
      <w:marBottom w:val="0"/>
      <w:divBdr>
        <w:top w:val="none" w:sz="0" w:space="0" w:color="auto"/>
        <w:left w:val="none" w:sz="0" w:space="0" w:color="auto"/>
        <w:bottom w:val="none" w:sz="0" w:space="0" w:color="auto"/>
        <w:right w:val="none" w:sz="0" w:space="0" w:color="auto"/>
      </w:divBdr>
      <w:divsChild>
        <w:div w:id="2125347115">
          <w:marLeft w:val="547"/>
          <w:marRight w:val="274"/>
          <w:marTop w:val="0"/>
          <w:marBottom w:val="0"/>
          <w:divBdr>
            <w:top w:val="none" w:sz="0" w:space="0" w:color="auto"/>
            <w:left w:val="none" w:sz="0" w:space="0" w:color="auto"/>
            <w:bottom w:val="none" w:sz="0" w:space="0" w:color="auto"/>
            <w:right w:val="none" w:sz="0" w:space="0" w:color="auto"/>
          </w:divBdr>
        </w:div>
      </w:divsChild>
    </w:div>
    <w:div w:id="1086920445">
      <w:bodyDiv w:val="1"/>
      <w:marLeft w:val="0"/>
      <w:marRight w:val="0"/>
      <w:marTop w:val="0"/>
      <w:marBottom w:val="0"/>
      <w:divBdr>
        <w:top w:val="none" w:sz="0" w:space="0" w:color="auto"/>
        <w:left w:val="none" w:sz="0" w:space="0" w:color="auto"/>
        <w:bottom w:val="none" w:sz="0" w:space="0" w:color="auto"/>
        <w:right w:val="none" w:sz="0" w:space="0" w:color="auto"/>
      </w:divBdr>
    </w:div>
    <w:div w:id="1091855086">
      <w:bodyDiv w:val="1"/>
      <w:marLeft w:val="0"/>
      <w:marRight w:val="0"/>
      <w:marTop w:val="0"/>
      <w:marBottom w:val="0"/>
      <w:divBdr>
        <w:top w:val="none" w:sz="0" w:space="0" w:color="auto"/>
        <w:left w:val="none" w:sz="0" w:space="0" w:color="auto"/>
        <w:bottom w:val="none" w:sz="0" w:space="0" w:color="auto"/>
        <w:right w:val="none" w:sz="0" w:space="0" w:color="auto"/>
      </w:divBdr>
    </w:div>
    <w:div w:id="1106775061">
      <w:bodyDiv w:val="1"/>
      <w:marLeft w:val="0"/>
      <w:marRight w:val="0"/>
      <w:marTop w:val="0"/>
      <w:marBottom w:val="0"/>
      <w:divBdr>
        <w:top w:val="none" w:sz="0" w:space="0" w:color="auto"/>
        <w:left w:val="none" w:sz="0" w:space="0" w:color="auto"/>
        <w:bottom w:val="none" w:sz="0" w:space="0" w:color="auto"/>
        <w:right w:val="none" w:sz="0" w:space="0" w:color="auto"/>
      </w:divBdr>
    </w:div>
    <w:div w:id="1288245131">
      <w:bodyDiv w:val="1"/>
      <w:marLeft w:val="0"/>
      <w:marRight w:val="0"/>
      <w:marTop w:val="0"/>
      <w:marBottom w:val="0"/>
      <w:divBdr>
        <w:top w:val="none" w:sz="0" w:space="0" w:color="auto"/>
        <w:left w:val="none" w:sz="0" w:space="0" w:color="auto"/>
        <w:bottom w:val="none" w:sz="0" w:space="0" w:color="auto"/>
        <w:right w:val="none" w:sz="0" w:space="0" w:color="auto"/>
      </w:divBdr>
    </w:div>
    <w:div w:id="1303004735">
      <w:bodyDiv w:val="1"/>
      <w:marLeft w:val="0"/>
      <w:marRight w:val="0"/>
      <w:marTop w:val="0"/>
      <w:marBottom w:val="0"/>
      <w:divBdr>
        <w:top w:val="none" w:sz="0" w:space="0" w:color="auto"/>
        <w:left w:val="none" w:sz="0" w:space="0" w:color="auto"/>
        <w:bottom w:val="none" w:sz="0" w:space="0" w:color="auto"/>
        <w:right w:val="none" w:sz="0" w:space="0" w:color="auto"/>
      </w:divBdr>
    </w:div>
    <w:div w:id="1340499268">
      <w:bodyDiv w:val="1"/>
      <w:marLeft w:val="0"/>
      <w:marRight w:val="0"/>
      <w:marTop w:val="0"/>
      <w:marBottom w:val="0"/>
      <w:divBdr>
        <w:top w:val="none" w:sz="0" w:space="0" w:color="auto"/>
        <w:left w:val="none" w:sz="0" w:space="0" w:color="auto"/>
        <w:bottom w:val="none" w:sz="0" w:space="0" w:color="auto"/>
        <w:right w:val="none" w:sz="0" w:space="0" w:color="auto"/>
      </w:divBdr>
    </w:div>
    <w:div w:id="1372539216">
      <w:bodyDiv w:val="1"/>
      <w:marLeft w:val="0"/>
      <w:marRight w:val="0"/>
      <w:marTop w:val="0"/>
      <w:marBottom w:val="0"/>
      <w:divBdr>
        <w:top w:val="none" w:sz="0" w:space="0" w:color="auto"/>
        <w:left w:val="none" w:sz="0" w:space="0" w:color="auto"/>
        <w:bottom w:val="none" w:sz="0" w:space="0" w:color="auto"/>
        <w:right w:val="none" w:sz="0" w:space="0" w:color="auto"/>
      </w:divBdr>
    </w:div>
    <w:div w:id="1433283830">
      <w:bodyDiv w:val="1"/>
      <w:marLeft w:val="0"/>
      <w:marRight w:val="0"/>
      <w:marTop w:val="0"/>
      <w:marBottom w:val="0"/>
      <w:divBdr>
        <w:top w:val="none" w:sz="0" w:space="0" w:color="auto"/>
        <w:left w:val="none" w:sz="0" w:space="0" w:color="auto"/>
        <w:bottom w:val="none" w:sz="0" w:space="0" w:color="auto"/>
        <w:right w:val="none" w:sz="0" w:space="0" w:color="auto"/>
      </w:divBdr>
    </w:div>
    <w:div w:id="1452741626">
      <w:bodyDiv w:val="1"/>
      <w:marLeft w:val="0"/>
      <w:marRight w:val="0"/>
      <w:marTop w:val="0"/>
      <w:marBottom w:val="0"/>
      <w:divBdr>
        <w:top w:val="none" w:sz="0" w:space="0" w:color="auto"/>
        <w:left w:val="none" w:sz="0" w:space="0" w:color="auto"/>
        <w:bottom w:val="none" w:sz="0" w:space="0" w:color="auto"/>
        <w:right w:val="none" w:sz="0" w:space="0" w:color="auto"/>
      </w:divBdr>
    </w:div>
    <w:div w:id="1463618733">
      <w:bodyDiv w:val="1"/>
      <w:marLeft w:val="0"/>
      <w:marRight w:val="0"/>
      <w:marTop w:val="0"/>
      <w:marBottom w:val="0"/>
      <w:divBdr>
        <w:top w:val="none" w:sz="0" w:space="0" w:color="auto"/>
        <w:left w:val="none" w:sz="0" w:space="0" w:color="auto"/>
        <w:bottom w:val="none" w:sz="0" w:space="0" w:color="auto"/>
        <w:right w:val="none" w:sz="0" w:space="0" w:color="auto"/>
      </w:divBdr>
    </w:div>
    <w:div w:id="1468208334">
      <w:bodyDiv w:val="1"/>
      <w:marLeft w:val="0"/>
      <w:marRight w:val="0"/>
      <w:marTop w:val="0"/>
      <w:marBottom w:val="0"/>
      <w:divBdr>
        <w:top w:val="none" w:sz="0" w:space="0" w:color="auto"/>
        <w:left w:val="none" w:sz="0" w:space="0" w:color="auto"/>
        <w:bottom w:val="none" w:sz="0" w:space="0" w:color="auto"/>
        <w:right w:val="none" w:sz="0" w:space="0" w:color="auto"/>
      </w:divBdr>
    </w:div>
    <w:div w:id="1540825865">
      <w:bodyDiv w:val="1"/>
      <w:marLeft w:val="0"/>
      <w:marRight w:val="0"/>
      <w:marTop w:val="0"/>
      <w:marBottom w:val="0"/>
      <w:divBdr>
        <w:top w:val="none" w:sz="0" w:space="0" w:color="auto"/>
        <w:left w:val="none" w:sz="0" w:space="0" w:color="auto"/>
        <w:bottom w:val="none" w:sz="0" w:space="0" w:color="auto"/>
        <w:right w:val="none" w:sz="0" w:space="0" w:color="auto"/>
      </w:divBdr>
    </w:div>
    <w:div w:id="1598098802">
      <w:bodyDiv w:val="1"/>
      <w:marLeft w:val="0"/>
      <w:marRight w:val="0"/>
      <w:marTop w:val="0"/>
      <w:marBottom w:val="0"/>
      <w:divBdr>
        <w:top w:val="none" w:sz="0" w:space="0" w:color="auto"/>
        <w:left w:val="none" w:sz="0" w:space="0" w:color="auto"/>
        <w:bottom w:val="none" w:sz="0" w:space="0" w:color="auto"/>
        <w:right w:val="none" w:sz="0" w:space="0" w:color="auto"/>
      </w:divBdr>
    </w:div>
    <w:div w:id="1649239350">
      <w:bodyDiv w:val="1"/>
      <w:marLeft w:val="0"/>
      <w:marRight w:val="0"/>
      <w:marTop w:val="0"/>
      <w:marBottom w:val="0"/>
      <w:divBdr>
        <w:top w:val="none" w:sz="0" w:space="0" w:color="auto"/>
        <w:left w:val="none" w:sz="0" w:space="0" w:color="auto"/>
        <w:bottom w:val="none" w:sz="0" w:space="0" w:color="auto"/>
        <w:right w:val="none" w:sz="0" w:space="0" w:color="auto"/>
      </w:divBdr>
    </w:div>
    <w:div w:id="1755516611">
      <w:bodyDiv w:val="1"/>
      <w:marLeft w:val="0"/>
      <w:marRight w:val="0"/>
      <w:marTop w:val="0"/>
      <w:marBottom w:val="0"/>
      <w:divBdr>
        <w:top w:val="none" w:sz="0" w:space="0" w:color="auto"/>
        <w:left w:val="none" w:sz="0" w:space="0" w:color="auto"/>
        <w:bottom w:val="none" w:sz="0" w:space="0" w:color="auto"/>
        <w:right w:val="none" w:sz="0" w:space="0" w:color="auto"/>
      </w:divBdr>
    </w:div>
    <w:div w:id="1787121480">
      <w:bodyDiv w:val="1"/>
      <w:marLeft w:val="0"/>
      <w:marRight w:val="0"/>
      <w:marTop w:val="0"/>
      <w:marBottom w:val="0"/>
      <w:divBdr>
        <w:top w:val="none" w:sz="0" w:space="0" w:color="auto"/>
        <w:left w:val="none" w:sz="0" w:space="0" w:color="auto"/>
        <w:bottom w:val="none" w:sz="0" w:space="0" w:color="auto"/>
        <w:right w:val="none" w:sz="0" w:space="0" w:color="auto"/>
      </w:divBdr>
    </w:div>
    <w:div w:id="1837957262">
      <w:bodyDiv w:val="1"/>
      <w:marLeft w:val="0"/>
      <w:marRight w:val="0"/>
      <w:marTop w:val="0"/>
      <w:marBottom w:val="0"/>
      <w:divBdr>
        <w:top w:val="none" w:sz="0" w:space="0" w:color="auto"/>
        <w:left w:val="none" w:sz="0" w:space="0" w:color="auto"/>
        <w:bottom w:val="none" w:sz="0" w:space="0" w:color="auto"/>
        <w:right w:val="none" w:sz="0" w:space="0" w:color="auto"/>
      </w:divBdr>
    </w:div>
    <w:div w:id="1911890857">
      <w:bodyDiv w:val="1"/>
      <w:marLeft w:val="0"/>
      <w:marRight w:val="0"/>
      <w:marTop w:val="0"/>
      <w:marBottom w:val="0"/>
      <w:divBdr>
        <w:top w:val="none" w:sz="0" w:space="0" w:color="auto"/>
        <w:left w:val="none" w:sz="0" w:space="0" w:color="auto"/>
        <w:bottom w:val="none" w:sz="0" w:space="0" w:color="auto"/>
        <w:right w:val="none" w:sz="0" w:space="0" w:color="auto"/>
      </w:divBdr>
    </w:div>
    <w:div w:id="1920360312">
      <w:bodyDiv w:val="1"/>
      <w:marLeft w:val="0"/>
      <w:marRight w:val="0"/>
      <w:marTop w:val="0"/>
      <w:marBottom w:val="0"/>
      <w:divBdr>
        <w:top w:val="none" w:sz="0" w:space="0" w:color="auto"/>
        <w:left w:val="none" w:sz="0" w:space="0" w:color="auto"/>
        <w:bottom w:val="none" w:sz="0" w:space="0" w:color="auto"/>
        <w:right w:val="none" w:sz="0" w:space="0" w:color="auto"/>
      </w:divBdr>
    </w:div>
    <w:div w:id="1957131416">
      <w:bodyDiv w:val="1"/>
      <w:marLeft w:val="0"/>
      <w:marRight w:val="0"/>
      <w:marTop w:val="0"/>
      <w:marBottom w:val="0"/>
      <w:divBdr>
        <w:top w:val="none" w:sz="0" w:space="0" w:color="auto"/>
        <w:left w:val="none" w:sz="0" w:space="0" w:color="auto"/>
        <w:bottom w:val="none" w:sz="0" w:space="0" w:color="auto"/>
        <w:right w:val="none" w:sz="0" w:space="0" w:color="auto"/>
      </w:divBdr>
    </w:div>
    <w:div w:id="1996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C2227A-FE9D-4288-9B62-11DEEBE65CE0}" type="doc">
      <dgm:prSet loTypeId="urn:microsoft.com/office/officeart/2005/8/layout/pyramid1" loCatId="pyramid" qsTypeId="urn:microsoft.com/office/officeart/2005/8/quickstyle/simple1" qsCatId="simple" csTypeId="urn:microsoft.com/office/officeart/2005/8/colors/accent1_2" csCatId="accent1" phldr="1"/>
      <dgm:spPr/>
    </dgm:pt>
    <dgm:pt modelId="{605E6088-4874-48C7-9977-16CBEDD70F5D}">
      <dgm:prSet phldrT="[Text]" custT="1"/>
      <dgm:spPr>
        <a:xfrm>
          <a:off x="1823863" y="35761"/>
          <a:ext cx="1212947" cy="1005177"/>
        </a:xfrm>
        <a:prstGeom prst="trapezoid">
          <a:avLst>
            <a:gd name="adj" fmla="val 60335"/>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900" b="1">
              <a:solidFill>
                <a:srgbClr val="0070C0"/>
              </a:solidFill>
              <a:latin typeface="Calibri" panose="020F0502020204030204"/>
              <a:ea typeface="+mn-ea"/>
              <a:cs typeface="Times New Roman" panose="02020603050405020304" pitchFamily="18" charset="0"/>
            </a:rPr>
            <a:t>Niveau Central</a:t>
          </a:r>
          <a:r>
            <a:rPr lang="en-US" sz="900">
              <a:solidFill>
                <a:sysClr val="windowText" lastClr="000000">
                  <a:hueOff val="0"/>
                  <a:satOff val="0"/>
                  <a:lumOff val="0"/>
                  <a:alphaOff val="0"/>
                </a:sysClr>
              </a:solidFill>
              <a:latin typeface="Calibri" panose="020F0502020204030204"/>
              <a:ea typeface="+mn-ea"/>
              <a:cs typeface="Times New Roman" panose="02020603050405020304" pitchFamily="18" charset="0"/>
            </a:rPr>
            <a:t>: Cabinet du Ministere de la sante</a:t>
          </a:r>
        </a:p>
        <a:p>
          <a:pPr algn="ctr"/>
          <a:r>
            <a:rPr lang="en-US" sz="900" b="1">
              <a:solidFill>
                <a:srgbClr val="002060"/>
              </a:solidFill>
              <a:latin typeface="Calibri" panose="020F0502020204030204"/>
              <a:ea typeface="+mn-ea"/>
              <a:cs typeface="Times New Roman" panose="02020603050405020304" pitchFamily="18" charset="0"/>
            </a:rPr>
            <a:t>PRISE DE DECSION</a:t>
          </a:r>
        </a:p>
      </dgm:t>
    </dgm:pt>
    <dgm:pt modelId="{D150F48E-9878-407D-9673-8E0EF5472010}" type="parTrans" cxnId="{777FE2DE-C173-40F8-A14B-1067FB0CC1F7}">
      <dgm:prSet/>
      <dgm:spPr/>
      <dgm:t>
        <a:bodyPr/>
        <a:lstStyle/>
        <a:p>
          <a:pPr algn="ctr"/>
          <a:endParaRPr lang="en-US" sz="900">
            <a:latin typeface="+mn-lt"/>
          </a:endParaRPr>
        </a:p>
      </dgm:t>
    </dgm:pt>
    <dgm:pt modelId="{953E69C8-ED5A-4302-8A1D-411B182ACCFE}" type="sibTrans" cxnId="{777FE2DE-C173-40F8-A14B-1067FB0CC1F7}">
      <dgm:prSet/>
      <dgm:spPr/>
      <dgm:t>
        <a:bodyPr/>
        <a:lstStyle/>
        <a:p>
          <a:pPr algn="ctr"/>
          <a:endParaRPr lang="en-US" sz="900">
            <a:latin typeface="+mn-lt"/>
          </a:endParaRPr>
        </a:p>
      </dgm:t>
    </dgm:pt>
    <dgm:pt modelId="{9A923F54-0A09-48E7-901C-8A19EE651CA6}">
      <dgm:prSet phldrT="[Text]" custT="1"/>
      <dgm:spPr>
        <a:xfrm>
          <a:off x="486931" y="2558052"/>
          <a:ext cx="3874997" cy="653182"/>
        </a:xfrm>
        <a:prstGeom prst="trapezoid">
          <a:avLst>
            <a:gd name="adj" fmla="val 60335"/>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900" b="1">
              <a:solidFill>
                <a:srgbClr val="0070C0"/>
              </a:solidFill>
              <a:latin typeface="Calibri" panose="020F0502020204030204"/>
              <a:ea typeface="+mn-ea"/>
              <a:cs typeface="Times New Roman" panose="02020603050405020304" pitchFamily="18" charset="0"/>
            </a:rPr>
            <a:t>Niveau Sous préfecture</a:t>
          </a:r>
          <a:r>
            <a:rPr lang="en-US" sz="900">
              <a:solidFill>
                <a:sysClr val="windowText" lastClr="000000">
                  <a:hueOff val="0"/>
                  <a:satOff val="0"/>
                  <a:lumOff val="0"/>
                  <a:alphaOff val="0"/>
                </a:sysClr>
              </a:solidFill>
              <a:latin typeface="Calibri" panose="020F0502020204030204"/>
              <a:ea typeface="+mn-ea"/>
              <a:cs typeface="Times New Roman" panose="02020603050405020304" pitchFamily="18" charset="0"/>
            </a:rPr>
            <a:t>: Chef de centre de Santé, </a:t>
          </a:r>
        </a:p>
        <a:p>
          <a:pPr algn="ctr"/>
          <a:r>
            <a:rPr lang="en-US" sz="900" b="1">
              <a:solidFill>
                <a:srgbClr val="002060"/>
              </a:solidFill>
              <a:latin typeface="Calibri" panose="020F0502020204030204"/>
              <a:ea typeface="+mn-ea"/>
              <a:cs typeface="Times New Roman" panose="02020603050405020304" pitchFamily="18" charset="0"/>
            </a:rPr>
            <a:t>SYNTHESE - ANALYSE DE DONNEES - RAPPORTAGE</a:t>
          </a:r>
        </a:p>
      </dgm:t>
    </dgm:pt>
    <dgm:pt modelId="{43F4C9FB-032F-4044-8C7A-E98C3B4FB411}" type="parTrans" cxnId="{B32D44F9-AD2D-469D-8B96-F26876B36430}">
      <dgm:prSet/>
      <dgm:spPr/>
      <dgm:t>
        <a:bodyPr/>
        <a:lstStyle/>
        <a:p>
          <a:pPr algn="ctr"/>
          <a:endParaRPr lang="en-US" sz="900">
            <a:latin typeface="+mn-lt"/>
          </a:endParaRPr>
        </a:p>
      </dgm:t>
    </dgm:pt>
    <dgm:pt modelId="{C0358BCB-F087-4A74-BCB4-C92E21ED026D}" type="sibTrans" cxnId="{B32D44F9-AD2D-469D-8B96-F26876B36430}">
      <dgm:prSet/>
      <dgm:spPr/>
      <dgm:t>
        <a:bodyPr/>
        <a:lstStyle/>
        <a:p>
          <a:pPr algn="ctr"/>
          <a:endParaRPr lang="en-US" sz="900">
            <a:latin typeface="+mn-lt"/>
          </a:endParaRPr>
        </a:p>
      </dgm:t>
    </dgm:pt>
    <dgm:pt modelId="{66B9E82D-D2C5-49B6-A3DE-A8E1618754FD}">
      <dgm:prSet phldrT="[Text]" custT="1"/>
      <dgm:spPr>
        <a:xfrm>
          <a:off x="0" y="3211234"/>
          <a:ext cx="4848859" cy="807045"/>
        </a:xfrm>
        <a:prstGeom prst="trapezoid">
          <a:avLst>
            <a:gd name="adj" fmla="val 60335"/>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900" b="1">
              <a:solidFill>
                <a:srgbClr val="0070C0"/>
              </a:solidFill>
              <a:latin typeface="Calibri" panose="020F0502020204030204"/>
              <a:ea typeface="+mn-ea"/>
              <a:cs typeface="Times New Roman" panose="02020603050405020304" pitchFamily="18" charset="0"/>
            </a:rPr>
            <a:t>Niveau communauté et école</a:t>
          </a:r>
          <a:r>
            <a:rPr lang="en-US" sz="900">
              <a:solidFill>
                <a:sysClr val="windowText" lastClr="000000">
                  <a:hueOff val="0"/>
                  <a:satOff val="0"/>
                  <a:lumOff val="0"/>
                  <a:alphaOff val="0"/>
                </a:sysClr>
              </a:solidFill>
              <a:latin typeface="Calibri" panose="020F0502020204030204"/>
              <a:ea typeface="+mn-ea"/>
              <a:cs typeface="Times New Roman" panose="02020603050405020304" pitchFamily="18" charset="0"/>
            </a:rPr>
            <a:t>: ReCos, Mobilisateurs sociaux (MoSo), Chef de poste de santé (CPS)</a:t>
          </a:r>
        </a:p>
        <a:p>
          <a:pPr algn="ctr"/>
          <a:r>
            <a:rPr lang="en-US" sz="900" b="1">
              <a:solidFill>
                <a:srgbClr val="002060"/>
              </a:solidFill>
              <a:latin typeface="Calibri" panose="020F0502020204030204"/>
              <a:ea typeface="+mn-ea"/>
              <a:cs typeface="Times New Roman" panose="02020603050405020304" pitchFamily="18" charset="0"/>
            </a:rPr>
            <a:t>COLLECTE - SYNTHESE DE DONNEES</a:t>
          </a:r>
        </a:p>
      </dgm:t>
    </dgm:pt>
    <dgm:pt modelId="{E44EBC2F-D456-445B-8C18-53394E9101C3}" type="parTrans" cxnId="{CDA5E973-96DE-4E01-B0A7-2CAFD4426B41}">
      <dgm:prSet/>
      <dgm:spPr/>
      <dgm:t>
        <a:bodyPr/>
        <a:lstStyle/>
        <a:p>
          <a:pPr algn="ctr"/>
          <a:endParaRPr lang="en-US" sz="900">
            <a:latin typeface="+mn-lt"/>
          </a:endParaRPr>
        </a:p>
      </dgm:t>
    </dgm:pt>
    <dgm:pt modelId="{5055580E-BECC-40A5-B305-5093085C41D5}" type="sibTrans" cxnId="{CDA5E973-96DE-4E01-B0A7-2CAFD4426B41}">
      <dgm:prSet/>
      <dgm:spPr/>
      <dgm:t>
        <a:bodyPr/>
        <a:lstStyle/>
        <a:p>
          <a:pPr algn="ctr"/>
          <a:endParaRPr lang="en-US" sz="900">
            <a:latin typeface="+mn-lt"/>
          </a:endParaRPr>
        </a:p>
      </dgm:t>
    </dgm:pt>
    <dgm:pt modelId="{283AA49D-405B-4606-B2DE-32B5DD02DDFF}">
      <dgm:prSet custT="1"/>
      <dgm:spPr>
        <a:xfrm>
          <a:off x="881028" y="1713908"/>
          <a:ext cx="3086802" cy="844143"/>
        </a:xfrm>
        <a:prstGeom prst="trapezoid">
          <a:avLst>
            <a:gd name="adj" fmla="val 60335"/>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900" b="1">
              <a:solidFill>
                <a:srgbClr val="0070C0"/>
              </a:solidFill>
              <a:latin typeface="Calibri" panose="020F0502020204030204"/>
              <a:ea typeface="+mn-ea"/>
              <a:cs typeface="Times New Roman" panose="02020603050405020304" pitchFamily="18" charset="0"/>
            </a:rPr>
            <a:t>Niveau Préfecture</a:t>
          </a:r>
          <a:r>
            <a:rPr lang="en-US" sz="900">
              <a:solidFill>
                <a:sysClr val="windowText" lastClr="000000">
                  <a:hueOff val="0"/>
                  <a:satOff val="0"/>
                  <a:lumOff val="0"/>
                  <a:alphaOff val="0"/>
                </a:sysClr>
              </a:solidFill>
              <a:latin typeface="Calibri" panose="020F0502020204030204"/>
              <a:ea typeface="+mn-ea"/>
              <a:cs typeface="Times New Roman" panose="02020603050405020304" pitchFamily="18" charset="0"/>
            </a:rPr>
            <a:t>: Direction Préfectorale de Santé (DPS), Comité Préfectoral d'Appui à la Vaccination (CPAV)</a:t>
          </a:r>
        </a:p>
        <a:p>
          <a:pPr algn="ctr"/>
          <a:r>
            <a:rPr lang="en-US" sz="900" b="1">
              <a:solidFill>
                <a:srgbClr val="002060"/>
              </a:solidFill>
              <a:latin typeface="Calibri" panose="020F0502020204030204"/>
              <a:ea typeface="+mn-ea"/>
              <a:cs typeface="Times New Roman" panose="02020603050405020304" pitchFamily="18" charset="0"/>
            </a:rPr>
            <a:t>RAPPORTAGE, ANALYSE, ET PRISE DE DECISION</a:t>
          </a:r>
        </a:p>
      </dgm:t>
    </dgm:pt>
    <dgm:pt modelId="{3CBF4316-DD4E-479C-B387-0E9E0187B0D7}" type="parTrans" cxnId="{F8058C3D-E12E-4245-A28D-0C53E4BF210F}">
      <dgm:prSet/>
      <dgm:spPr/>
      <dgm:t>
        <a:bodyPr/>
        <a:lstStyle/>
        <a:p>
          <a:pPr algn="ctr"/>
          <a:endParaRPr lang="en-US" sz="900">
            <a:latin typeface="+mn-lt"/>
          </a:endParaRPr>
        </a:p>
      </dgm:t>
    </dgm:pt>
    <dgm:pt modelId="{3CD51C54-FA58-4795-A9A4-E2FCCA5A3515}" type="sibTrans" cxnId="{F8058C3D-E12E-4245-A28D-0C53E4BF210F}">
      <dgm:prSet/>
      <dgm:spPr/>
      <dgm:t>
        <a:bodyPr/>
        <a:lstStyle/>
        <a:p>
          <a:pPr algn="ctr"/>
          <a:endParaRPr lang="en-US" sz="900">
            <a:latin typeface="+mn-lt"/>
          </a:endParaRPr>
        </a:p>
      </dgm:t>
    </dgm:pt>
    <dgm:pt modelId="{8858ED6F-2C62-4D23-94E1-8F76A82FD882}">
      <dgm:prSet custT="1"/>
      <dgm:spPr>
        <a:xfrm>
          <a:off x="1390342" y="1005177"/>
          <a:ext cx="2068174" cy="708731"/>
        </a:xfrm>
        <a:prstGeom prst="trapezoid">
          <a:avLst>
            <a:gd name="adj" fmla="val 60335"/>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900" b="1">
              <a:solidFill>
                <a:srgbClr val="0070C0"/>
              </a:solidFill>
              <a:latin typeface="Calibri" panose="020F0502020204030204"/>
              <a:ea typeface="+mn-ea"/>
              <a:cs typeface="Times New Roman" panose="02020603050405020304" pitchFamily="18" charset="0"/>
            </a:rPr>
            <a:t>Niveau Régional</a:t>
          </a:r>
          <a:r>
            <a:rPr lang="en-US" sz="900">
              <a:solidFill>
                <a:sysClr val="windowText" lastClr="000000">
                  <a:hueOff val="0"/>
                  <a:satOff val="0"/>
                  <a:lumOff val="0"/>
                  <a:alphaOff val="0"/>
                </a:sysClr>
              </a:solidFill>
              <a:latin typeface="Calibri" panose="020F0502020204030204"/>
              <a:ea typeface="+mn-ea"/>
              <a:cs typeface="Times New Roman" panose="02020603050405020304" pitchFamily="18" charset="0"/>
            </a:rPr>
            <a:t>: Direction Régionale de Santé (DRS)</a:t>
          </a:r>
        </a:p>
        <a:p>
          <a:pPr algn="ctr"/>
          <a:r>
            <a:rPr lang="en-US" sz="900" b="1">
              <a:solidFill>
                <a:srgbClr val="002060"/>
              </a:solidFill>
              <a:latin typeface="Calibri" panose="020F0502020204030204"/>
              <a:ea typeface="+mn-ea"/>
              <a:cs typeface="Times New Roman" panose="02020603050405020304" pitchFamily="18" charset="0"/>
            </a:rPr>
            <a:t>ANALYSE ET PRISE DE DECSION</a:t>
          </a:r>
        </a:p>
      </dgm:t>
    </dgm:pt>
    <dgm:pt modelId="{C3EC898D-0163-4E66-8730-F8A57D73AFCF}" type="parTrans" cxnId="{C2D709AD-CF08-404C-90B8-7336AAD93B56}">
      <dgm:prSet/>
      <dgm:spPr/>
      <dgm:t>
        <a:bodyPr/>
        <a:lstStyle/>
        <a:p>
          <a:pPr algn="ctr"/>
          <a:endParaRPr lang="en-US" sz="900">
            <a:latin typeface="+mn-lt"/>
          </a:endParaRPr>
        </a:p>
      </dgm:t>
    </dgm:pt>
    <dgm:pt modelId="{8E1F17FF-577D-4CD9-A835-872AF12C3AE0}" type="sibTrans" cxnId="{C2D709AD-CF08-404C-90B8-7336AAD93B56}">
      <dgm:prSet/>
      <dgm:spPr/>
      <dgm:t>
        <a:bodyPr/>
        <a:lstStyle/>
        <a:p>
          <a:pPr algn="ctr"/>
          <a:endParaRPr lang="en-US" sz="900">
            <a:latin typeface="+mn-lt"/>
          </a:endParaRPr>
        </a:p>
      </dgm:t>
    </dgm:pt>
    <dgm:pt modelId="{6DC75135-5E3E-4315-81A2-DD24D46C9811}" type="pres">
      <dgm:prSet presAssocID="{0CC2227A-FE9D-4288-9B62-11DEEBE65CE0}" presName="Name0" presStyleCnt="0">
        <dgm:presLayoutVars>
          <dgm:dir/>
          <dgm:animLvl val="lvl"/>
          <dgm:resizeHandles val="exact"/>
        </dgm:presLayoutVars>
      </dgm:prSet>
      <dgm:spPr/>
    </dgm:pt>
    <dgm:pt modelId="{888A5F6B-117A-4758-906C-3810D7B402FC}" type="pres">
      <dgm:prSet presAssocID="{605E6088-4874-48C7-9977-16CBEDD70F5D}" presName="Name8" presStyleCnt="0"/>
      <dgm:spPr/>
    </dgm:pt>
    <dgm:pt modelId="{4AC1D714-1348-499C-A857-290DF5D9FA74}" type="pres">
      <dgm:prSet presAssocID="{605E6088-4874-48C7-9977-16CBEDD70F5D}" presName="level" presStyleLbl="node1" presStyleIdx="0" presStyleCnt="5" custScaleY="78225" custLinFactNeighborX="487" custLinFactNeighborY="2783">
        <dgm:presLayoutVars>
          <dgm:chMax val="1"/>
          <dgm:bulletEnabled val="1"/>
        </dgm:presLayoutVars>
      </dgm:prSet>
      <dgm:spPr>
        <a:prstGeom prst="trapezoid">
          <a:avLst>
            <a:gd name="adj" fmla="val 60335"/>
          </a:avLst>
        </a:prstGeom>
      </dgm:spPr>
    </dgm:pt>
    <dgm:pt modelId="{0FE27919-EE61-43D6-9D88-05950829ED4A}" type="pres">
      <dgm:prSet presAssocID="{605E6088-4874-48C7-9977-16CBEDD70F5D}" presName="levelTx" presStyleLbl="revTx" presStyleIdx="0" presStyleCnt="0">
        <dgm:presLayoutVars>
          <dgm:chMax val="1"/>
          <dgm:bulletEnabled val="1"/>
        </dgm:presLayoutVars>
      </dgm:prSet>
      <dgm:spPr/>
    </dgm:pt>
    <dgm:pt modelId="{B21D770A-18D1-4ADA-99E7-BB4AE43178B5}" type="pres">
      <dgm:prSet presAssocID="{8858ED6F-2C62-4D23-94E1-8F76A82FD882}" presName="Name8" presStyleCnt="0"/>
      <dgm:spPr/>
    </dgm:pt>
    <dgm:pt modelId="{8C9EA03F-8DDE-4E4D-B037-32FCE02BB5E1}" type="pres">
      <dgm:prSet presAssocID="{8858ED6F-2C62-4D23-94E1-8F76A82FD882}" presName="level" presStyleLbl="node1" presStyleIdx="1" presStyleCnt="5" custScaleY="55155">
        <dgm:presLayoutVars>
          <dgm:chMax val="1"/>
          <dgm:bulletEnabled val="1"/>
        </dgm:presLayoutVars>
      </dgm:prSet>
      <dgm:spPr>
        <a:prstGeom prst="trapezoid">
          <a:avLst>
            <a:gd name="adj" fmla="val 60335"/>
          </a:avLst>
        </a:prstGeom>
      </dgm:spPr>
    </dgm:pt>
    <dgm:pt modelId="{59B1F8FA-DAC9-40A7-AB04-339D0BFC1F5C}" type="pres">
      <dgm:prSet presAssocID="{8858ED6F-2C62-4D23-94E1-8F76A82FD882}" presName="levelTx" presStyleLbl="revTx" presStyleIdx="0" presStyleCnt="0">
        <dgm:presLayoutVars>
          <dgm:chMax val="1"/>
          <dgm:bulletEnabled val="1"/>
        </dgm:presLayoutVars>
      </dgm:prSet>
      <dgm:spPr/>
    </dgm:pt>
    <dgm:pt modelId="{410F50B4-D68F-415C-AB23-5F5410ACA63B}" type="pres">
      <dgm:prSet presAssocID="{283AA49D-405B-4606-B2DE-32B5DD02DDFF}" presName="Name8" presStyleCnt="0"/>
      <dgm:spPr/>
    </dgm:pt>
    <dgm:pt modelId="{49010B89-0C65-42BC-86E3-0FC1A0825DBA}" type="pres">
      <dgm:prSet presAssocID="{283AA49D-405B-4606-B2DE-32B5DD02DDFF}" presName="level" presStyleLbl="node1" presStyleIdx="2" presStyleCnt="5" custScaleY="65693">
        <dgm:presLayoutVars>
          <dgm:chMax val="1"/>
          <dgm:bulletEnabled val="1"/>
        </dgm:presLayoutVars>
      </dgm:prSet>
      <dgm:spPr>
        <a:prstGeom prst="trapezoid">
          <a:avLst>
            <a:gd name="adj" fmla="val 60335"/>
          </a:avLst>
        </a:prstGeom>
      </dgm:spPr>
    </dgm:pt>
    <dgm:pt modelId="{AC5AEC2B-2532-4F1B-AB0D-DFDEE07BAA04}" type="pres">
      <dgm:prSet presAssocID="{283AA49D-405B-4606-B2DE-32B5DD02DDFF}" presName="levelTx" presStyleLbl="revTx" presStyleIdx="0" presStyleCnt="0">
        <dgm:presLayoutVars>
          <dgm:chMax val="1"/>
          <dgm:bulletEnabled val="1"/>
        </dgm:presLayoutVars>
      </dgm:prSet>
      <dgm:spPr/>
    </dgm:pt>
    <dgm:pt modelId="{19196D7C-3C90-40D5-9F76-3B2F86BC9209}" type="pres">
      <dgm:prSet presAssocID="{9A923F54-0A09-48E7-901C-8A19EE651CA6}" presName="Name8" presStyleCnt="0"/>
      <dgm:spPr/>
    </dgm:pt>
    <dgm:pt modelId="{C0C2EE8A-2A1A-4136-9A43-8E17B601910C}" type="pres">
      <dgm:prSet presAssocID="{9A923F54-0A09-48E7-901C-8A19EE651CA6}" presName="level" presStyleLbl="node1" presStyleIdx="3" presStyleCnt="5" custScaleY="50832">
        <dgm:presLayoutVars>
          <dgm:chMax val="1"/>
          <dgm:bulletEnabled val="1"/>
        </dgm:presLayoutVars>
      </dgm:prSet>
      <dgm:spPr>
        <a:prstGeom prst="trapezoid">
          <a:avLst>
            <a:gd name="adj" fmla="val 60335"/>
          </a:avLst>
        </a:prstGeom>
      </dgm:spPr>
    </dgm:pt>
    <dgm:pt modelId="{DBF0EA14-8E00-410A-A016-BB2DF6E11C27}" type="pres">
      <dgm:prSet presAssocID="{9A923F54-0A09-48E7-901C-8A19EE651CA6}" presName="levelTx" presStyleLbl="revTx" presStyleIdx="0" presStyleCnt="0">
        <dgm:presLayoutVars>
          <dgm:chMax val="1"/>
          <dgm:bulletEnabled val="1"/>
        </dgm:presLayoutVars>
      </dgm:prSet>
      <dgm:spPr/>
    </dgm:pt>
    <dgm:pt modelId="{612F3730-854E-4185-A9E5-606667058D8B}" type="pres">
      <dgm:prSet presAssocID="{66B9E82D-D2C5-49B6-A3DE-A8E1618754FD}" presName="Name8" presStyleCnt="0"/>
      <dgm:spPr/>
    </dgm:pt>
    <dgm:pt modelId="{465646D0-FB7D-4BFE-B641-F63B3AD6DAA8}" type="pres">
      <dgm:prSet presAssocID="{66B9E82D-D2C5-49B6-A3DE-A8E1618754FD}" presName="level" presStyleLbl="node1" presStyleIdx="4" presStyleCnt="5" custScaleY="62806">
        <dgm:presLayoutVars>
          <dgm:chMax val="1"/>
          <dgm:bulletEnabled val="1"/>
        </dgm:presLayoutVars>
      </dgm:prSet>
      <dgm:spPr>
        <a:prstGeom prst="trapezoid">
          <a:avLst>
            <a:gd name="adj" fmla="val 60335"/>
          </a:avLst>
        </a:prstGeom>
      </dgm:spPr>
    </dgm:pt>
    <dgm:pt modelId="{D17A6507-229F-40DD-9BED-D7DBA6094F52}" type="pres">
      <dgm:prSet presAssocID="{66B9E82D-D2C5-49B6-A3DE-A8E1618754FD}" presName="levelTx" presStyleLbl="revTx" presStyleIdx="0" presStyleCnt="0">
        <dgm:presLayoutVars>
          <dgm:chMax val="1"/>
          <dgm:bulletEnabled val="1"/>
        </dgm:presLayoutVars>
      </dgm:prSet>
      <dgm:spPr/>
    </dgm:pt>
  </dgm:ptLst>
  <dgm:cxnLst>
    <dgm:cxn modelId="{FA491625-71C7-4E2B-A37F-87326C995D3B}" type="presOf" srcId="{283AA49D-405B-4606-B2DE-32B5DD02DDFF}" destId="{AC5AEC2B-2532-4F1B-AB0D-DFDEE07BAA04}" srcOrd="1" destOrd="0" presId="urn:microsoft.com/office/officeart/2005/8/layout/pyramid1"/>
    <dgm:cxn modelId="{5CB1622E-7F2C-4616-B769-B90C84CC582D}" type="presOf" srcId="{605E6088-4874-48C7-9977-16CBEDD70F5D}" destId="{4AC1D714-1348-499C-A857-290DF5D9FA74}" srcOrd="0" destOrd="0" presId="urn:microsoft.com/office/officeart/2005/8/layout/pyramid1"/>
    <dgm:cxn modelId="{F8058C3D-E12E-4245-A28D-0C53E4BF210F}" srcId="{0CC2227A-FE9D-4288-9B62-11DEEBE65CE0}" destId="{283AA49D-405B-4606-B2DE-32B5DD02DDFF}" srcOrd="2" destOrd="0" parTransId="{3CBF4316-DD4E-479C-B387-0E9E0187B0D7}" sibTransId="{3CD51C54-FA58-4795-A9A4-E2FCCA5A3515}"/>
    <dgm:cxn modelId="{9E63F55C-1A92-4B94-9F2E-295B31AF16BE}" type="presOf" srcId="{8858ED6F-2C62-4D23-94E1-8F76A82FD882}" destId="{8C9EA03F-8DDE-4E4D-B037-32FCE02BB5E1}" srcOrd="0" destOrd="0" presId="urn:microsoft.com/office/officeart/2005/8/layout/pyramid1"/>
    <dgm:cxn modelId="{044E8C45-BAB9-40EF-839E-4B8F8F6AD110}" type="presOf" srcId="{283AA49D-405B-4606-B2DE-32B5DD02DDFF}" destId="{49010B89-0C65-42BC-86E3-0FC1A0825DBA}" srcOrd="0" destOrd="0" presId="urn:microsoft.com/office/officeart/2005/8/layout/pyramid1"/>
    <dgm:cxn modelId="{99BD8A6A-BAAC-48FD-9ADB-DD1F05119930}" type="presOf" srcId="{66B9E82D-D2C5-49B6-A3DE-A8E1618754FD}" destId="{D17A6507-229F-40DD-9BED-D7DBA6094F52}" srcOrd="1" destOrd="0" presId="urn:microsoft.com/office/officeart/2005/8/layout/pyramid1"/>
    <dgm:cxn modelId="{CDA5E973-96DE-4E01-B0A7-2CAFD4426B41}" srcId="{0CC2227A-FE9D-4288-9B62-11DEEBE65CE0}" destId="{66B9E82D-D2C5-49B6-A3DE-A8E1618754FD}" srcOrd="4" destOrd="0" parTransId="{E44EBC2F-D456-445B-8C18-53394E9101C3}" sibTransId="{5055580E-BECC-40A5-B305-5093085C41D5}"/>
    <dgm:cxn modelId="{3E7B0779-008C-4A57-A743-7B8139A3995A}" type="presOf" srcId="{8858ED6F-2C62-4D23-94E1-8F76A82FD882}" destId="{59B1F8FA-DAC9-40A7-AB04-339D0BFC1F5C}" srcOrd="1" destOrd="0" presId="urn:microsoft.com/office/officeart/2005/8/layout/pyramid1"/>
    <dgm:cxn modelId="{9ECF629F-513C-48FA-AFD6-E5C2DE15153B}" type="presOf" srcId="{9A923F54-0A09-48E7-901C-8A19EE651CA6}" destId="{DBF0EA14-8E00-410A-A016-BB2DF6E11C27}" srcOrd="1" destOrd="0" presId="urn:microsoft.com/office/officeart/2005/8/layout/pyramid1"/>
    <dgm:cxn modelId="{C2D709AD-CF08-404C-90B8-7336AAD93B56}" srcId="{0CC2227A-FE9D-4288-9B62-11DEEBE65CE0}" destId="{8858ED6F-2C62-4D23-94E1-8F76A82FD882}" srcOrd="1" destOrd="0" parTransId="{C3EC898D-0163-4E66-8730-F8A57D73AFCF}" sibTransId="{8E1F17FF-577D-4CD9-A835-872AF12C3AE0}"/>
    <dgm:cxn modelId="{CDC4F5AF-5AFC-4533-96F1-9A6A73C9AEBA}" type="presOf" srcId="{66B9E82D-D2C5-49B6-A3DE-A8E1618754FD}" destId="{465646D0-FB7D-4BFE-B641-F63B3AD6DAA8}" srcOrd="0" destOrd="0" presId="urn:microsoft.com/office/officeart/2005/8/layout/pyramid1"/>
    <dgm:cxn modelId="{82FA13C0-D833-48E3-970F-B7CAB1CA4E4A}" type="presOf" srcId="{605E6088-4874-48C7-9977-16CBEDD70F5D}" destId="{0FE27919-EE61-43D6-9D88-05950829ED4A}" srcOrd="1" destOrd="0" presId="urn:microsoft.com/office/officeart/2005/8/layout/pyramid1"/>
    <dgm:cxn modelId="{777FE2DE-C173-40F8-A14B-1067FB0CC1F7}" srcId="{0CC2227A-FE9D-4288-9B62-11DEEBE65CE0}" destId="{605E6088-4874-48C7-9977-16CBEDD70F5D}" srcOrd="0" destOrd="0" parTransId="{D150F48E-9878-407D-9673-8E0EF5472010}" sibTransId="{953E69C8-ED5A-4302-8A1D-411B182ACCFE}"/>
    <dgm:cxn modelId="{F79E8FE5-2DF7-494C-9A40-56EC9FDB53F2}" type="presOf" srcId="{9A923F54-0A09-48E7-901C-8A19EE651CA6}" destId="{C0C2EE8A-2A1A-4136-9A43-8E17B601910C}" srcOrd="0" destOrd="0" presId="urn:microsoft.com/office/officeart/2005/8/layout/pyramid1"/>
    <dgm:cxn modelId="{724F4AF6-145A-4A9B-A40C-896D280A1E03}" type="presOf" srcId="{0CC2227A-FE9D-4288-9B62-11DEEBE65CE0}" destId="{6DC75135-5E3E-4315-81A2-DD24D46C9811}" srcOrd="0" destOrd="0" presId="urn:microsoft.com/office/officeart/2005/8/layout/pyramid1"/>
    <dgm:cxn modelId="{B32D44F9-AD2D-469D-8B96-F26876B36430}" srcId="{0CC2227A-FE9D-4288-9B62-11DEEBE65CE0}" destId="{9A923F54-0A09-48E7-901C-8A19EE651CA6}" srcOrd="3" destOrd="0" parTransId="{43F4C9FB-032F-4044-8C7A-E98C3B4FB411}" sibTransId="{C0358BCB-F087-4A74-BCB4-C92E21ED026D}"/>
    <dgm:cxn modelId="{5410A06E-D0CA-4CD0-9D02-0575EF1B2CD8}" type="presParOf" srcId="{6DC75135-5E3E-4315-81A2-DD24D46C9811}" destId="{888A5F6B-117A-4758-906C-3810D7B402FC}" srcOrd="0" destOrd="0" presId="urn:microsoft.com/office/officeart/2005/8/layout/pyramid1"/>
    <dgm:cxn modelId="{91C56CA0-201D-4411-BF8F-39063CF9550D}" type="presParOf" srcId="{888A5F6B-117A-4758-906C-3810D7B402FC}" destId="{4AC1D714-1348-499C-A857-290DF5D9FA74}" srcOrd="0" destOrd="0" presId="urn:microsoft.com/office/officeart/2005/8/layout/pyramid1"/>
    <dgm:cxn modelId="{2DB5C794-21BA-43D2-8E93-0D974EB11023}" type="presParOf" srcId="{888A5F6B-117A-4758-906C-3810D7B402FC}" destId="{0FE27919-EE61-43D6-9D88-05950829ED4A}" srcOrd="1" destOrd="0" presId="urn:microsoft.com/office/officeart/2005/8/layout/pyramid1"/>
    <dgm:cxn modelId="{F73EB06E-8CE9-4960-A9F9-4F470EAE041C}" type="presParOf" srcId="{6DC75135-5E3E-4315-81A2-DD24D46C9811}" destId="{B21D770A-18D1-4ADA-99E7-BB4AE43178B5}" srcOrd="1" destOrd="0" presId="urn:microsoft.com/office/officeart/2005/8/layout/pyramid1"/>
    <dgm:cxn modelId="{7DF9566C-E2CF-406D-80E9-EBD18D95609B}" type="presParOf" srcId="{B21D770A-18D1-4ADA-99E7-BB4AE43178B5}" destId="{8C9EA03F-8DDE-4E4D-B037-32FCE02BB5E1}" srcOrd="0" destOrd="0" presId="urn:microsoft.com/office/officeart/2005/8/layout/pyramid1"/>
    <dgm:cxn modelId="{22312B74-CAC1-470C-986B-0F129756E595}" type="presParOf" srcId="{B21D770A-18D1-4ADA-99E7-BB4AE43178B5}" destId="{59B1F8FA-DAC9-40A7-AB04-339D0BFC1F5C}" srcOrd="1" destOrd="0" presId="urn:microsoft.com/office/officeart/2005/8/layout/pyramid1"/>
    <dgm:cxn modelId="{48AB5838-F18B-4512-81B5-01806337C230}" type="presParOf" srcId="{6DC75135-5E3E-4315-81A2-DD24D46C9811}" destId="{410F50B4-D68F-415C-AB23-5F5410ACA63B}" srcOrd="2" destOrd="0" presId="urn:microsoft.com/office/officeart/2005/8/layout/pyramid1"/>
    <dgm:cxn modelId="{5253AAF1-2B7B-4CC6-9626-CEF88DC01314}" type="presParOf" srcId="{410F50B4-D68F-415C-AB23-5F5410ACA63B}" destId="{49010B89-0C65-42BC-86E3-0FC1A0825DBA}" srcOrd="0" destOrd="0" presId="urn:microsoft.com/office/officeart/2005/8/layout/pyramid1"/>
    <dgm:cxn modelId="{428892BA-964E-4E62-8A7F-2247C6D0EFF7}" type="presParOf" srcId="{410F50B4-D68F-415C-AB23-5F5410ACA63B}" destId="{AC5AEC2B-2532-4F1B-AB0D-DFDEE07BAA04}" srcOrd="1" destOrd="0" presId="urn:microsoft.com/office/officeart/2005/8/layout/pyramid1"/>
    <dgm:cxn modelId="{C2FDA59B-0956-42B3-9E87-C4D56DBFBEA7}" type="presParOf" srcId="{6DC75135-5E3E-4315-81A2-DD24D46C9811}" destId="{19196D7C-3C90-40D5-9F76-3B2F86BC9209}" srcOrd="3" destOrd="0" presId="urn:microsoft.com/office/officeart/2005/8/layout/pyramid1"/>
    <dgm:cxn modelId="{D8CB10FF-938C-495A-B14F-91C83F53470D}" type="presParOf" srcId="{19196D7C-3C90-40D5-9F76-3B2F86BC9209}" destId="{C0C2EE8A-2A1A-4136-9A43-8E17B601910C}" srcOrd="0" destOrd="0" presId="urn:microsoft.com/office/officeart/2005/8/layout/pyramid1"/>
    <dgm:cxn modelId="{297CB6E3-4C73-49D9-9747-92AAF6C849D2}" type="presParOf" srcId="{19196D7C-3C90-40D5-9F76-3B2F86BC9209}" destId="{DBF0EA14-8E00-410A-A016-BB2DF6E11C27}" srcOrd="1" destOrd="0" presId="urn:microsoft.com/office/officeart/2005/8/layout/pyramid1"/>
    <dgm:cxn modelId="{D6B451CF-3BFF-4BD2-9333-61FBF6DBCF01}" type="presParOf" srcId="{6DC75135-5E3E-4315-81A2-DD24D46C9811}" destId="{612F3730-854E-4185-A9E5-606667058D8B}" srcOrd="4" destOrd="0" presId="urn:microsoft.com/office/officeart/2005/8/layout/pyramid1"/>
    <dgm:cxn modelId="{4C84F135-58B1-4B9A-9297-FF3DFA33BE72}" type="presParOf" srcId="{612F3730-854E-4185-A9E5-606667058D8B}" destId="{465646D0-FB7D-4BFE-B641-F63B3AD6DAA8}" srcOrd="0" destOrd="0" presId="urn:microsoft.com/office/officeart/2005/8/layout/pyramid1"/>
    <dgm:cxn modelId="{A48611BE-40AA-4A77-92BB-B66AAE85FEF4}" type="presParOf" srcId="{612F3730-854E-4185-A9E5-606667058D8B}" destId="{D17A6507-229F-40DD-9BED-D7DBA6094F52}" srcOrd="1" destOrd="0" presId="urn:microsoft.com/office/officeart/2005/8/layout/pyramid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C1D714-1348-499C-A857-290DF5D9FA74}">
      <dsp:nvSpPr>
        <dsp:cNvPr id="0" name=""/>
        <dsp:cNvSpPr/>
      </dsp:nvSpPr>
      <dsp:spPr>
        <a:xfrm>
          <a:off x="1601254" y="30307"/>
          <a:ext cx="1064903" cy="851890"/>
        </a:xfrm>
        <a:prstGeom prst="trapezoid">
          <a:avLst>
            <a:gd name="adj" fmla="val 60335"/>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a:solidFill>
                <a:srgbClr val="0070C0"/>
              </a:solidFill>
              <a:latin typeface="Calibri" panose="020F0502020204030204"/>
              <a:ea typeface="+mn-ea"/>
              <a:cs typeface="Times New Roman" panose="02020603050405020304" pitchFamily="18" charset="0"/>
            </a:rPr>
            <a:t>Niveau Central</a:t>
          </a:r>
          <a:r>
            <a:rPr lang="en-US" sz="900" kern="1200">
              <a:solidFill>
                <a:sysClr val="windowText" lastClr="000000">
                  <a:hueOff val="0"/>
                  <a:satOff val="0"/>
                  <a:lumOff val="0"/>
                  <a:alphaOff val="0"/>
                </a:sysClr>
              </a:solidFill>
              <a:latin typeface="Calibri" panose="020F0502020204030204"/>
              <a:ea typeface="+mn-ea"/>
              <a:cs typeface="Times New Roman" panose="02020603050405020304" pitchFamily="18" charset="0"/>
            </a:rPr>
            <a:t>: Cabinet du Ministere de la sante</a:t>
          </a:r>
        </a:p>
        <a:p>
          <a:pPr marL="0" lvl="0" indent="0" algn="ctr" defTabSz="400050">
            <a:lnSpc>
              <a:spcPct val="90000"/>
            </a:lnSpc>
            <a:spcBef>
              <a:spcPct val="0"/>
            </a:spcBef>
            <a:spcAft>
              <a:spcPct val="35000"/>
            </a:spcAft>
            <a:buNone/>
          </a:pPr>
          <a:r>
            <a:rPr lang="en-US" sz="900" b="1" kern="1200">
              <a:solidFill>
                <a:srgbClr val="002060"/>
              </a:solidFill>
              <a:latin typeface="Calibri" panose="020F0502020204030204"/>
              <a:ea typeface="+mn-ea"/>
              <a:cs typeface="Times New Roman" panose="02020603050405020304" pitchFamily="18" charset="0"/>
            </a:rPr>
            <a:t>PRISE DE DECSION</a:t>
          </a:r>
        </a:p>
      </dsp:txBody>
      <dsp:txXfrm>
        <a:off x="1943913" y="304423"/>
        <a:ext cx="379585" cy="577774"/>
      </dsp:txXfrm>
    </dsp:sp>
    <dsp:sp modelId="{8C9EA03F-8DDE-4E4D-B037-32FCE02BB5E1}">
      <dsp:nvSpPr>
        <dsp:cNvPr id="0" name=""/>
        <dsp:cNvSpPr/>
      </dsp:nvSpPr>
      <dsp:spPr>
        <a:xfrm>
          <a:off x="1220646" y="851890"/>
          <a:ext cx="1815746" cy="600652"/>
        </a:xfrm>
        <a:prstGeom prst="trapezoid">
          <a:avLst>
            <a:gd name="adj" fmla="val 60335"/>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a:solidFill>
                <a:srgbClr val="0070C0"/>
              </a:solidFill>
              <a:latin typeface="Calibri" panose="020F0502020204030204"/>
              <a:ea typeface="+mn-ea"/>
              <a:cs typeface="Times New Roman" panose="02020603050405020304" pitchFamily="18" charset="0"/>
            </a:rPr>
            <a:t>Niveau Régional</a:t>
          </a:r>
          <a:r>
            <a:rPr lang="en-US" sz="900" kern="1200">
              <a:solidFill>
                <a:sysClr val="windowText" lastClr="000000">
                  <a:hueOff val="0"/>
                  <a:satOff val="0"/>
                  <a:lumOff val="0"/>
                  <a:alphaOff val="0"/>
                </a:sysClr>
              </a:solidFill>
              <a:latin typeface="Calibri" panose="020F0502020204030204"/>
              <a:ea typeface="+mn-ea"/>
              <a:cs typeface="Times New Roman" panose="02020603050405020304" pitchFamily="18" charset="0"/>
            </a:rPr>
            <a:t>: Direction Régionale de Santé (DRS)</a:t>
          </a:r>
        </a:p>
        <a:p>
          <a:pPr marL="0" lvl="0" indent="0" algn="ctr" defTabSz="400050">
            <a:lnSpc>
              <a:spcPct val="90000"/>
            </a:lnSpc>
            <a:spcBef>
              <a:spcPct val="0"/>
            </a:spcBef>
            <a:spcAft>
              <a:spcPct val="35000"/>
            </a:spcAft>
            <a:buNone/>
          </a:pPr>
          <a:r>
            <a:rPr lang="en-US" sz="900" b="1" kern="1200">
              <a:solidFill>
                <a:srgbClr val="002060"/>
              </a:solidFill>
              <a:latin typeface="Calibri" panose="020F0502020204030204"/>
              <a:ea typeface="+mn-ea"/>
              <a:cs typeface="Times New Roman" panose="02020603050405020304" pitchFamily="18" charset="0"/>
            </a:rPr>
            <a:t>ANALYSE ET PRISE DE DECSION</a:t>
          </a:r>
        </a:p>
      </dsp:txBody>
      <dsp:txXfrm>
        <a:off x="1780004" y="974848"/>
        <a:ext cx="697031" cy="477694"/>
      </dsp:txXfrm>
    </dsp:sp>
    <dsp:sp modelId="{49010B89-0C65-42BC-86E3-0FC1A0825DBA}">
      <dsp:nvSpPr>
        <dsp:cNvPr id="0" name=""/>
        <dsp:cNvSpPr/>
      </dsp:nvSpPr>
      <dsp:spPr>
        <a:xfrm>
          <a:off x="773496" y="1452543"/>
          <a:ext cx="2710047" cy="715414"/>
        </a:xfrm>
        <a:prstGeom prst="trapezoid">
          <a:avLst>
            <a:gd name="adj" fmla="val 60335"/>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a:solidFill>
                <a:srgbClr val="0070C0"/>
              </a:solidFill>
              <a:latin typeface="Calibri" panose="020F0502020204030204"/>
              <a:ea typeface="+mn-ea"/>
              <a:cs typeface="Times New Roman" panose="02020603050405020304" pitchFamily="18" charset="0"/>
            </a:rPr>
            <a:t>Niveau Préfecture</a:t>
          </a:r>
          <a:r>
            <a:rPr lang="en-US" sz="900" kern="1200">
              <a:solidFill>
                <a:sysClr val="windowText" lastClr="000000">
                  <a:hueOff val="0"/>
                  <a:satOff val="0"/>
                  <a:lumOff val="0"/>
                  <a:alphaOff val="0"/>
                </a:sysClr>
              </a:solidFill>
              <a:latin typeface="Calibri" panose="020F0502020204030204"/>
              <a:ea typeface="+mn-ea"/>
              <a:cs typeface="Times New Roman" panose="02020603050405020304" pitchFamily="18" charset="0"/>
            </a:rPr>
            <a:t>: Direction Préfectorale de Santé (DPS), Comité Préfectoral d'Appui à la Vaccination (CPAV)</a:t>
          </a:r>
        </a:p>
        <a:p>
          <a:pPr marL="0" lvl="0" indent="0" algn="ctr" defTabSz="400050">
            <a:lnSpc>
              <a:spcPct val="90000"/>
            </a:lnSpc>
            <a:spcBef>
              <a:spcPct val="0"/>
            </a:spcBef>
            <a:spcAft>
              <a:spcPct val="35000"/>
            </a:spcAft>
            <a:buNone/>
          </a:pPr>
          <a:r>
            <a:rPr lang="en-US" sz="900" b="1" kern="1200">
              <a:solidFill>
                <a:srgbClr val="002060"/>
              </a:solidFill>
              <a:latin typeface="Calibri" panose="020F0502020204030204"/>
              <a:ea typeface="+mn-ea"/>
              <a:cs typeface="Times New Roman" panose="02020603050405020304" pitchFamily="18" charset="0"/>
            </a:rPr>
            <a:t>RAPPORTAGE, ANALYSE, ET PRISE DE DECISION</a:t>
          </a:r>
        </a:p>
      </dsp:txBody>
      <dsp:txXfrm>
        <a:off x="1535517" y="1569413"/>
        <a:ext cx="1186005" cy="598544"/>
      </dsp:txXfrm>
    </dsp:sp>
    <dsp:sp modelId="{C0C2EE8A-2A1A-4136-9A43-8E17B601910C}">
      <dsp:nvSpPr>
        <dsp:cNvPr id="0" name=""/>
        <dsp:cNvSpPr/>
      </dsp:nvSpPr>
      <dsp:spPr>
        <a:xfrm>
          <a:off x="427499" y="2167957"/>
          <a:ext cx="3402040" cy="553573"/>
        </a:xfrm>
        <a:prstGeom prst="trapezoid">
          <a:avLst>
            <a:gd name="adj" fmla="val 60335"/>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a:solidFill>
                <a:srgbClr val="0070C0"/>
              </a:solidFill>
              <a:latin typeface="Calibri" panose="020F0502020204030204"/>
              <a:ea typeface="+mn-ea"/>
              <a:cs typeface="Times New Roman" panose="02020603050405020304" pitchFamily="18" charset="0"/>
            </a:rPr>
            <a:t>Niveau Sous préfecture</a:t>
          </a:r>
          <a:r>
            <a:rPr lang="en-US" sz="900" kern="1200">
              <a:solidFill>
                <a:sysClr val="windowText" lastClr="000000">
                  <a:hueOff val="0"/>
                  <a:satOff val="0"/>
                  <a:lumOff val="0"/>
                  <a:alphaOff val="0"/>
                </a:sysClr>
              </a:solidFill>
              <a:latin typeface="Calibri" panose="020F0502020204030204"/>
              <a:ea typeface="+mn-ea"/>
              <a:cs typeface="Times New Roman" panose="02020603050405020304" pitchFamily="18" charset="0"/>
            </a:rPr>
            <a:t>: Chef de centre de Santé, </a:t>
          </a:r>
        </a:p>
        <a:p>
          <a:pPr marL="0" lvl="0" indent="0" algn="ctr" defTabSz="400050">
            <a:lnSpc>
              <a:spcPct val="90000"/>
            </a:lnSpc>
            <a:spcBef>
              <a:spcPct val="0"/>
            </a:spcBef>
            <a:spcAft>
              <a:spcPct val="35000"/>
            </a:spcAft>
            <a:buNone/>
          </a:pPr>
          <a:r>
            <a:rPr lang="en-US" sz="900" b="1" kern="1200">
              <a:solidFill>
                <a:srgbClr val="002060"/>
              </a:solidFill>
              <a:latin typeface="Calibri" panose="020F0502020204030204"/>
              <a:ea typeface="+mn-ea"/>
              <a:cs typeface="Times New Roman" panose="02020603050405020304" pitchFamily="18" charset="0"/>
            </a:rPr>
            <a:t>SYNTHESE - ANALYSE DE DONNEES - RAPPORTAGE</a:t>
          </a:r>
        </a:p>
      </dsp:txBody>
      <dsp:txXfrm>
        <a:off x="1245522" y="2223698"/>
        <a:ext cx="1765994" cy="497832"/>
      </dsp:txXfrm>
    </dsp:sp>
    <dsp:sp modelId="{465646D0-FB7D-4BFE-B641-F63B3AD6DAA8}">
      <dsp:nvSpPr>
        <dsp:cNvPr id="0" name=""/>
        <dsp:cNvSpPr/>
      </dsp:nvSpPr>
      <dsp:spPr>
        <a:xfrm>
          <a:off x="0" y="2721531"/>
          <a:ext cx="4257040" cy="683973"/>
        </a:xfrm>
        <a:prstGeom prst="trapezoid">
          <a:avLst>
            <a:gd name="adj" fmla="val 60335"/>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a:solidFill>
                <a:srgbClr val="0070C0"/>
              </a:solidFill>
              <a:latin typeface="Calibri" panose="020F0502020204030204"/>
              <a:ea typeface="+mn-ea"/>
              <a:cs typeface="Times New Roman" panose="02020603050405020304" pitchFamily="18" charset="0"/>
            </a:rPr>
            <a:t>Niveau communauté et école</a:t>
          </a:r>
          <a:r>
            <a:rPr lang="en-US" sz="900" kern="1200">
              <a:solidFill>
                <a:sysClr val="windowText" lastClr="000000">
                  <a:hueOff val="0"/>
                  <a:satOff val="0"/>
                  <a:lumOff val="0"/>
                  <a:alphaOff val="0"/>
                </a:sysClr>
              </a:solidFill>
              <a:latin typeface="Calibri" panose="020F0502020204030204"/>
              <a:ea typeface="+mn-ea"/>
              <a:cs typeface="Times New Roman" panose="02020603050405020304" pitchFamily="18" charset="0"/>
            </a:rPr>
            <a:t>: ReCos, Mobilisateurs sociaux (MoSo), Chef de poste de santé (CPS)</a:t>
          </a:r>
        </a:p>
        <a:p>
          <a:pPr marL="0" lvl="0" indent="0" algn="ctr" defTabSz="400050">
            <a:lnSpc>
              <a:spcPct val="90000"/>
            </a:lnSpc>
            <a:spcBef>
              <a:spcPct val="0"/>
            </a:spcBef>
            <a:spcAft>
              <a:spcPct val="35000"/>
            </a:spcAft>
            <a:buNone/>
          </a:pPr>
          <a:r>
            <a:rPr lang="en-US" sz="900" b="1" kern="1200">
              <a:solidFill>
                <a:srgbClr val="002060"/>
              </a:solidFill>
              <a:latin typeface="Calibri" panose="020F0502020204030204"/>
              <a:ea typeface="+mn-ea"/>
              <a:cs typeface="Times New Roman" panose="02020603050405020304" pitchFamily="18" charset="0"/>
            </a:rPr>
            <a:t>COLLECTE - SYNTHESE DE DONNEES</a:t>
          </a:r>
        </a:p>
      </dsp:txBody>
      <dsp:txXfrm>
        <a:off x="1020098" y="2789535"/>
        <a:ext cx="2216842" cy="61596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5B36-3E19-457D-BDD2-A7230963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26372</Words>
  <Characters>150325</Characters>
  <Application>Microsoft Office Word</Application>
  <DocSecurity>0</DocSecurity>
  <Lines>1252</Lines>
  <Paragraphs>352</Paragraphs>
  <ScaleCrop>false</ScaleCrop>
  <HeadingPairs>
    <vt:vector size="6" baseType="variant">
      <vt:variant>
        <vt:lpstr>Title</vt:lpstr>
      </vt:variant>
      <vt:variant>
        <vt:i4>1</vt:i4>
      </vt:variant>
      <vt:variant>
        <vt:lpstr>Titre</vt:lpstr>
      </vt:variant>
      <vt:variant>
        <vt:i4>1</vt:i4>
      </vt:variant>
      <vt:variant>
        <vt:lpstr>Titres</vt:lpstr>
      </vt:variant>
      <vt:variant>
        <vt:i4>55</vt:i4>
      </vt:variant>
    </vt:vector>
  </HeadingPairs>
  <TitlesOfParts>
    <vt:vector size="57" baseType="lpstr">
      <vt:lpstr/>
      <vt:lpstr/>
      <vt:lpstr>RESUME</vt:lpstr>
      <vt:lpstr/>
      <vt:lpstr>LISTE DES ABREVIATIONS</vt:lpstr>
      <vt:lpstr>LISTE DES TABLEAUX ET FIGURES</vt:lpstr>
      <vt:lpstr>INTRODUCTION</vt:lpstr>
      <vt:lpstr>    Contexte</vt:lpstr>
      <vt:lpstr>        Situation géographique et démographique, économique et sociopolitique</vt:lpstr>
      <vt:lpstr>        Contexte épidémiologique</vt:lpstr>
      <vt:lpstr>    Expériences sur l’introduction de nouveaux vaccins et gestion de la grippe AH1N1</vt:lpstr>
      <vt:lpstr>        Expériences dans les introductions de nouveaux vaccins</vt:lpstr>
      <vt:lpstr>        Expérience de la gestion d’Ebola en Guinée</vt:lpstr>
      <vt:lpstr>        Système de surveillance de la grippe type AH1N1 </vt:lpstr>
      <vt:lpstr>    Introduction du vaccin contre la Covid-19</vt:lpstr>
      <vt:lpstr>        Epidémiologie et poids de la Covid-19 </vt:lpstr>
      <vt:lpstr>        Objectifs</vt:lpstr>
      <vt:lpstr>        Objectif général</vt:lpstr>
      <vt:lpstr>        Objectifs  spécifiques</vt:lpstr>
      <vt:lpstr>        Stratégies</vt:lpstr>
      <vt:lpstr>I. Préparation en matière de réglementation</vt:lpstr>
      <vt:lpstr>II. Planification et coordination de l’introduction du vaccin</vt:lpstr>
      <vt:lpstr>III. Ressources et financement</vt:lpstr>
      <vt:lpstr>IV. Populations cibles et stratégies de vaccination</vt:lpstr>
      <vt:lpstr>VI. Gestion de la chaîne d’approvisionnement et gestion des déchets résultant de</vt:lpstr>
      <vt:lpstr>    </vt:lpstr>
      <vt:lpstr>    Préparation de la chaîne du froid</vt:lpstr>
      <vt:lpstr>        Quantification (Estimation des besoins en vaccin contre la Covid-19)</vt:lpstr>
      <vt:lpstr>        Mécanismes d’achat et Approvisionnement</vt:lpstr>
      <vt:lpstr>        Transport et Manutention</vt:lpstr>
      <vt:lpstr>        Matériel de chaine du froid et Capacité de stockage</vt:lpstr>
      <vt:lpstr>        Maintenance des équipements</vt:lpstr>
      <vt:lpstr>        Contrôle de la température</vt:lpstr>
      <vt:lpstr>        Outils de gestion des vaccins</vt:lpstr>
      <vt:lpstr>    Gestion des déchets</vt:lpstr>
      <vt:lpstr>VII. Gestion et formation des ressources humaines </vt:lpstr>
      <vt:lpstr>    Gestion des Ressources humaines</vt:lpstr>
      <vt:lpstr>    Révision/Elaboration des outils de gestion</vt:lpstr>
      <vt:lpstr>    Formation des Ressources humaines</vt:lpstr>
      <vt:lpstr>    Ressources humaines supplémentaire</vt:lpstr>
      <vt:lpstr>    Supervision de soutien</vt:lpstr>
      <vt:lpstr>VIII. Acceptation et adoption de la vaccination (demande)</vt:lpstr>
      <vt:lpstr>    Stratégies du plan de communication</vt:lpstr>
      <vt:lpstr>        Plaidoyer </vt:lpstr>
      <vt:lpstr>        Communication et engagement des médias </vt:lpstr>
      <vt:lpstr>        La communication sur les risques</vt:lpstr>
      <vt:lpstr>        1.4   Renforcement de capacités</vt:lpstr>
      <vt:lpstr>        Recherche- action </vt:lpstr>
      <vt:lpstr>        Mobilisation sociale/ engagement communautaire </vt:lpstr>
      <vt:lpstr>        Communication publique </vt:lpstr>
      <vt:lpstr>    Phases du plan de communication</vt:lpstr>
      <vt:lpstr>    2.1.  Actions Avant la vaccination :</vt:lpstr>
      <vt:lpstr>    2.2. Actions pendant la vaccination : </vt:lpstr>
      <vt:lpstr>    2.3.  Actions après la vaccination</vt:lpstr>
      <vt:lpstr>    2.4.  Suivi et évaluation du plan de communication  </vt:lpstr>
      <vt:lpstr>IX. Surveillance de la sécurité des vaccins, sécurité des injections, gestion de</vt:lpstr>
      <vt:lpstr>    Surveillance de la sécurité des vaccins</vt:lpstr>
    </vt:vector>
  </TitlesOfParts>
  <Company>GIZ GmbH</Company>
  <LinksUpToDate>false</LinksUpToDate>
  <CharactersWithSpaces>176345</CharactersWithSpaces>
  <SharedDoc>false</SharedDoc>
  <HLinks>
    <vt:vector size="552" baseType="variant">
      <vt:variant>
        <vt:i4>1441849</vt:i4>
      </vt:variant>
      <vt:variant>
        <vt:i4>548</vt:i4>
      </vt:variant>
      <vt:variant>
        <vt:i4>0</vt:i4>
      </vt:variant>
      <vt:variant>
        <vt:i4>5</vt:i4>
      </vt:variant>
      <vt:variant>
        <vt:lpwstr/>
      </vt:variant>
      <vt:variant>
        <vt:lpwstr>_Toc97792956</vt:lpwstr>
      </vt:variant>
      <vt:variant>
        <vt:i4>1376313</vt:i4>
      </vt:variant>
      <vt:variant>
        <vt:i4>542</vt:i4>
      </vt:variant>
      <vt:variant>
        <vt:i4>0</vt:i4>
      </vt:variant>
      <vt:variant>
        <vt:i4>5</vt:i4>
      </vt:variant>
      <vt:variant>
        <vt:lpwstr/>
      </vt:variant>
      <vt:variant>
        <vt:lpwstr>_Toc97792955</vt:lpwstr>
      </vt:variant>
      <vt:variant>
        <vt:i4>1310777</vt:i4>
      </vt:variant>
      <vt:variant>
        <vt:i4>536</vt:i4>
      </vt:variant>
      <vt:variant>
        <vt:i4>0</vt:i4>
      </vt:variant>
      <vt:variant>
        <vt:i4>5</vt:i4>
      </vt:variant>
      <vt:variant>
        <vt:lpwstr/>
      </vt:variant>
      <vt:variant>
        <vt:lpwstr>_Toc97792954</vt:lpwstr>
      </vt:variant>
      <vt:variant>
        <vt:i4>1245241</vt:i4>
      </vt:variant>
      <vt:variant>
        <vt:i4>530</vt:i4>
      </vt:variant>
      <vt:variant>
        <vt:i4>0</vt:i4>
      </vt:variant>
      <vt:variant>
        <vt:i4>5</vt:i4>
      </vt:variant>
      <vt:variant>
        <vt:lpwstr/>
      </vt:variant>
      <vt:variant>
        <vt:lpwstr>_Toc97792953</vt:lpwstr>
      </vt:variant>
      <vt:variant>
        <vt:i4>1179705</vt:i4>
      </vt:variant>
      <vt:variant>
        <vt:i4>524</vt:i4>
      </vt:variant>
      <vt:variant>
        <vt:i4>0</vt:i4>
      </vt:variant>
      <vt:variant>
        <vt:i4>5</vt:i4>
      </vt:variant>
      <vt:variant>
        <vt:lpwstr/>
      </vt:variant>
      <vt:variant>
        <vt:lpwstr>_Toc97792952</vt:lpwstr>
      </vt:variant>
      <vt:variant>
        <vt:i4>1114169</vt:i4>
      </vt:variant>
      <vt:variant>
        <vt:i4>518</vt:i4>
      </vt:variant>
      <vt:variant>
        <vt:i4>0</vt:i4>
      </vt:variant>
      <vt:variant>
        <vt:i4>5</vt:i4>
      </vt:variant>
      <vt:variant>
        <vt:lpwstr/>
      </vt:variant>
      <vt:variant>
        <vt:lpwstr>_Toc97792951</vt:lpwstr>
      </vt:variant>
      <vt:variant>
        <vt:i4>1048633</vt:i4>
      </vt:variant>
      <vt:variant>
        <vt:i4>512</vt:i4>
      </vt:variant>
      <vt:variant>
        <vt:i4>0</vt:i4>
      </vt:variant>
      <vt:variant>
        <vt:i4>5</vt:i4>
      </vt:variant>
      <vt:variant>
        <vt:lpwstr/>
      </vt:variant>
      <vt:variant>
        <vt:lpwstr>_Toc97792950</vt:lpwstr>
      </vt:variant>
      <vt:variant>
        <vt:i4>1638456</vt:i4>
      </vt:variant>
      <vt:variant>
        <vt:i4>506</vt:i4>
      </vt:variant>
      <vt:variant>
        <vt:i4>0</vt:i4>
      </vt:variant>
      <vt:variant>
        <vt:i4>5</vt:i4>
      </vt:variant>
      <vt:variant>
        <vt:lpwstr/>
      </vt:variant>
      <vt:variant>
        <vt:lpwstr>_Toc97792949</vt:lpwstr>
      </vt:variant>
      <vt:variant>
        <vt:i4>1572920</vt:i4>
      </vt:variant>
      <vt:variant>
        <vt:i4>500</vt:i4>
      </vt:variant>
      <vt:variant>
        <vt:i4>0</vt:i4>
      </vt:variant>
      <vt:variant>
        <vt:i4>5</vt:i4>
      </vt:variant>
      <vt:variant>
        <vt:lpwstr/>
      </vt:variant>
      <vt:variant>
        <vt:lpwstr>_Toc97792948</vt:lpwstr>
      </vt:variant>
      <vt:variant>
        <vt:i4>1507384</vt:i4>
      </vt:variant>
      <vt:variant>
        <vt:i4>494</vt:i4>
      </vt:variant>
      <vt:variant>
        <vt:i4>0</vt:i4>
      </vt:variant>
      <vt:variant>
        <vt:i4>5</vt:i4>
      </vt:variant>
      <vt:variant>
        <vt:lpwstr/>
      </vt:variant>
      <vt:variant>
        <vt:lpwstr>_Toc97792947</vt:lpwstr>
      </vt:variant>
      <vt:variant>
        <vt:i4>1441848</vt:i4>
      </vt:variant>
      <vt:variant>
        <vt:i4>488</vt:i4>
      </vt:variant>
      <vt:variant>
        <vt:i4>0</vt:i4>
      </vt:variant>
      <vt:variant>
        <vt:i4>5</vt:i4>
      </vt:variant>
      <vt:variant>
        <vt:lpwstr/>
      </vt:variant>
      <vt:variant>
        <vt:lpwstr>_Toc97792946</vt:lpwstr>
      </vt:variant>
      <vt:variant>
        <vt:i4>1376312</vt:i4>
      </vt:variant>
      <vt:variant>
        <vt:i4>482</vt:i4>
      </vt:variant>
      <vt:variant>
        <vt:i4>0</vt:i4>
      </vt:variant>
      <vt:variant>
        <vt:i4>5</vt:i4>
      </vt:variant>
      <vt:variant>
        <vt:lpwstr/>
      </vt:variant>
      <vt:variant>
        <vt:lpwstr>_Toc97792945</vt:lpwstr>
      </vt:variant>
      <vt:variant>
        <vt:i4>1310776</vt:i4>
      </vt:variant>
      <vt:variant>
        <vt:i4>476</vt:i4>
      </vt:variant>
      <vt:variant>
        <vt:i4>0</vt:i4>
      </vt:variant>
      <vt:variant>
        <vt:i4>5</vt:i4>
      </vt:variant>
      <vt:variant>
        <vt:lpwstr/>
      </vt:variant>
      <vt:variant>
        <vt:lpwstr>_Toc97792944</vt:lpwstr>
      </vt:variant>
      <vt:variant>
        <vt:i4>1245240</vt:i4>
      </vt:variant>
      <vt:variant>
        <vt:i4>470</vt:i4>
      </vt:variant>
      <vt:variant>
        <vt:i4>0</vt:i4>
      </vt:variant>
      <vt:variant>
        <vt:i4>5</vt:i4>
      </vt:variant>
      <vt:variant>
        <vt:lpwstr/>
      </vt:variant>
      <vt:variant>
        <vt:lpwstr>_Toc97792943</vt:lpwstr>
      </vt:variant>
      <vt:variant>
        <vt:i4>1179704</vt:i4>
      </vt:variant>
      <vt:variant>
        <vt:i4>464</vt:i4>
      </vt:variant>
      <vt:variant>
        <vt:i4>0</vt:i4>
      </vt:variant>
      <vt:variant>
        <vt:i4>5</vt:i4>
      </vt:variant>
      <vt:variant>
        <vt:lpwstr/>
      </vt:variant>
      <vt:variant>
        <vt:lpwstr>_Toc97792942</vt:lpwstr>
      </vt:variant>
      <vt:variant>
        <vt:i4>1114168</vt:i4>
      </vt:variant>
      <vt:variant>
        <vt:i4>458</vt:i4>
      </vt:variant>
      <vt:variant>
        <vt:i4>0</vt:i4>
      </vt:variant>
      <vt:variant>
        <vt:i4>5</vt:i4>
      </vt:variant>
      <vt:variant>
        <vt:lpwstr/>
      </vt:variant>
      <vt:variant>
        <vt:lpwstr>_Toc97792941</vt:lpwstr>
      </vt:variant>
      <vt:variant>
        <vt:i4>1048632</vt:i4>
      </vt:variant>
      <vt:variant>
        <vt:i4>452</vt:i4>
      </vt:variant>
      <vt:variant>
        <vt:i4>0</vt:i4>
      </vt:variant>
      <vt:variant>
        <vt:i4>5</vt:i4>
      </vt:variant>
      <vt:variant>
        <vt:lpwstr/>
      </vt:variant>
      <vt:variant>
        <vt:lpwstr>_Toc97792940</vt:lpwstr>
      </vt:variant>
      <vt:variant>
        <vt:i4>1638463</vt:i4>
      </vt:variant>
      <vt:variant>
        <vt:i4>446</vt:i4>
      </vt:variant>
      <vt:variant>
        <vt:i4>0</vt:i4>
      </vt:variant>
      <vt:variant>
        <vt:i4>5</vt:i4>
      </vt:variant>
      <vt:variant>
        <vt:lpwstr/>
      </vt:variant>
      <vt:variant>
        <vt:lpwstr>_Toc97792939</vt:lpwstr>
      </vt:variant>
      <vt:variant>
        <vt:i4>1572927</vt:i4>
      </vt:variant>
      <vt:variant>
        <vt:i4>440</vt:i4>
      </vt:variant>
      <vt:variant>
        <vt:i4>0</vt:i4>
      </vt:variant>
      <vt:variant>
        <vt:i4>5</vt:i4>
      </vt:variant>
      <vt:variant>
        <vt:lpwstr/>
      </vt:variant>
      <vt:variant>
        <vt:lpwstr>_Toc97792938</vt:lpwstr>
      </vt:variant>
      <vt:variant>
        <vt:i4>1507391</vt:i4>
      </vt:variant>
      <vt:variant>
        <vt:i4>434</vt:i4>
      </vt:variant>
      <vt:variant>
        <vt:i4>0</vt:i4>
      </vt:variant>
      <vt:variant>
        <vt:i4>5</vt:i4>
      </vt:variant>
      <vt:variant>
        <vt:lpwstr/>
      </vt:variant>
      <vt:variant>
        <vt:lpwstr>_Toc97792937</vt:lpwstr>
      </vt:variant>
      <vt:variant>
        <vt:i4>1441855</vt:i4>
      </vt:variant>
      <vt:variant>
        <vt:i4>428</vt:i4>
      </vt:variant>
      <vt:variant>
        <vt:i4>0</vt:i4>
      </vt:variant>
      <vt:variant>
        <vt:i4>5</vt:i4>
      </vt:variant>
      <vt:variant>
        <vt:lpwstr/>
      </vt:variant>
      <vt:variant>
        <vt:lpwstr>_Toc97792936</vt:lpwstr>
      </vt:variant>
      <vt:variant>
        <vt:i4>1376319</vt:i4>
      </vt:variant>
      <vt:variant>
        <vt:i4>422</vt:i4>
      </vt:variant>
      <vt:variant>
        <vt:i4>0</vt:i4>
      </vt:variant>
      <vt:variant>
        <vt:i4>5</vt:i4>
      </vt:variant>
      <vt:variant>
        <vt:lpwstr/>
      </vt:variant>
      <vt:variant>
        <vt:lpwstr>_Toc97792935</vt:lpwstr>
      </vt:variant>
      <vt:variant>
        <vt:i4>1310783</vt:i4>
      </vt:variant>
      <vt:variant>
        <vt:i4>416</vt:i4>
      </vt:variant>
      <vt:variant>
        <vt:i4>0</vt:i4>
      </vt:variant>
      <vt:variant>
        <vt:i4>5</vt:i4>
      </vt:variant>
      <vt:variant>
        <vt:lpwstr/>
      </vt:variant>
      <vt:variant>
        <vt:lpwstr>_Toc97792934</vt:lpwstr>
      </vt:variant>
      <vt:variant>
        <vt:i4>1245247</vt:i4>
      </vt:variant>
      <vt:variant>
        <vt:i4>410</vt:i4>
      </vt:variant>
      <vt:variant>
        <vt:i4>0</vt:i4>
      </vt:variant>
      <vt:variant>
        <vt:i4>5</vt:i4>
      </vt:variant>
      <vt:variant>
        <vt:lpwstr/>
      </vt:variant>
      <vt:variant>
        <vt:lpwstr>_Toc97792933</vt:lpwstr>
      </vt:variant>
      <vt:variant>
        <vt:i4>1179711</vt:i4>
      </vt:variant>
      <vt:variant>
        <vt:i4>404</vt:i4>
      </vt:variant>
      <vt:variant>
        <vt:i4>0</vt:i4>
      </vt:variant>
      <vt:variant>
        <vt:i4>5</vt:i4>
      </vt:variant>
      <vt:variant>
        <vt:lpwstr/>
      </vt:variant>
      <vt:variant>
        <vt:lpwstr>_Toc97792932</vt:lpwstr>
      </vt:variant>
      <vt:variant>
        <vt:i4>1114175</vt:i4>
      </vt:variant>
      <vt:variant>
        <vt:i4>398</vt:i4>
      </vt:variant>
      <vt:variant>
        <vt:i4>0</vt:i4>
      </vt:variant>
      <vt:variant>
        <vt:i4>5</vt:i4>
      </vt:variant>
      <vt:variant>
        <vt:lpwstr/>
      </vt:variant>
      <vt:variant>
        <vt:lpwstr>_Toc97792931</vt:lpwstr>
      </vt:variant>
      <vt:variant>
        <vt:i4>1048639</vt:i4>
      </vt:variant>
      <vt:variant>
        <vt:i4>392</vt:i4>
      </vt:variant>
      <vt:variant>
        <vt:i4>0</vt:i4>
      </vt:variant>
      <vt:variant>
        <vt:i4>5</vt:i4>
      </vt:variant>
      <vt:variant>
        <vt:lpwstr/>
      </vt:variant>
      <vt:variant>
        <vt:lpwstr>_Toc97792930</vt:lpwstr>
      </vt:variant>
      <vt:variant>
        <vt:i4>1638462</vt:i4>
      </vt:variant>
      <vt:variant>
        <vt:i4>386</vt:i4>
      </vt:variant>
      <vt:variant>
        <vt:i4>0</vt:i4>
      </vt:variant>
      <vt:variant>
        <vt:i4>5</vt:i4>
      </vt:variant>
      <vt:variant>
        <vt:lpwstr/>
      </vt:variant>
      <vt:variant>
        <vt:lpwstr>_Toc97792929</vt:lpwstr>
      </vt:variant>
      <vt:variant>
        <vt:i4>1572926</vt:i4>
      </vt:variant>
      <vt:variant>
        <vt:i4>380</vt:i4>
      </vt:variant>
      <vt:variant>
        <vt:i4>0</vt:i4>
      </vt:variant>
      <vt:variant>
        <vt:i4>5</vt:i4>
      </vt:variant>
      <vt:variant>
        <vt:lpwstr/>
      </vt:variant>
      <vt:variant>
        <vt:lpwstr>_Toc97792928</vt:lpwstr>
      </vt:variant>
      <vt:variant>
        <vt:i4>1507390</vt:i4>
      </vt:variant>
      <vt:variant>
        <vt:i4>374</vt:i4>
      </vt:variant>
      <vt:variant>
        <vt:i4>0</vt:i4>
      </vt:variant>
      <vt:variant>
        <vt:i4>5</vt:i4>
      </vt:variant>
      <vt:variant>
        <vt:lpwstr/>
      </vt:variant>
      <vt:variant>
        <vt:lpwstr>_Toc97792927</vt:lpwstr>
      </vt:variant>
      <vt:variant>
        <vt:i4>1441854</vt:i4>
      </vt:variant>
      <vt:variant>
        <vt:i4>368</vt:i4>
      </vt:variant>
      <vt:variant>
        <vt:i4>0</vt:i4>
      </vt:variant>
      <vt:variant>
        <vt:i4>5</vt:i4>
      </vt:variant>
      <vt:variant>
        <vt:lpwstr/>
      </vt:variant>
      <vt:variant>
        <vt:lpwstr>_Toc97792926</vt:lpwstr>
      </vt:variant>
      <vt:variant>
        <vt:i4>1376318</vt:i4>
      </vt:variant>
      <vt:variant>
        <vt:i4>362</vt:i4>
      </vt:variant>
      <vt:variant>
        <vt:i4>0</vt:i4>
      </vt:variant>
      <vt:variant>
        <vt:i4>5</vt:i4>
      </vt:variant>
      <vt:variant>
        <vt:lpwstr/>
      </vt:variant>
      <vt:variant>
        <vt:lpwstr>_Toc97792925</vt:lpwstr>
      </vt:variant>
      <vt:variant>
        <vt:i4>1310782</vt:i4>
      </vt:variant>
      <vt:variant>
        <vt:i4>356</vt:i4>
      </vt:variant>
      <vt:variant>
        <vt:i4>0</vt:i4>
      </vt:variant>
      <vt:variant>
        <vt:i4>5</vt:i4>
      </vt:variant>
      <vt:variant>
        <vt:lpwstr/>
      </vt:variant>
      <vt:variant>
        <vt:lpwstr>_Toc97792924</vt:lpwstr>
      </vt:variant>
      <vt:variant>
        <vt:i4>1245246</vt:i4>
      </vt:variant>
      <vt:variant>
        <vt:i4>350</vt:i4>
      </vt:variant>
      <vt:variant>
        <vt:i4>0</vt:i4>
      </vt:variant>
      <vt:variant>
        <vt:i4>5</vt:i4>
      </vt:variant>
      <vt:variant>
        <vt:lpwstr/>
      </vt:variant>
      <vt:variant>
        <vt:lpwstr>_Toc97792923</vt:lpwstr>
      </vt:variant>
      <vt:variant>
        <vt:i4>1179710</vt:i4>
      </vt:variant>
      <vt:variant>
        <vt:i4>344</vt:i4>
      </vt:variant>
      <vt:variant>
        <vt:i4>0</vt:i4>
      </vt:variant>
      <vt:variant>
        <vt:i4>5</vt:i4>
      </vt:variant>
      <vt:variant>
        <vt:lpwstr/>
      </vt:variant>
      <vt:variant>
        <vt:lpwstr>_Toc97792922</vt:lpwstr>
      </vt:variant>
      <vt:variant>
        <vt:i4>1114174</vt:i4>
      </vt:variant>
      <vt:variant>
        <vt:i4>338</vt:i4>
      </vt:variant>
      <vt:variant>
        <vt:i4>0</vt:i4>
      </vt:variant>
      <vt:variant>
        <vt:i4>5</vt:i4>
      </vt:variant>
      <vt:variant>
        <vt:lpwstr/>
      </vt:variant>
      <vt:variant>
        <vt:lpwstr>_Toc97792921</vt:lpwstr>
      </vt:variant>
      <vt:variant>
        <vt:i4>1048638</vt:i4>
      </vt:variant>
      <vt:variant>
        <vt:i4>332</vt:i4>
      </vt:variant>
      <vt:variant>
        <vt:i4>0</vt:i4>
      </vt:variant>
      <vt:variant>
        <vt:i4>5</vt:i4>
      </vt:variant>
      <vt:variant>
        <vt:lpwstr/>
      </vt:variant>
      <vt:variant>
        <vt:lpwstr>_Toc97792920</vt:lpwstr>
      </vt:variant>
      <vt:variant>
        <vt:i4>1638461</vt:i4>
      </vt:variant>
      <vt:variant>
        <vt:i4>326</vt:i4>
      </vt:variant>
      <vt:variant>
        <vt:i4>0</vt:i4>
      </vt:variant>
      <vt:variant>
        <vt:i4>5</vt:i4>
      </vt:variant>
      <vt:variant>
        <vt:lpwstr/>
      </vt:variant>
      <vt:variant>
        <vt:lpwstr>_Toc97792919</vt:lpwstr>
      </vt:variant>
      <vt:variant>
        <vt:i4>1572925</vt:i4>
      </vt:variant>
      <vt:variant>
        <vt:i4>320</vt:i4>
      </vt:variant>
      <vt:variant>
        <vt:i4>0</vt:i4>
      </vt:variant>
      <vt:variant>
        <vt:i4>5</vt:i4>
      </vt:variant>
      <vt:variant>
        <vt:lpwstr/>
      </vt:variant>
      <vt:variant>
        <vt:lpwstr>_Toc97792918</vt:lpwstr>
      </vt:variant>
      <vt:variant>
        <vt:i4>1507389</vt:i4>
      </vt:variant>
      <vt:variant>
        <vt:i4>314</vt:i4>
      </vt:variant>
      <vt:variant>
        <vt:i4>0</vt:i4>
      </vt:variant>
      <vt:variant>
        <vt:i4>5</vt:i4>
      </vt:variant>
      <vt:variant>
        <vt:lpwstr/>
      </vt:variant>
      <vt:variant>
        <vt:lpwstr>_Toc97792917</vt:lpwstr>
      </vt:variant>
      <vt:variant>
        <vt:i4>1441853</vt:i4>
      </vt:variant>
      <vt:variant>
        <vt:i4>308</vt:i4>
      </vt:variant>
      <vt:variant>
        <vt:i4>0</vt:i4>
      </vt:variant>
      <vt:variant>
        <vt:i4>5</vt:i4>
      </vt:variant>
      <vt:variant>
        <vt:lpwstr/>
      </vt:variant>
      <vt:variant>
        <vt:lpwstr>_Toc97792916</vt:lpwstr>
      </vt:variant>
      <vt:variant>
        <vt:i4>1376317</vt:i4>
      </vt:variant>
      <vt:variant>
        <vt:i4>302</vt:i4>
      </vt:variant>
      <vt:variant>
        <vt:i4>0</vt:i4>
      </vt:variant>
      <vt:variant>
        <vt:i4>5</vt:i4>
      </vt:variant>
      <vt:variant>
        <vt:lpwstr/>
      </vt:variant>
      <vt:variant>
        <vt:lpwstr>_Toc97792915</vt:lpwstr>
      </vt:variant>
      <vt:variant>
        <vt:i4>1310781</vt:i4>
      </vt:variant>
      <vt:variant>
        <vt:i4>296</vt:i4>
      </vt:variant>
      <vt:variant>
        <vt:i4>0</vt:i4>
      </vt:variant>
      <vt:variant>
        <vt:i4>5</vt:i4>
      </vt:variant>
      <vt:variant>
        <vt:lpwstr/>
      </vt:variant>
      <vt:variant>
        <vt:lpwstr>_Toc97792914</vt:lpwstr>
      </vt:variant>
      <vt:variant>
        <vt:i4>1245245</vt:i4>
      </vt:variant>
      <vt:variant>
        <vt:i4>290</vt:i4>
      </vt:variant>
      <vt:variant>
        <vt:i4>0</vt:i4>
      </vt:variant>
      <vt:variant>
        <vt:i4>5</vt:i4>
      </vt:variant>
      <vt:variant>
        <vt:lpwstr/>
      </vt:variant>
      <vt:variant>
        <vt:lpwstr>_Toc97792913</vt:lpwstr>
      </vt:variant>
      <vt:variant>
        <vt:i4>1179709</vt:i4>
      </vt:variant>
      <vt:variant>
        <vt:i4>284</vt:i4>
      </vt:variant>
      <vt:variant>
        <vt:i4>0</vt:i4>
      </vt:variant>
      <vt:variant>
        <vt:i4>5</vt:i4>
      </vt:variant>
      <vt:variant>
        <vt:lpwstr/>
      </vt:variant>
      <vt:variant>
        <vt:lpwstr>_Toc97792912</vt:lpwstr>
      </vt:variant>
      <vt:variant>
        <vt:i4>1114173</vt:i4>
      </vt:variant>
      <vt:variant>
        <vt:i4>278</vt:i4>
      </vt:variant>
      <vt:variant>
        <vt:i4>0</vt:i4>
      </vt:variant>
      <vt:variant>
        <vt:i4>5</vt:i4>
      </vt:variant>
      <vt:variant>
        <vt:lpwstr/>
      </vt:variant>
      <vt:variant>
        <vt:lpwstr>_Toc97792911</vt:lpwstr>
      </vt:variant>
      <vt:variant>
        <vt:i4>1048637</vt:i4>
      </vt:variant>
      <vt:variant>
        <vt:i4>272</vt:i4>
      </vt:variant>
      <vt:variant>
        <vt:i4>0</vt:i4>
      </vt:variant>
      <vt:variant>
        <vt:i4>5</vt:i4>
      </vt:variant>
      <vt:variant>
        <vt:lpwstr/>
      </vt:variant>
      <vt:variant>
        <vt:lpwstr>_Toc97792910</vt:lpwstr>
      </vt:variant>
      <vt:variant>
        <vt:i4>1638460</vt:i4>
      </vt:variant>
      <vt:variant>
        <vt:i4>266</vt:i4>
      </vt:variant>
      <vt:variant>
        <vt:i4>0</vt:i4>
      </vt:variant>
      <vt:variant>
        <vt:i4>5</vt:i4>
      </vt:variant>
      <vt:variant>
        <vt:lpwstr/>
      </vt:variant>
      <vt:variant>
        <vt:lpwstr>_Toc97792909</vt:lpwstr>
      </vt:variant>
      <vt:variant>
        <vt:i4>1572924</vt:i4>
      </vt:variant>
      <vt:variant>
        <vt:i4>260</vt:i4>
      </vt:variant>
      <vt:variant>
        <vt:i4>0</vt:i4>
      </vt:variant>
      <vt:variant>
        <vt:i4>5</vt:i4>
      </vt:variant>
      <vt:variant>
        <vt:lpwstr/>
      </vt:variant>
      <vt:variant>
        <vt:lpwstr>_Toc97792908</vt:lpwstr>
      </vt:variant>
      <vt:variant>
        <vt:i4>1507388</vt:i4>
      </vt:variant>
      <vt:variant>
        <vt:i4>254</vt:i4>
      </vt:variant>
      <vt:variant>
        <vt:i4>0</vt:i4>
      </vt:variant>
      <vt:variant>
        <vt:i4>5</vt:i4>
      </vt:variant>
      <vt:variant>
        <vt:lpwstr/>
      </vt:variant>
      <vt:variant>
        <vt:lpwstr>_Toc97792907</vt:lpwstr>
      </vt:variant>
      <vt:variant>
        <vt:i4>1441852</vt:i4>
      </vt:variant>
      <vt:variant>
        <vt:i4>248</vt:i4>
      </vt:variant>
      <vt:variant>
        <vt:i4>0</vt:i4>
      </vt:variant>
      <vt:variant>
        <vt:i4>5</vt:i4>
      </vt:variant>
      <vt:variant>
        <vt:lpwstr/>
      </vt:variant>
      <vt:variant>
        <vt:lpwstr>_Toc97792906</vt:lpwstr>
      </vt:variant>
      <vt:variant>
        <vt:i4>1376316</vt:i4>
      </vt:variant>
      <vt:variant>
        <vt:i4>242</vt:i4>
      </vt:variant>
      <vt:variant>
        <vt:i4>0</vt:i4>
      </vt:variant>
      <vt:variant>
        <vt:i4>5</vt:i4>
      </vt:variant>
      <vt:variant>
        <vt:lpwstr/>
      </vt:variant>
      <vt:variant>
        <vt:lpwstr>_Toc97792905</vt:lpwstr>
      </vt:variant>
      <vt:variant>
        <vt:i4>1310780</vt:i4>
      </vt:variant>
      <vt:variant>
        <vt:i4>236</vt:i4>
      </vt:variant>
      <vt:variant>
        <vt:i4>0</vt:i4>
      </vt:variant>
      <vt:variant>
        <vt:i4>5</vt:i4>
      </vt:variant>
      <vt:variant>
        <vt:lpwstr/>
      </vt:variant>
      <vt:variant>
        <vt:lpwstr>_Toc97792904</vt:lpwstr>
      </vt:variant>
      <vt:variant>
        <vt:i4>1245244</vt:i4>
      </vt:variant>
      <vt:variant>
        <vt:i4>230</vt:i4>
      </vt:variant>
      <vt:variant>
        <vt:i4>0</vt:i4>
      </vt:variant>
      <vt:variant>
        <vt:i4>5</vt:i4>
      </vt:variant>
      <vt:variant>
        <vt:lpwstr/>
      </vt:variant>
      <vt:variant>
        <vt:lpwstr>_Toc97792903</vt:lpwstr>
      </vt:variant>
      <vt:variant>
        <vt:i4>1179708</vt:i4>
      </vt:variant>
      <vt:variant>
        <vt:i4>224</vt:i4>
      </vt:variant>
      <vt:variant>
        <vt:i4>0</vt:i4>
      </vt:variant>
      <vt:variant>
        <vt:i4>5</vt:i4>
      </vt:variant>
      <vt:variant>
        <vt:lpwstr/>
      </vt:variant>
      <vt:variant>
        <vt:lpwstr>_Toc97792902</vt:lpwstr>
      </vt:variant>
      <vt:variant>
        <vt:i4>1114172</vt:i4>
      </vt:variant>
      <vt:variant>
        <vt:i4>218</vt:i4>
      </vt:variant>
      <vt:variant>
        <vt:i4>0</vt:i4>
      </vt:variant>
      <vt:variant>
        <vt:i4>5</vt:i4>
      </vt:variant>
      <vt:variant>
        <vt:lpwstr/>
      </vt:variant>
      <vt:variant>
        <vt:lpwstr>_Toc97792901</vt:lpwstr>
      </vt:variant>
      <vt:variant>
        <vt:i4>1048636</vt:i4>
      </vt:variant>
      <vt:variant>
        <vt:i4>212</vt:i4>
      </vt:variant>
      <vt:variant>
        <vt:i4>0</vt:i4>
      </vt:variant>
      <vt:variant>
        <vt:i4>5</vt:i4>
      </vt:variant>
      <vt:variant>
        <vt:lpwstr/>
      </vt:variant>
      <vt:variant>
        <vt:lpwstr>_Toc97792900</vt:lpwstr>
      </vt:variant>
      <vt:variant>
        <vt:i4>1572917</vt:i4>
      </vt:variant>
      <vt:variant>
        <vt:i4>206</vt:i4>
      </vt:variant>
      <vt:variant>
        <vt:i4>0</vt:i4>
      </vt:variant>
      <vt:variant>
        <vt:i4>5</vt:i4>
      </vt:variant>
      <vt:variant>
        <vt:lpwstr/>
      </vt:variant>
      <vt:variant>
        <vt:lpwstr>_Toc97792899</vt:lpwstr>
      </vt:variant>
      <vt:variant>
        <vt:i4>1638453</vt:i4>
      </vt:variant>
      <vt:variant>
        <vt:i4>200</vt:i4>
      </vt:variant>
      <vt:variant>
        <vt:i4>0</vt:i4>
      </vt:variant>
      <vt:variant>
        <vt:i4>5</vt:i4>
      </vt:variant>
      <vt:variant>
        <vt:lpwstr/>
      </vt:variant>
      <vt:variant>
        <vt:lpwstr>_Toc97792898</vt:lpwstr>
      </vt:variant>
      <vt:variant>
        <vt:i4>1441845</vt:i4>
      </vt:variant>
      <vt:variant>
        <vt:i4>194</vt:i4>
      </vt:variant>
      <vt:variant>
        <vt:i4>0</vt:i4>
      </vt:variant>
      <vt:variant>
        <vt:i4>5</vt:i4>
      </vt:variant>
      <vt:variant>
        <vt:lpwstr/>
      </vt:variant>
      <vt:variant>
        <vt:lpwstr>_Toc97792897</vt:lpwstr>
      </vt:variant>
      <vt:variant>
        <vt:i4>1507381</vt:i4>
      </vt:variant>
      <vt:variant>
        <vt:i4>188</vt:i4>
      </vt:variant>
      <vt:variant>
        <vt:i4>0</vt:i4>
      </vt:variant>
      <vt:variant>
        <vt:i4>5</vt:i4>
      </vt:variant>
      <vt:variant>
        <vt:lpwstr/>
      </vt:variant>
      <vt:variant>
        <vt:lpwstr>_Toc97792896</vt:lpwstr>
      </vt:variant>
      <vt:variant>
        <vt:i4>1310773</vt:i4>
      </vt:variant>
      <vt:variant>
        <vt:i4>182</vt:i4>
      </vt:variant>
      <vt:variant>
        <vt:i4>0</vt:i4>
      </vt:variant>
      <vt:variant>
        <vt:i4>5</vt:i4>
      </vt:variant>
      <vt:variant>
        <vt:lpwstr/>
      </vt:variant>
      <vt:variant>
        <vt:lpwstr>_Toc97792895</vt:lpwstr>
      </vt:variant>
      <vt:variant>
        <vt:i4>1376309</vt:i4>
      </vt:variant>
      <vt:variant>
        <vt:i4>176</vt:i4>
      </vt:variant>
      <vt:variant>
        <vt:i4>0</vt:i4>
      </vt:variant>
      <vt:variant>
        <vt:i4>5</vt:i4>
      </vt:variant>
      <vt:variant>
        <vt:lpwstr/>
      </vt:variant>
      <vt:variant>
        <vt:lpwstr>_Toc97792894</vt:lpwstr>
      </vt:variant>
      <vt:variant>
        <vt:i4>1179701</vt:i4>
      </vt:variant>
      <vt:variant>
        <vt:i4>170</vt:i4>
      </vt:variant>
      <vt:variant>
        <vt:i4>0</vt:i4>
      </vt:variant>
      <vt:variant>
        <vt:i4>5</vt:i4>
      </vt:variant>
      <vt:variant>
        <vt:lpwstr/>
      </vt:variant>
      <vt:variant>
        <vt:lpwstr>_Toc97792893</vt:lpwstr>
      </vt:variant>
      <vt:variant>
        <vt:i4>1245237</vt:i4>
      </vt:variant>
      <vt:variant>
        <vt:i4>164</vt:i4>
      </vt:variant>
      <vt:variant>
        <vt:i4>0</vt:i4>
      </vt:variant>
      <vt:variant>
        <vt:i4>5</vt:i4>
      </vt:variant>
      <vt:variant>
        <vt:lpwstr/>
      </vt:variant>
      <vt:variant>
        <vt:lpwstr>_Toc97792892</vt:lpwstr>
      </vt:variant>
      <vt:variant>
        <vt:i4>1048629</vt:i4>
      </vt:variant>
      <vt:variant>
        <vt:i4>158</vt:i4>
      </vt:variant>
      <vt:variant>
        <vt:i4>0</vt:i4>
      </vt:variant>
      <vt:variant>
        <vt:i4>5</vt:i4>
      </vt:variant>
      <vt:variant>
        <vt:lpwstr/>
      </vt:variant>
      <vt:variant>
        <vt:lpwstr>_Toc97792891</vt:lpwstr>
      </vt:variant>
      <vt:variant>
        <vt:i4>1114165</vt:i4>
      </vt:variant>
      <vt:variant>
        <vt:i4>152</vt:i4>
      </vt:variant>
      <vt:variant>
        <vt:i4>0</vt:i4>
      </vt:variant>
      <vt:variant>
        <vt:i4>5</vt:i4>
      </vt:variant>
      <vt:variant>
        <vt:lpwstr/>
      </vt:variant>
      <vt:variant>
        <vt:lpwstr>_Toc97792890</vt:lpwstr>
      </vt:variant>
      <vt:variant>
        <vt:i4>1572916</vt:i4>
      </vt:variant>
      <vt:variant>
        <vt:i4>146</vt:i4>
      </vt:variant>
      <vt:variant>
        <vt:i4>0</vt:i4>
      </vt:variant>
      <vt:variant>
        <vt:i4>5</vt:i4>
      </vt:variant>
      <vt:variant>
        <vt:lpwstr/>
      </vt:variant>
      <vt:variant>
        <vt:lpwstr>_Toc97792889</vt:lpwstr>
      </vt:variant>
      <vt:variant>
        <vt:i4>1638452</vt:i4>
      </vt:variant>
      <vt:variant>
        <vt:i4>140</vt:i4>
      </vt:variant>
      <vt:variant>
        <vt:i4>0</vt:i4>
      </vt:variant>
      <vt:variant>
        <vt:i4>5</vt:i4>
      </vt:variant>
      <vt:variant>
        <vt:lpwstr/>
      </vt:variant>
      <vt:variant>
        <vt:lpwstr>_Toc97792888</vt:lpwstr>
      </vt:variant>
      <vt:variant>
        <vt:i4>1441844</vt:i4>
      </vt:variant>
      <vt:variant>
        <vt:i4>134</vt:i4>
      </vt:variant>
      <vt:variant>
        <vt:i4>0</vt:i4>
      </vt:variant>
      <vt:variant>
        <vt:i4>5</vt:i4>
      </vt:variant>
      <vt:variant>
        <vt:lpwstr/>
      </vt:variant>
      <vt:variant>
        <vt:lpwstr>_Toc97792887</vt:lpwstr>
      </vt:variant>
      <vt:variant>
        <vt:i4>1507380</vt:i4>
      </vt:variant>
      <vt:variant>
        <vt:i4>128</vt:i4>
      </vt:variant>
      <vt:variant>
        <vt:i4>0</vt:i4>
      </vt:variant>
      <vt:variant>
        <vt:i4>5</vt:i4>
      </vt:variant>
      <vt:variant>
        <vt:lpwstr/>
      </vt:variant>
      <vt:variant>
        <vt:lpwstr>_Toc97792886</vt:lpwstr>
      </vt:variant>
      <vt:variant>
        <vt:i4>1310772</vt:i4>
      </vt:variant>
      <vt:variant>
        <vt:i4>122</vt:i4>
      </vt:variant>
      <vt:variant>
        <vt:i4>0</vt:i4>
      </vt:variant>
      <vt:variant>
        <vt:i4>5</vt:i4>
      </vt:variant>
      <vt:variant>
        <vt:lpwstr/>
      </vt:variant>
      <vt:variant>
        <vt:lpwstr>_Toc97792885</vt:lpwstr>
      </vt:variant>
      <vt:variant>
        <vt:i4>1376308</vt:i4>
      </vt:variant>
      <vt:variant>
        <vt:i4>116</vt:i4>
      </vt:variant>
      <vt:variant>
        <vt:i4>0</vt:i4>
      </vt:variant>
      <vt:variant>
        <vt:i4>5</vt:i4>
      </vt:variant>
      <vt:variant>
        <vt:lpwstr/>
      </vt:variant>
      <vt:variant>
        <vt:lpwstr>_Toc97792884</vt:lpwstr>
      </vt:variant>
      <vt:variant>
        <vt:i4>1179700</vt:i4>
      </vt:variant>
      <vt:variant>
        <vt:i4>110</vt:i4>
      </vt:variant>
      <vt:variant>
        <vt:i4>0</vt:i4>
      </vt:variant>
      <vt:variant>
        <vt:i4>5</vt:i4>
      </vt:variant>
      <vt:variant>
        <vt:lpwstr/>
      </vt:variant>
      <vt:variant>
        <vt:lpwstr>_Toc97792883</vt:lpwstr>
      </vt:variant>
      <vt:variant>
        <vt:i4>1245236</vt:i4>
      </vt:variant>
      <vt:variant>
        <vt:i4>104</vt:i4>
      </vt:variant>
      <vt:variant>
        <vt:i4>0</vt:i4>
      </vt:variant>
      <vt:variant>
        <vt:i4>5</vt:i4>
      </vt:variant>
      <vt:variant>
        <vt:lpwstr/>
      </vt:variant>
      <vt:variant>
        <vt:lpwstr>_Toc97792882</vt:lpwstr>
      </vt:variant>
      <vt:variant>
        <vt:i4>1048628</vt:i4>
      </vt:variant>
      <vt:variant>
        <vt:i4>98</vt:i4>
      </vt:variant>
      <vt:variant>
        <vt:i4>0</vt:i4>
      </vt:variant>
      <vt:variant>
        <vt:i4>5</vt:i4>
      </vt:variant>
      <vt:variant>
        <vt:lpwstr/>
      </vt:variant>
      <vt:variant>
        <vt:lpwstr>_Toc97792881</vt:lpwstr>
      </vt:variant>
      <vt:variant>
        <vt:i4>1114164</vt:i4>
      </vt:variant>
      <vt:variant>
        <vt:i4>92</vt:i4>
      </vt:variant>
      <vt:variant>
        <vt:i4>0</vt:i4>
      </vt:variant>
      <vt:variant>
        <vt:i4>5</vt:i4>
      </vt:variant>
      <vt:variant>
        <vt:lpwstr/>
      </vt:variant>
      <vt:variant>
        <vt:lpwstr>_Toc97792880</vt:lpwstr>
      </vt:variant>
      <vt:variant>
        <vt:i4>1572923</vt:i4>
      </vt:variant>
      <vt:variant>
        <vt:i4>86</vt:i4>
      </vt:variant>
      <vt:variant>
        <vt:i4>0</vt:i4>
      </vt:variant>
      <vt:variant>
        <vt:i4>5</vt:i4>
      </vt:variant>
      <vt:variant>
        <vt:lpwstr/>
      </vt:variant>
      <vt:variant>
        <vt:lpwstr>_Toc97792879</vt:lpwstr>
      </vt:variant>
      <vt:variant>
        <vt:i4>1638459</vt:i4>
      </vt:variant>
      <vt:variant>
        <vt:i4>80</vt:i4>
      </vt:variant>
      <vt:variant>
        <vt:i4>0</vt:i4>
      </vt:variant>
      <vt:variant>
        <vt:i4>5</vt:i4>
      </vt:variant>
      <vt:variant>
        <vt:lpwstr/>
      </vt:variant>
      <vt:variant>
        <vt:lpwstr>_Toc97792878</vt:lpwstr>
      </vt:variant>
      <vt:variant>
        <vt:i4>1441851</vt:i4>
      </vt:variant>
      <vt:variant>
        <vt:i4>74</vt:i4>
      </vt:variant>
      <vt:variant>
        <vt:i4>0</vt:i4>
      </vt:variant>
      <vt:variant>
        <vt:i4>5</vt:i4>
      </vt:variant>
      <vt:variant>
        <vt:lpwstr/>
      </vt:variant>
      <vt:variant>
        <vt:lpwstr>_Toc97792877</vt:lpwstr>
      </vt:variant>
      <vt:variant>
        <vt:i4>1507387</vt:i4>
      </vt:variant>
      <vt:variant>
        <vt:i4>68</vt:i4>
      </vt:variant>
      <vt:variant>
        <vt:i4>0</vt:i4>
      </vt:variant>
      <vt:variant>
        <vt:i4>5</vt:i4>
      </vt:variant>
      <vt:variant>
        <vt:lpwstr/>
      </vt:variant>
      <vt:variant>
        <vt:lpwstr>_Toc97792876</vt:lpwstr>
      </vt:variant>
      <vt:variant>
        <vt:i4>1310779</vt:i4>
      </vt:variant>
      <vt:variant>
        <vt:i4>62</vt:i4>
      </vt:variant>
      <vt:variant>
        <vt:i4>0</vt:i4>
      </vt:variant>
      <vt:variant>
        <vt:i4>5</vt:i4>
      </vt:variant>
      <vt:variant>
        <vt:lpwstr/>
      </vt:variant>
      <vt:variant>
        <vt:lpwstr>_Toc97792875</vt:lpwstr>
      </vt:variant>
      <vt:variant>
        <vt:i4>1376315</vt:i4>
      </vt:variant>
      <vt:variant>
        <vt:i4>56</vt:i4>
      </vt:variant>
      <vt:variant>
        <vt:i4>0</vt:i4>
      </vt:variant>
      <vt:variant>
        <vt:i4>5</vt:i4>
      </vt:variant>
      <vt:variant>
        <vt:lpwstr/>
      </vt:variant>
      <vt:variant>
        <vt:lpwstr>_Toc97792874</vt:lpwstr>
      </vt:variant>
      <vt:variant>
        <vt:i4>1179707</vt:i4>
      </vt:variant>
      <vt:variant>
        <vt:i4>50</vt:i4>
      </vt:variant>
      <vt:variant>
        <vt:i4>0</vt:i4>
      </vt:variant>
      <vt:variant>
        <vt:i4>5</vt:i4>
      </vt:variant>
      <vt:variant>
        <vt:lpwstr/>
      </vt:variant>
      <vt:variant>
        <vt:lpwstr>_Toc97792873</vt:lpwstr>
      </vt:variant>
      <vt:variant>
        <vt:i4>1245243</vt:i4>
      </vt:variant>
      <vt:variant>
        <vt:i4>44</vt:i4>
      </vt:variant>
      <vt:variant>
        <vt:i4>0</vt:i4>
      </vt:variant>
      <vt:variant>
        <vt:i4>5</vt:i4>
      </vt:variant>
      <vt:variant>
        <vt:lpwstr/>
      </vt:variant>
      <vt:variant>
        <vt:lpwstr>_Toc97792872</vt:lpwstr>
      </vt:variant>
      <vt:variant>
        <vt:i4>1048635</vt:i4>
      </vt:variant>
      <vt:variant>
        <vt:i4>38</vt:i4>
      </vt:variant>
      <vt:variant>
        <vt:i4>0</vt:i4>
      </vt:variant>
      <vt:variant>
        <vt:i4>5</vt:i4>
      </vt:variant>
      <vt:variant>
        <vt:lpwstr/>
      </vt:variant>
      <vt:variant>
        <vt:lpwstr>_Toc97792871</vt:lpwstr>
      </vt:variant>
      <vt:variant>
        <vt:i4>1114171</vt:i4>
      </vt:variant>
      <vt:variant>
        <vt:i4>32</vt:i4>
      </vt:variant>
      <vt:variant>
        <vt:i4>0</vt:i4>
      </vt:variant>
      <vt:variant>
        <vt:i4>5</vt:i4>
      </vt:variant>
      <vt:variant>
        <vt:lpwstr/>
      </vt:variant>
      <vt:variant>
        <vt:lpwstr>_Toc97792870</vt:lpwstr>
      </vt:variant>
      <vt:variant>
        <vt:i4>1572922</vt:i4>
      </vt:variant>
      <vt:variant>
        <vt:i4>26</vt:i4>
      </vt:variant>
      <vt:variant>
        <vt:i4>0</vt:i4>
      </vt:variant>
      <vt:variant>
        <vt:i4>5</vt:i4>
      </vt:variant>
      <vt:variant>
        <vt:lpwstr/>
      </vt:variant>
      <vt:variant>
        <vt:lpwstr>_Toc97792869</vt:lpwstr>
      </vt:variant>
      <vt:variant>
        <vt:i4>1638458</vt:i4>
      </vt:variant>
      <vt:variant>
        <vt:i4>20</vt:i4>
      </vt:variant>
      <vt:variant>
        <vt:i4>0</vt:i4>
      </vt:variant>
      <vt:variant>
        <vt:i4>5</vt:i4>
      </vt:variant>
      <vt:variant>
        <vt:lpwstr/>
      </vt:variant>
      <vt:variant>
        <vt:lpwstr>_Toc97792868</vt:lpwstr>
      </vt:variant>
      <vt:variant>
        <vt:i4>1441850</vt:i4>
      </vt:variant>
      <vt:variant>
        <vt:i4>14</vt:i4>
      </vt:variant>
      <vt:variant>
        <vt:i4>0</vt:i4>
      </vt:variant>
      <vt:variant>
        <vt:i4>5</vt:i4>
      </vt:variant>
      <vt:variant>
        <vt:lpwstr/>
      </vt:variant>
      <vt:variant>
        <vt:lpwstr>_Toc97792867</vt:lpwstr>
      </vt:variant>
      <vt:variant>
        <vt:i4>1507386</vt:i4>
      </vt:variant>
      <vt:variant>
        <vt:i4>8</vt:i4>
      </vt:variant>
      <vt:variant>
        <vt:i4>0</vt:i4>
      </vt:variant>
      <vt:variant>
        <vt:i4>5</vt:i4>
      </vt:variant>
      <vt:variant>
        <vt:lpwstr/>
      </vt:variant>
      <vt:variant>
        <vt:lpwstr>_Toc97792866</vt:lpwstr>
      </vt:variant>
      <vt:variant>
        <vt:i4>1310778</vt:i4>
      </vt:variant>
      <vt:variant>
        <vt:i4>2</vt:i4>
      </vt:variant>
      <vt:variant>
        <vt:i4>0</vt:i4>
      </vt:variant>
      <vt:variant>
        <vt:i4>5</vt:i4>
      </vt:variant>
      <vt:variant>
        <vt:lpwstr/>
      </vt:variant>
      <vt:variant>
        <vt:lpwstr>_Toc97792865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YKS</dc:creator>
  <cp:keywords/>
  <dc:description/>
  <cp:lastModifiedBy>Moussa KONE</cp:lastModifiedBy>
  <cp:revision>2</cp:revision>
  <cp:lastPrinted>2021-02-26T18:51:00Z</cp:lastPrinted>
  <dcterms:created xsi:type="dcterms:W3CDTF">2022-03-10T19:44:00Z</dcterms:created>
  <dcterms:modified xsi:type="dcterms:W3CDTF">2022-03-10T19:44:00Z</dcterms:modified>
</cp:coreProperties>
</file>