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E117D" w14:textId="77777777" w:rsidR="004B3D78" w:rsidRPr="00D36360" w:rsidRDefault="00B0596A">
      <w:pPr>
        <w:rPr>
          <w:rFonts w:cstheme="minorHAnsi"/>
          <w:b/>
          <w:sz w:val="24"/>
          <w:szCs w:val="24"/>
          <w:lang w:val="fr-FR"/>
        </w:rPr>
      </w:pPr>
      <w:bookmarkStart w:id="0" w:name="_GoBack"/>
      <w:bookmarkEnd w:id="0"/>
      <w:r w:rsidRPr="00D36360">
        <w:rPr>
          <w:rFonts w:cstheme="minorHAnsi"/>
          <w:b/>
          <w:sz w:val="24"/>
          <w:szCs w:val="24"/>
          <w:lang w:val="fr-FR"/>
        </w:rPr>
        <w:t>Document : santé communautaire</w:t>
      </w:r>
    </w:p>
    <w:p w14:paraId="4301EBE9" w14:textId="77777777" w:rsidR="00B0596A" w:rsidRPr="00D36360" w:rsidRDefault="00B0596A" w:rsidP="00B0596A">
      <w:pPr>
        <w:pStyle w:val="Titre3"/>
        <w:rPr>
          <w:rFonts w:asciiTheme="minorHAnsi" w:hAnsiTheme="minorHAnsi" w:cstheme="minorHAnsi"/>
        </w:rPr>
      </w:pPr>
      <w:bookmarkStart w:id="1" w:name="_Toc15977806"/>
      <w:r w:rsidRPr="00D36360">
        <w:rPr>
          <w:rFonts w:asciiTheme="minorHAnsi" w:hAnsiTheme="minorHAnsi" w:cstheme="minorHAnsi"/>
        </w:rPr>
        <w:t>Chapitre I : Santé Communautaire et Médecine traditionnelle</w:t>
      </w:r>
      <w:bookmarkStart w:id="2" w:name="_Toc15891866"/>
      <w:bookmarkStart w:id="3" w:name="_Toc15909493"/>
      <w:bookmarkStart w:id="4" w:name="_Toc15910429"/>
      <w:bookmarkStart w:id="5" w:name="_Toc15910558"/>
      <w:bookmarkStart w:id="6" w:name="_Toc15920994"/>
      <w:bookmarkStart w:id="7" w:name="_Toc15922211"/>
      <w:bookmarkStart w:id="8" w:name="_Toc15924227"/>
      <w:bookmarkStart w:id="9" w:name="_Toc15938568"/>
      <w:bookmarkStart w:id="10" w:name="_Toc15968016"/>
      <w:bookmarkStart w:id="11" w:name="_Toc15969198"/>
      <w:bookmarkStart w:id="12" w:name="_Toc15969334"/>
      <w:bookmarkStart w:id="13" w:name="_Toc15969471"/>
      <w:bookmarkStart w:id="14" w:name="_Toc15971003"/>
      <w:bookmarkStart w:id="15" w:name="_Toc15971459"/>
      <w:bookmarkStart w:id="16" w:name="_Toc1597159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BC41B18" w14:textId="77777777" w:rsidR="00B0596A" w:rsidRPr="00D36360" w:rsidRDefault="00B0596A" w:rsidP="00B0596A">
      <w:pPr>
        <w:pStyle w:val="Titre2"/>
        <w:rPr>
          <w:rFonts w:asciiTheme="minorHAnsi" w:hAnsiTheme="minorHAnsi" w:cstheme="minorHAnsi"/>
          <w:szCs w:val="24"/>
        </w:rPr>
      </w:pPr>
      <w:bookmarkStart w:id="17" w:name="_Toc15977807"/>
      <w:r w:rsidRPr="00D36360">
        <w:rPr>
          <w:rFonts w:asciiTheme="minorHAnsi" w:hAnsiTheme="minorHAnsi" w:cstheme="minorHAnsi"/>
          <w:szCs w:val="24"/>
        </w:rPr>
        <w:t>Contexte et justification</w:t>
      </w:r>
      <w:bookmarkEnd w:id="17"/>
    </w:p>
    <w:p w14:paraId="6D502C33" w14:textId="77777777" w:rsidR="00B0596A" w:rsidRPr="00D36360" w:rsidRDefault="00B0596A" w:rsidP="00B0596A">
      <w:pPr>
        <w:widowControl w:val="0"/>
        <w:spacing w:line="276" w:lineRule="auto"/>
        <w:jc w:val="both"/>
        <w:rPr>
          <w:rFonts w:cstheme="minorHAnsi"/>
          <w:b/>
          <w:bCs/>
          <w:sz w:val="24"/>
          <w:szCs w:val="24"/>
          <w:lang w:val="fr-FR"/>
        </w:rPr>
      </w:pPr>
      <w:r w:rsidRPr="00D36360">
        <w:rPr>
          <w:rFonts w:cstheme="minorHAnsi"/>
          <w:bCs/>
          <w:sz w:val="24"/>
          <w:szCs w:val="24"/>
          <w:lang w:val="fr-FR"/>
        </w:rPr>
        <w:t xml:space="preserve">Le gouvernement guinéen a fait de l’accès équitable aux services de santé pour toutes les populations, quelques soient leur statut socio-économique et leurs lieux de résidence, </w:t>
      </w:r>
      <w:r w:rsidRPr="00D36360">
        <w:rPr>
          <w:rFonts w:cstheme="minorHAnsi"/>
          <w:b/>
          <w:bCs/>
          <w:sz w:val="24"/>
          <w:szCs w:val="24"/>
          <w:lang w:val="fr-FR"/>
        </w:rPr>
        <w:t>une priorité nationale</w:t>
      </w:r>
      <w:r w:rsidRPr="00D36360">
        <w:rPr>
          <w:rFonts w:cstheme="minorHAnsi"/>
          <w:bCs/>
          <w:sz w:val="24"/>
          <w:szCs w:val="24"/>
          <w:lang w:val="fr-FR"/>
        </w:rPr>
        <w:t xml:space="preserve">. Cette priorité s’est traduite par l’élaboration et l’adoption d’une politique nationale de santé communautaire dont la mise en œuvre constitue une étape fondamentale pour l’évolution vers la </w:t>
      </w:r>
      <w:r w:rsidRPr="00D36360">
        <w:rPr>
          <w:rFonts w:cstheme="minorHAnsi"/>
          <w:b/>
          <w:bCs/>
          <w:sz w:val="24"/>
          <w:szCs w:val="24"/>
          <w:lang w:val="fr-FR"/>
        </w:rPr>
        <w:t>couverture sanitaire universelle.</w:t>
      </w:r>
    </w:p>
    <w:p w14:paraId="37BCA17B" w14:textId="77777777" w:rsidR="00B0596A" w:rsidRPr="00D36360" w:rsidRDefault="00B0596A" w:rsidP="00B0596A">
      <w:pPr>
        <w:widowControl w:val="0"/>
        <w:spacing w:line="276" w:lineRule="auto"/>
        <w:jc w:val="both"/>
        <w:rPr>
          <w:rFonts w:cstheme="minorHAnsi"/>
          <w:bCs/>
          <w:sz w:val="24"/>
          <w:szCs w:val="24"/>
          <w:lang w:val="fr-FR"/>
        </w:rPr>
      </w:pPr>
      <w:r w:rsidRPr="00D36360">
        <w:rPr>
          <w:rFonts w:cstheme="minorHAnsi"/>
          <w:bCs/>
          <w:sz w:val="24"/>
          <w:szCs w:val="24"/>
          <w:lang w:val="fr-FR"/>
        </w:rPr>
        <w:t>Au lendemain de l’Epidémie de la Maladie à virus Ebola (MVE) qui a mis en exergue l’extrême fragilité du système de santé guinéen, le pays a engagé d’importantes réformes qui ont permis de s’engager vers la couverture sanitaire universelle par le biais de la santé communautaire.</w:t>
      </w:r>
    </w:p>
    <w:p w14:paraId="5A8BB663" w14:textId="77777777" w:rsidR="00B0596A" w:rsidRPr="00D36360" w:rsidRDefault="00B0596A" w:rsidP="00B0596A">
      <w:pPr>
        <w:pStyle w:val="Titre2"/>
        <w:rPr>
          <w:rFonts w:asciiTheme="minorHAnsi" w:hAnsiTheme="minorHAnsi" w:cstheme="minorHAnsi"/>
          <w:szCs w:val="24"/>
        </w:rPr>
      </w:pPr>
      <w:bookmarkStart w:id="18" w:name="_Toc15977808"/>
      <w:r w:rsidRPr="00D36360">
        <w:rPr>
          <w:rFonts w:asciiTheme="minorHAnsi" w:hAnsiTheme="minorHAnsi" w:cstheme="minorHAnsi"/>
          <w:szCs w:val="24"/>
        </w:rPr>
        <w:t>Santé communautaire</w:t>
      </w:r>
      <w:bookmarkEnd w:id="18"/>
    </w:p>
    <w:p w14:paraId="3CE0D17A" w14:textId="77777777" w:rsidR="00B0596A" w:rsidRPr="00D36360" w:rsidRDefault="00B0596A" w:rsidP="00B0596A">
      <w:pPr>
        <w:widowControl w:val="0"/>
        <w:spacing w:line="276" w:lineRule="auto"/>
        <w:jc w:val="both"/>
        <w:rPr>
          <w:rFonts w:cstheme="minorHAnsi"/>
          <w:bCs/>
          <w:sz w:val="24"/>
          <w:szCs w:val="24"/>
          <w:lang w:val="fr-FR"/>
        </w:rPr>
      </w:pPr>
      <w:r w:rsidRPr="00D36360">
        <w:rPr>
          <w:rFonts w:cstheme="minorHAnsi"/>
          <w:bCs/>
          <w:sz w:val="24"/>
          <w:szCs w:val="24"/>
          <w:lang w:val="fr-FR"/>
        </w:rPr>
        <w:t>La santé communautaire constitue à cet effet une adaptation des soins de santé primaires aux réalités actuelles, à savoir l’impérieuse nécessité de la collaboration intersectorielle pour cerner et gérer les problèmes de santé des populations ainsi que la nécessité de développer les compétences des individus et des communautés en vue de faciliter leur implication effective dans la prise en compte de leurs problèmes de santé. C’est cela qui justifie l’utilisation des agents communautaires.</w:t>
      </w:r>
    </w:p>
    <w:p w14:paraId="17D1032C" w14:textId="77777777" w:rsidR="00B0596A" w:rsidRPr="00D36360" w:rsidRDefault="00B0596A" w:rsidP="00B0596A">
      <w:pPr>
        <w:widowControl w:val="0"/>
        <w:spacing w:line="276" w:lineRule="auto"/>
        <w:jc w:val="both"/>
        <w:rPr>
          <w:rFonts w:cstheme="minorHAnsi"/>
          <w:bCs/>
          <w:sz w:val="24"/>
          <w:szCs w:val="24"/>
          <w:lang w:val="fr-FR"/>
        </w:rPr>
      </w:pPr>
      <w:r w:rsidRPr="00D36360">
        <w:rPr>
          <w:rFonts w:cstheme="minorHAnsi"/>
          <w:bCs/>
          <w:sz w:val="24"/>
          <w:szCs w:val="24"/>
          <w:lang w:val="fr-FR"/>
        </w:rPr>
        <w:t xml:space="preserve">Ainsi, la stratégie des agents communautaires comme éléments indispensables du dispositif de soins a été retenue en Guinée pour assurer une meilleure pénétration des services de santé au sein des populations bénéficiaires traduisant ainsi la proposition de SE le Président Alpha CONDE au sommet de l’UA à Addis Abeba en 2015, à savoir « deux millions d’agents communautaires pour l’Afrique » </w:t>
      </w:r>
    </w:p>
    <w:p w14:paraId="48737E42" w14:textId="77777777" w:rsidR="00B0596A" w:rsidRPr="00D36360" w:rsidRDefault="00B0596A" w:rsidP="00B0596A">
      <w:pPr>
        <w:widowControl w:val="0"/>
        <w:spacing w:line="276" w:lineRule="auto"/>
        <w:jc w:val="both"/>
        <w:rPr>
          <w:rFonts w:cstheme="minorHAnsi"/>
          <w:bCs/>
          <w:sz w:val="24"/>
          <w:szCs w:val="24"/>
          <w:lang w:val="fr-FR"/>
        </w:rPr>
      </w:pPr>
      <w:r w:rsidRPr="00D36360">
        <w:rPr>
          <w:rFonts w:cstheme="minorHAnsi"/>
          <w:bCs/>
          <w:sz w:val="24"/>
          <w:szCs w:val="24"/>
          <w:lang w:val="fr-FR"/>
        </w:rPr>
        <w:t xml:space="preserve">La conférence internationale sur les soins de santé primaires tenue à Astana en Octobre 2018 a, à travers une déclaration appelée « Déclaration d’Astana » renforcé cet engagement de la Guinée pour la santé communautaire. </w:t>
      </w:r>
    </w:p>
    <w:p w14:paraId="11BF8A90" w14:textId="77777777" w:rsidR="00B0596A" w:rsidRPr="00D36360" w:rsidRDefault="00B0596A" w:rsidP="00B0596A">
      <w:pPr>
        <w:widowControl w:val="0"/>
        <w:spacing w:before="120" w:after="120" w:line="276" w:lineRule="auto"/>
        <w:jc w:val="both"/>
        <w:rPr>
          <w:rFonts w:cstheme="minorHAnsi"/>
          <w:bCs/>
          <w:sz w:val="24"/>
          <w:szCs w:val="24"/>
          <w:lang w:val="fr-FR"/>
        </w:rPr>
      </w:pPr>
      <w:r w:rsidRPr="00D36360">
        <w:rPr>
          <w:rFonts w:cstheme="minorHAnsi"/>
          <w:bCs/>
          <w:sz w:val="24"/>
          <w:szCs w:val="24"/>
          <w:lang w:val="fr-FR"/>
        </w:rPr>
        <w:t xml:space="preserve">Ainsi, la Déclaration d’Astana, adoptée à l’unanimité à la Conférence par tous les États Membres de l’OMS, a pris des engagements dans quatre domaines clés: </w:t>
      </w:r>
    </w:p>
    <w:p w14:paraId="7C336EF4" w14:textId="77777777" w:rsidR="00B0596A" w:rsidRPr="00D36360" w:rsidRDefault="00B0596A" w:rsidP="00B0596A">
      <w:pPr>
        <w:pStyle w:val="Sansinterligne"/>
        <w:widowControl w:val="0"/>
        <w:numPr>
          <w:ilvl w:val="0"/>
          <w:numId w:val="11"/>
        </w:numPr>
        <w:spacing w:line="276" w:lineRule="auto"/>
        <w:ind w:left="426" w:hanging="284"/>
        <w:jc w:val="both"/>
        <w:rPr>
          <w:rFonts w:asciiTheme="minorHAnsi" w:eastAsiaTheme="minorHAnsi" w:hAnsiTheme="minorHAnsi" w:cstheme="minorHAnsi"/>
          <w:bCs/>
          <w:sz w:val="24"/>
          <w:szCs w:val="24"/>
        </w:rPr>
      </w:pPr>
      <w:r w:rsidRPr="00D36360">
        <w:rPr>
          <w:rFonts w:asciiTheme="minorHAnsi" w:eastAsiaTheme="minorHAnsi" w:hAnsiTheme="minorHAnsi" w:cstheme="minorHAnsi"/>
          <w:bCs/>
          <w:sz w:val="24"/>
          <w:szCs w:val="24"/>
        </w:rPr>
        <w:t xml:space="preserve">Faire des choix politiques courageux pour la santé dans tous les secteurs ; </w:t>
      </w:r>
    </w:p>
    <w:p w14:paraId="5C349321" w14:textId="77777777" w:rsidR="00B0596A" w:rsidRPr="00D36360" w:rsidRDefault="00B0596A" w:rsidP="00B0596A">
      <w:pPr>
        <w:pStyle w:val="Sansinterligne"/>
        <w:widowControl w:val="0"/>
        <w:numPr>
          <w:ilvl w:val="0"/>
          <w:numId w:val="11"/>
        </w:numPr>
        <w:spacing w:line="276" w:lineRule="auto"/>
        <w:ind w:left="426" w:hanging="284"/>
        <w:jc w:val="both"/>
        <w:rPr>
          <w:rFonts w:asciiTheme="minorHAnsi" w:eastAsiaTheme="minorHAnsi" w:hAnsiTheme="minorHAnsi" w:cstheme="minorHAnsi"/>
          <w:bCs/>
          <w:sz w:val="24"/>
          <w:szCs w:val="24"/>
        </w:rPr>
      </w:pPr>
      <w:r w:rsidRPr="00D36360">
        <w:rPr>
          <w:rFonts w:asciiTheme="minorHAnsi" w:eastAsiaTheme="minorHAnsi" w:hAnsiTheme="minorHAnsi" w:cstheme="minorHAnsi"/>
          <w:bCs/>
          <w:sz w:val="24"/>
          <w:szCs w:val="24"/>
        </w:rPr>
        <w:t xml:space="preserve">Instaurer des soins de santé primaires durables; </w:t>
      </w:r>
    </w:p>
    <w:p w14:paraId="67FD4901" w14:textId="77777777" w:rsidR="00B0596A" w:rsidRPr="00D36360" w:rsidRDefault="00B0596A" w:rsidP="00B0596A">
      <w:pPr>
        <w:pStyle w:val="Sansinterligne"/>
        <w:widowControl w:val="0"/>
        <w:numPr>
          <w:ilvl w:val="0"/>
          <w:numId w:val="11"/>
        </w:numPr>
        <w:spacing w:line="276" w:lineRule="auto"/>
        <w:ind w:left="426" w:hanging="284"/>
        <w:jc w:val="both"/>
        <w:rPr>
          <w:rFonts w:asciiTheme="minorHAnsi" w:eastAsiaTheme="minorHAnsi" w:hAnsiTheme="minorHAnsi" w:cstheme="minorHAnsi"/>
          <w:bCs/>
          <w:sz w:val="24"/>
          <w:szCs w:val="24"/>
        </w:rPr>
      </w:pPr>
      <w:r w:rsidRPr="00D36360">
        <w:rPr>
          <w:rFonts w:asciiTheme="minorHAnsi" w:eastAsiaTheme="minorHAnsi" w:hAnsiTheme="minorHAnsi" w:cstheme="minorHAnsi"/>
          <w:bCs/>
          <w:sz w:val="24"/>
          <w:szCs w:val="24"/>
        </w:rPr>
        <w:t xml:space="preserve">Veiller à l’autonomisation individuelle et communautaire; </w:t>
      </w:r>
    </w:p>
    <w:p w14:paraId="7AE69A67" w14:textId="77777777" w:rsidR="00B0596A" w:rsidRPr="00D36360" w:rsidRDefault="00B0596A" w:rsidP="00B0596A">
      <w:pPr>
        <w:pStyle w:val="Paragraphedeliste"/>
        <w:widowControl w:val="0"/>
        <w:numPr>
          <w:ilvl w:val="0"/>
          <w:numId w:val="11"/>
        </w:numPr>
        <w:spacing w:after="120" w:line="276" w:lineRule="auto"/>
        <w:ind w:left="426" w:hanging="284"/>
        <w:jc w:val="both"/>
        <w:rPr>
          <w:rFonts w:asciiTheme="minorHAnsi" w:hAnsiTheme="minorHAnsi" w:cstheme="minorHAnsi"/>
          <w:bCs/>
          <w:szCs w:val="24"/>
        </w:rPr>
      </w:pPr>
      <w:r w:rsidRPr="00D36360">
        <w:rPr>
          <w:rFonts w:asciiTheme="minorHAnsi" w:hAnsiTheme="minorHAnsi" w:cstheme="minorHAnsi"/>
          <w:bCs/>
          <w:szCs w:val="24"/>
        </w:rPr>
        <w:t>Aligner l’appui des parties prenantes sur les politiques, stratégies et plans nationaux.</w:t>
      </w:r>
    </w:p>
    <w:p w14:paraId="7BBE68F6" w14:textId="77777777" w:rsidR="00B0596A" w:rsidRPr="00D36360" w:rsidRDefault="00B0596A" w:rsidP="00B0596A">
      <w:pPr>
        <w:widowControl w:val="0"/>
        <w:spacing w:line="276" w:lineRule="auto"/>
        <w:jc w:val="both"/>
        <w:rPr>
          <w:rFonts w:cstheme="minorHAnsi"/>
          <w:bCs/>
          <w:sz w:val="24"/>
          <w:szCs w:val="24"/>
          <w:lang w:val="fr-FR"/>
        </w:rPr>
      </w:pPr>
      <w:r w:rsidRPr="00D36360">
        <w:rPr>
          <w:rFonts w:cstheme="minorHAnsi"/>
          <w:bCs/>
          <w:sz w:val="24"/>
          <w:szCs w:val="24"/>
          <w:lang w:val="fr-FR"/>
        </w:rPr>
        <w:t xml:space="preserve">Face à ce nouvel engagement de la communauté internationale pour les soins de santé primaires en vue de la couverture sanitaire universelle, la Guinée a déjà élaboré et démarré la mise en œuvre d’une politique nationale de santé communautaire dont le principe majeur </w:t>
      </w:r>
      <w:r w:rsidRPr="00D36360">
        <w:rPr>
          <w:rFonts w:cstheme="minorHAnsi"/>
          <w:bCs/>
          <w:sz w:val="24"/>
          <w:szCs w:val="24"/>
          <w:lang w:val="fr-FR"/>
        </w:rPr>
        <w:lastRenderedPageBreak/>
        <w:t>est la collaboration intersectorielle pour une appropriation communautaire. Il s’agit ainsi de s’assurer que la décentralisation des services au niveau le plus proche possible des bénéficiaires grâce à l’apport des agents de santé communautaires permet d’accroître de manière significative l’accès aux services pour une « couverture santé universelle ».</w:t>
      </w:r>
    </w:p>
    <w:p w14:paraId="52CD95D5" w14:textId="77777777" w:rsidR="00B0596A" w:rsidRPr="00D36360" w:rsidRDefault="00B0596A" w:rsidP="00B0596A">
      <w:pPr>
        <w:widowControl w:val="0"/>
        <w:spacing w:line="276" w:lineRule="auto"/>
        <w:jc w:val="both"/>
        <w:rPr>
          <w:rFonts w:cstheme="minorHAnsi"/>
          <w:bCs/>
          <w:sz w:val="24"/>
          <w:szCs w:val="24"/>
          <w:lang w:val="fr-FR"/>
        </w:rPr>
      </w:pPr>
      <w:r w:rsidRPr="00D36360">
        <w:rPr>
          <w:rFonts w:cstheme="minorHAnsi"/>
          <w:bCs/>
          <w:sz w:val="24"/>
          <w:szCs w:val="24"/>
          <w:lang w:val="fr-FR"/>
        </w:rPr>
        <w:t>La figure ci-dessous représente le cadre conceptuel de la santé communautaire en Guinée.</w:t>
      </w:r>
    </w:p>
    <w:p w14:paraId="33F9FEF2" w14:textId="77777777" w:rsidR="00B0596A" w:rsidRPr="00D36360" w:rsidRDefault="00B0596A" w:rsidP="00B0596A">
      <w:pPr>
        <w:pStyle w:val="Lgende"/>
        <w:widowControl w:val="0"/>
        <w:spacing w:line="276" w:lineRule="auto"/>
        <w:rPr>
          <w:rFonts w:asciiTheme="minorHAnsi" w:hAnsiTheme="minorHAnsi" w:cstheme="minorHAnsi"/>
          <w:b w:val="0"/>
          <w:sz w:val="24"/>
          <w:szCs w:val="24"/>
        </w:rPr>
      </w:pPr>
      <w:bookmarkStart w:id="19" w:name="_Toc15970694"/>
      <w:r w:rsidRPr="00D36360">
        <w:rPr>
          <w:rFonts w:asciiTheme="minorHAnsi" w:hAnsiTheme="minorHAnsi" w:cstheme="minorHAnsi"/>
          <w:b w:val="0"/>
          <w:sz w:val="24"/>
          <w:szCs w:val="24"/>
        </w:rPr>
        <w:t xml:space="preserve">Figure </w:t>
      </w:r>
      <w:r w:rsidRPr="00D36360">
        <w:rPr>
          <w:rFonts w:asciiTheme="minorHAnsi" w:hAnsiTheme="minorHAnsi" w:cstheme="minorHAnsi"/>
          <w:b w:val="0"/>
          <w:sz w:val="24"/>
          <w:szCs w:val="24"/>
        </w:rPr>
        <w:fldChar w:fldCharType="begin"/>
      </w:r>
      <w:r w:rsidRPr="00D36360">
        <w:rPr>
          <w:rFonts w:asciiTheme="minorHAnsi" w:hAnsiTheme="minorHAnsi" w:cstheme="minorHAnsi"/>
          <w:b w:val="0"/>
          <w:sz w:val="24"/>
          <w:szCs w:val="24"/>
        </w:rPr>
        <w:instrText xml:space="preserve"> SEQ Figure \* ARABIC </w:instrText>
      </w:r>
      <w:r w:rsidRPr="00D36360">
        <w:rPr>
          <w:rFonts w:asciiTheme="minorHAnsi" w:hAnsiTheme="minorHAnsi" w:cstheme="minorHAnsi"/>
          <w:b w:val="0"/>
          <w:sz w:val="24"/>
          <w:szCs w:val="24"/>
        </w:rPr>
        <w:fldChar w:fldCharType="separate"/>
      </w:r>
      <w:r w:rsidRPr="00D36360">
        <w:rPr>
          <w:rFonts w:asciiTheme="minorHAnsi" w:hAnsiTheme="minorHAnsi" w:cstheme="minorHAnsi"/>
          <w:b w:val="0"/>
          <w:noProof/>
          <w:sz w:val="24"/>
          <w:szCs w:val="24"/>
        </w:rPr>
        <w:t>1</w:t>
      </w:r>
      <w:r w:rsidRPr="00D36360">
        <w:rPr>
          <w:rFonts w:asciiTheme="minorHAnsi" w:hAnsiTheme="minorHAnsi" w:cstheme="minorHAnsi"/>
          <w:b w:val="0"/>
          <w:sz w:val="24"/>
          <w:szCs w:val="24"/>
        </w:rPr>
        <w:fldChar w:fldCharType="end"/>
      </w:r>
      <w:r w:rsidRPr="00D36360">
        <w:rPr>
          <w:rFonts w:asciiTheme="minorHAnsi" w:hAnsiTheme="minorHAnsi" w:cstheme="minorHAnsi"/>
          <w:b w:val="0"/>
          <w:sz w:val="24"/>
          <w:szCs w:val="24"/>
        </w:rPr>
        <w:t xml:space="preserve"> :</w:t>
      </w:r>
      <w:r w:rsidRPr="00D36360">
        <w:rPr>
          <w:rFonts w:asciiTheme="minorHAnsi" w:hAnsiTheme="minorHAnsi" w:cstheme="minorHAnsi"/>
          <w:sz w:val="24"/>
          <w:szCs w:val="24"/>
        </w:rPr>
        <w:t xml:space="preserve"> </w:t>
      </w:r>
      <w:r w:rsidRPr="00D36360">
        <w:rPr>
          <w:rFonts w:asciiTheme="minorHAnsi" w:hAnsiTheme="minorHAnsi" w:cstheme="minorHAnsi"/>
          <w:b w:val="0"/>
          <w:sz w:val="24"/>
          <w:szCs w:val="24"/>
        </w:rPr>
        <w:t>Cadre conceptuel de la santé communautaire</w:t>
      </w:r>
      <w:bookmarkEnd w:id="19"/>
    </w:p>
    <w:p w14:paraId="18B65957" w14:textId="77777777" w:rsidR="00B0596A" w:rsidRPr="00D36360" w:rsidRDefault="00B0596A" w:rsidP="00B0596A">
      <w:pPr>
        <w:widowControl w:val="0"/>
        <w:spacing w:line="276" w:lineRule="auto"/>
        <w:jc w:val="center"/>
        <w:rPr>
          <w:rFonts w:cstheme="minorHAnsi"/>
          <w:noProof/>
          <w:sz w:val="24"/>
          <w:szCs w:val="24"/>
          <w:lang w:eastAsia="fr-FR"/>
        </w:rPr>
      </w:pPr>
      <w:r w:rsidRPr="00D36360">
        <w:rPr>
          <w:rFonts w:cstheme="minorHAnsi"/>
          <w:noProof/>
          <w:sz w:val="24"/>
          <w:szCs w:val="24"/>
          <w:lang w:val="fr-FR" w:eastAsia="fr-FR"/>
        </w:rPr>
        <w:drawing>
          <wp:inline distT="0" distB="0" distL="0" distR="0" wp14:anchorId="41570D25" wp14:editId="43A00E3F">
            <wp:extent cx="5268036" cy="4472042"/>
            <wp:effectExtent l="0" t="0" r="889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273" cy="4477336"/>
                    </a:xfrm>
                    <a:prstGeom prst="rect">
                      <a:avLst/>
                    </a:prstGeom>
                  </pic:spPr>
                </pic:pic>
              </a:graphicData>
            </a:graphic>
          </wp:inline>
        </w:drawing>
      </w:r>
    </w:p>
    <w:p w14:paraId="268E26C3" w14:textId="77777777" w:rsidR="00B0596A" w:rsidRPr="00D36360" w:rsidRDefault="00B0596A" w:rsidP="00B0596A">
      <w:pPr>
        <w:widowControl w:val="0"/>
        <w:spacing w:line="276" w:lineRule="auto"/>
        <w:jc w:val="both"/>
        <w:rPr>
          <w:rFonts w:cstheme="minorHAnsi"/>
          <w:bCs/>
          <w:sz w:val="24"/>
          <w:szCs w:val="24"/>
          <w:lang w:val="fr-FR"/>
        </w:rPr>
      </w:pPr>
      <w:r w:rsidRPr="00D36360">
        <w:rPr>
          <w:rFonts w:cstheme="minorHAnsi"/>
          <w:bCs/>
          <w:sz w:val="24"/>
          <w:szCs w:val="24"/>
          <w:lang w:val="fr-FR"/>
        </w:rPr>
        <w:t>Cette politique est bâtie autour des éléments ci-après :</w:t>
      </w:r>
    </w:p>
    <w:p w14:paraId="3671DD9C" w14:textId="77777777" w:rsidR="00B0596A" w:rsidRPr="00D36360" w:rsidRDefault="00B0596A" w:rsidP="00B0596A">
      <w:pPr>
        <w:pStyle w:val="Paragraphedeliste"/>
        <w:widowControl w:val="0"/>
        <w:numPr>
          <w:ilvl w:val="0"/>
          <w:numId w:val="1"/>
        </w:numPr>
        <w:spacing w:line="276" w:lineRule="auto"/>
        <w:jc w:val="both"/>
        <w:rPr>
          <w:rFonts w:asciiTheme="minorHAnsi" w:hAnsiTheme="minorHAnsi" w:cstheme="minorHAnsi"/>
          <w:bCs/>
          <w:szCs w:val="24"/>
        </w:rPr>
      </w:pPr>
      <w:r w:rsidRPr="00D36360">
        <w:rPr>
          <w:rFonts w:asciiTheme="minorHAnsi" w:hAnsiTheme="minorHAnsi" w:cstheme="minorHAnsi"/>
          <w:bCs/>
          <w:szCs w:val="24"/>
        </w:rPr>
        <w:t>L’engagement communautaire ;</w:t>
      </w:r>
    </w:p>
    <w:p w14:paraId="494F6A2F" w14:textId="77777777" w:rsidR="00B0596A" w:rsidRPr="00D36360" w:rsidRDefault="00B0596A" w:rsidP="00B0596A">
      <w:pPr>
        <w:pStyle w:val="Paragraphedeliste"/>
        <w:widowControl w:val="0"/>
        <w:numPr>
          <w:ilvl w:val="0"/>
          <w:numId w:val="1"/>
        </w:numPr>
        <w:spacing w:line="276" w:lineRule="auto"/>
        <w:jc w:val="both"/>
        <w:rPr>
          <w:rFonts w:asciiTheme="minorHAnsi" w:hAnsiTheme="minorHAnsi" w:cstheme="minorHAnsi"/>
          <w:bCs/>
          <w:szCs w:val="24"/>
        </w:rPr>
      </w:pPr>
      <w:r w:rsidRPr="00D36360">
        <w:rPr>
          <w:rFonts w:asciiTheme="minorHAnsi" w:hAnsiTheme="minorHAnsi" w:cstheme="minorHAnsi"/>
          <w:bCs/>
          <w:szCs w:val="24"/>
        </w:rPr>
        <w:t>L’offre des services ;</w:t>
      </w:r>
    </w:p>
    <w:p w14:paraId="06A975FA" w14:textId="77777777" w:rsidR="00B0596A" w:rsidRPr="00D36360" w:rsidRDefault="00B0596A" w:rsidP="00B0596A">
      <w:pPr>
        <w:pStyle w:val="Paragraphedeliste"/>
        <w:widowControl w:val="0"/>
        <w:numPr>
          <w:ilvl w:val="0"/>
          <w:numId w:val="1"/>
        </w:numPr>
        <w:spacing w:line="276" w:lineRule="auto"/>
        <w:jc w:val="both"/>
        <w:rPr>
          <w:rFonts w:asciiTheme="minorHAnsi" w:hAnsiTheme="minorHAnsi" w:cstheme="minorHAnsi"/>
          <w:bCs/>
          <w:szCs w:val="24"/>
        </w:rPr>
      </w:pPr>
      <w:r w:rsidRPr="00D36360">
        <w:rPr>
          <w:rFonts w:asciiTheme="minorHAnsi" w:hAnsiTheme="minorHAnsi" w:cstheme="minorHAnsi"/>
          <w:bCs/>
          <w:szCs w:val="24"/>
        </w:rPr>
        <w:t>Les ressources humaines</w:t>
      </w:r>
    </w:p>
    <w:p w14:paraId="2E1FB6B0" w14:textId="77777777" w:rsidR="00B0596A" w:rsidRPr="00D36360" w:rsidRDefault="00B0596A" w:rsidP="00B0596A">
      <w:pPr>
        <w:pStyle w:val="Paragraphedeliste"/>
        <w:widowControl w:val="0"/>
        <w:numPr>
          <w:ilvl w:val="0"/>
          <w:numId w:val="1"/>
        </w:numPr>
        <w:spacing w:line="276" w:lineRule="auto"/>
        <w:jc w:val="both"/>
        <w:rPr>
          <w:rFonts w:asciiTheme="minorHAnsi" w:hAnsiTheme="minorHAnsi" w:cstheme="minorHAnsi"/>
          <w:bCs/>
          <w:szCs w:val="24"/>
        </w:rPr>
      </w:pPr>
      <w:r w:rsidRPr="00D36360">
        <w:rPr>
          <w:rFonts w:asciiTheme="minorHAnsi" w:hAnsiTheme="minorHAnsi" w:cstheme="minorHAnsi"/>
          <w:bCs/>
          <w:szCs w:val="24"/>
        </w:rPr>
        <w:t>Le financement ;</w:t>
      </w:r>
    </w:p>
    <w:p w14:paraId="11B040A0" w14:textId="77777777" w:rsidR="00B0596A" w:rsidRPr="00D36360" w:rsidRDefault="00B0596A" w:rsidP="00B0596A">
      <w:pPr>
        <w:pStyle w:val="Paragraphedeliste"/>
        <w:widowControl w:val="0"/>
        <w:numPr>
          <w:ilvl w:val="0"/>
          <w:numId w:val="1"/>
        </w:numPr>
        <w:spacing w:line="276" w:lineRule="auto"/>
        <w:jc w:val="both"/>
        <w:rPr>
          <w:rFonts w:asciiTheme="minorHAnsi" w:hAnsiTheme="minorHAnsi" w:cstheme="minorHAnsi"/>
          <w:bCs/>
          <w:szCs w:val="24"/>
        </w:rPr>
      </w:pPr>
      <w:r w:rsidRPr="00D36360">
        <w:rPr>
          <w:rFonts w:asciiTheme="minorHAnsi" w:hAnsiTheme="minorHAnsi" w:cstheme="minorHAnsi"/>
          <w:bCs/>
          <w:szCs w:val="24"/>
        </w:rPr>
        <w:t>La gouvernance locale</w:t>
      </w:r>
    </w:p>
    <w:p w14:paraId="31AC06ED" w14:textId="77777777" w:rsidR="00B0596A" w:rsidRPr="00D36360" w:rsidRDefault="00B0596A" w:rsidP="00B0596A">
      <w:pPr>
        <w:widowControl w:val="0"/>
        <w:spacing w:line="276" w:lineRule="auto"/>
        <w:jc w:val="both"/>
        <w:rPr>
          <w:rFonts w:cstheme="minorHAnsi"/>
          <w:bCs/>
          <w:sz w:val="24"/>
          <w:szCs w:val="24"/>
          <w:lang w:val="fr-FR"/>
        </w:rPr>
      </w:pPr>
      <w:r w:rsidRPr="00D36360">
        <w:rPr>
          <w:rFonts w:cstheme="minorHAnsi"/>
          <w:bCs/>
          <w:sz w:val="24"/>
          <w:szCs w:val="24"/>
          <w:lang w:val="fr-FR"/>
        </w:rPr>
        <w:t xml:space="preserve">La mise en œuvre de cette politique au service de la population requiert l’implication des </w:t>
      </w:r>
      <w:r w:rsidRPr="00D36360">
        <w:rPr>
          <w:rFonts w:cstheme="minorHAnsi"/>
          <w:noProof/>
          <w:sz w:val="24"/>
          <w:szCs w:val="24"/>
          <w:lang w:val="fr-FR"/>
        </w:rPr>
        <w:t>acteurs</w:t>
      </w:r>
      <w:r w:rsidRPr="00D36360">
        <w:rPr>
          <w:rFonts w:cstheme="minorHAnsi"/>
          <w:bCs/>
          <w:sz w:val="24"/>
          <w:szCs w:val="24"/>
          <w:lang w:val="fr-FR"/>
        </w:rPr>
        <w:t xml:space="preserve"> ci-après.</w:t>
      </w:r>
    </w:p>
    <w:p w14:paraId="2F9292E8" w14:textId="77777777" w:rsidR="00B0596A" w:rsidRPr="00D36360" w:rsidRDefault="00B0596A" w:rsidP="00B0596A">
      <w:pPr>
        <w:pStyle w:val="Lgende"/>
        <w:widowControl w:val="0"/>
        <w:spacing w:line="276" w:lineRule="auto"/>
        <w:rPr>
          <w:rFonts w:asciiTheme="minorHAnsi" w:hAnsiTheme="minorHAnsi" w:cstheme="minorHAnsi"/>
          <w:sz w:val="24"/>
          <w:szCs w:val="24"/>
        </w:rPr>
        <w:sectPr w:rsidR="00B0596A" w:rsidRPr="00D36360" w:rsidSect="00A362DD">
          <w:footerReference w:type="default" r:id="rId9"/>
          <w:pgSz w:w="11906" w:h="16838"/>
          <w:pgMar w:top="1417" w:right="1417" w:bottom="1417" w:left="1417" w:header="708" w:footer="708" w:gutter="0"/>
          <w:pgBorders>
            <w:top w:val="single" w:sz="8" w:space="4" w:color="auto"/>
            <w:bottom w:val="single" w:sz="8" w:space="4" w:color="auto"/>
          </w:pgBorders>
          <w:cols w:space="708"/>
          <w:docGrid w:linePitch="360"/>
        </w:sectPr>
      </w:pPr>
    </w:p>
    <w:p w14:paraId="251A9BD6" w14:textId="77777777" w:rsidR="00B0596A" w:rsidRPr="00D36360" w:rsidRDefault="00B0596A" w:rsidP="00B0596A">
      <w:pPr>
        <w:pStyle w:val="Lgende"/>
        <w:widowControl w:val="0"/>
        <w:spacing w:line="276" w:lineRule="auto"/>
        <w:rPr>
          <w:rFonts w:asciiTheme="minorHAnsi" w:hAnsiTheme="minorHAnsi" w:cstheme="minorHAnsi"/>
          <w:bCs w:val="0"/>
          <w:sz w:val="24"/>
          <w:szCs w:val="24"/>
        </w:rPr>
      </w:pPr>
      <w:bookmarkStart w:id="20" w:name="_Toc15970681"/>
      <w:r w:rsidRPr="00D36360">
        <w:rPr>
          <w:rFonts w:asciiTheme="minorHAnsi" w:hAnsiTheme="minorHAnsi" w:cstheme="minorHAnsi"/>
          <w:sz w:val="24"/>
          <w:szCs w:val="24"/>
        </w:rPr>
        <w:lastRenderedPageBreak/>
        <w:t xml:space="preserve">Tableau </w:t>
      </w:r>
      <w:r w:rsidRPr="00D36360">
        <w:rPr>
          <w:rFonts w:asciiTheme="minorHAnsi" w:hAnsiTheme="minorHAnsi" w:cstheme="minorHAnsi"/>
          <w:sz w:val="24"/>
          <w:szCs w:val="24"/>
        </w:rPr>
        <w:fldChar w:fldCharType="begin"/>
      </w:r>
      <w:r w:rsidRPr="00D36360">
        <w:rPr>
          <w:rFonts w:asciiTheme="minorHAnsi" w:hAnsiTheme="minorHAnsi" w:cstheme="minorHAnsi"/>
          <w:sz w:val="24"/>
          <w:szCs w:val="24"/>
        </w:rPr>
        <w:instrText xml:space="preserve"> SEQ Tableau \* ARABIC </w:instrText>
      </w:r>
      <w:r w:rsidRPr="00D36360">
        <w:rPr>
          <w:rFonts w:asciiTheme="minorHAnsi" w:hAnsiTheme="minorHAnsi" w:cstheme="minorHAnsi"/>
          <w:sz w:val="24"/>
          <w:szCs w:val="24"/>
        </w:rPr>
        <w:fldChar w:fldCharType="separate"/>
      </w:r>
      <w:r w:rsidRPr="00D36360">
        <w:rPr>
          <w:rFonts w:asciiTheme="minorHAnsi" w:hAnsiTheme="minorHAnsi" w:cstheme="minorHAnsi"/>
          <w:noProof/>
          <w:sz w:val="24"/>
          <w:szCs w:val="24"/>
        </w:rPr>
        <w:t>1</w:t>
      </w:r>
      <w:r w:rsidRPr="00D36360">
        <w:rPr>
          <w:rFonts w:asciiTheme="minorHAnsi" w:hAnsiTheme="minorHAnsi" w:cstheme="minorHAnsi"/>
          <w:sz w:val="24"/>
          <w:szCs w:val="24"/>
        </w:rPr>
        <w:fldChar w:fldCharType="end"/>
      </w:r>
      <w:r w:rsidRPr="00D36360">
        <w:rPr>
          <w:rFonts w:asciiTheme="minorHAnsi" w:hAnsiTheme="minorHAnsi" w:cstheme="minorHAnsi"/>
          <w:noProof/>
          <w:sz w:val="24"/>
          <w:szCs w:val="24"/>
        </w:rPr>
        <w:t xml:space="preserve"> : Acteurs et fonctions de la mise en œuvre de la santé communautaire</w:t>
      </w:r>
      <w:bookmarkEnd w:id="20"/>
    </w:p>
    <w:tbl>
      <w:tblPr>
        <w:tblStyle w:val="Grilledutableau"/>
        <w:tblW w:w="9634" w:type="dxa"/>
        <w:tblLook w:val="04A0" w:firstRow="1" w:lastRow="0" w:firstColumn="1" w:lastColumn="0" w:noHBand="0" w:noVBand="1"/>
      </w:tblPr>
      <w:tblGrid>
        <w:gridCol w:w="2263"/>
        <w:gridCol w:w="7371"/>
      </w:tblGrid>
      <w:tr w:rsidR="00B0596A" w:rsidRPr="00D36360" w14:paraId="4BB45AF4" w14:textId="77777777" w:rsidTr="000224EB">
        <w:tc>
          <w:tcPr>
            <w:tcW w:w="2263" w:type="dxa"/>
            <w:tcBorders>
              <w:bottom w:val="double" w:sz="4" w:space="0" w:color="auto"/>
            </w:tcBorders>
          </w:tcPr>
          <w:p w14:paraId="08D91426" w14:textId="77777777" w:rsidR="00B0596A" w:rsidRPr="00D36360" w:rsidRDefault="00B0596A" w:rsidP="000224EB">
            <w:pPr>
              <w:widowControl w:val="0"/>
              <w:spacing w:line="276" w:lineRule="auto"/>
              <w:jc w:val="both"/>
              <w:rPr>
                <w:rFonts w:asciiTheme="minorHAnsi" w:hAnsiTheme="minorHAnsi" w:cstheme="minorHAnsi"/>
                <w:b/>
                <w:bCs/>
                <w:sz w:val="24"/>
                <w:szCs w:val="24"/>
              </w:rPr>
            </w:pPr>
            <w:r w:rsidRPr="00D36360">
              <w:rPr>
                <w:rFonts w:asciiTheme="minorHAnsi" w:hAnsiTheme="minorHAnsi" w:cstheme="minorHAnsi"/>
                <w:b/>
                <w:bCs/>
                <w:sz w:val="24"/>
                <w:szCs w:val="24"/>
              </w:rPr>
              <w:t xml:space="preserve">Acteurs </w:t>
            </w:r>
          </w:p>
        </w:tc>
        <w:tc>
          <w:tcPr>
            <w:tcW w:w="7371" w:type="dxa"/>
            <w:tcBorders>
              <w:bottom w:val="double" w:sz="4" w:space="0" w:color="auto"/>
            </w:tcBorders>
          </w:tcPr>
          <w:p w14:paraId="0AE69A26" w14:textId="77777777" w:rsidR="00B0596A" w:rsidRPr="00D36360" w:rsidRDefault="00B0596A" w:rsidP="000224EB">
            <w:pPr>
              <w:pStyle w:val="AS13"/>
              <w:widowControl w:val="0"/>
              <w:tabs>
                <w:tab w:val="clear" w:pos="8273"/>
              </w:tabs>
              <w:spacing w:line="276" w:lineRule="auto"/>
              <w:rPr>
                <w:rFonts w:asciiTheme="minorHAnsi" w:hAnsiTheme="minorHAnsi" w:cstheme="minorHAnsi"/>
                <w:bCs/>
              </w:rPr>
            </w:pPr>
            <w:r w:rsidRPr="00D36360">
              <w:rPr>
                <w:rFonts w:asciiTheme="minorHAnsi" w:hAnsiTheme="minorHAnsi" w:cstheme="minorHAnsi"/>
                <w:bCs/>
              </w:rPr>
              <w:t>Fonctions</w:t>
            </w:r>
          </w:p>
        </w:tc>
      </w:tr>
      <w:tr w:rsidR="00B0596A" w:rsidRPr="00D36360" w14:paraId="40AAA78B" w14:textId="77777777" w:rsidTr="000224EB">
        <w:tc>
          <w:tcPr>
            <w:tcW w:w="2263" w:type="dxa"/>
            <w:tcBorders>
              <w:top w:val="double" w:sz="4" w:space="0" w:color="auto"/>
            </w:tcBorders>
          </w:tcPr>
          <w:p w14:paraId="6112107D" w14:textId="77777777" w:rsidR="00B0596A" w:rsidRPr="00D36360" w:rsidRDefault="00B0596A" w:rsidP="000224EB">
            <w:pPr>
              <w:widowControl w:val="0"/>
              <w:spacing w:line="276" w:lineRule="auto"/>
              <w:jc w:val="both"/>
              <w:rPr>
                <w:rFonts w:asciiTheme="minorHAnsi" w:hAnsiTheme="minorHAnsi" w:cstheme="minorHAnsi"/>
                <w:bCs/>
                <w:sz w:val="24"/>
                <w:szCs w:val="24"/>
              </w:rPr>
            </w:pPr>
          </w:p>
          <w:p w14:paraId="0D0F810D" w14:textId="77777777" w:rsidR="00B0596A" w:rsidRPr="00D36360" w:rsidRDefault="00B0596A" w:rsidP="000224EB">
            <w:pPr>
              <w:widowControl w:val="0"/>
              <w:spacing w:line="276" w:lineRule="auto"/>
              <w:jc w:val="both"/>
              <w:rPr>
                <w:rFonts w:asciiTheme="minorHAnsi" w:hAnsiTheme="minorHAnsi" w:cstheme="minorHAnsi"/>
                <w:bCs/>
                <w:sz w:val="24"/>
                <w:szCs w:val="24"/>
              </w:rPr>
            </w:pPr>
            <w:r w:rsidRPr="00D36360">
              <w:rPr>
                <w:rFonts w:asciiTheme="minorHAnsi" w:hAnsiTheme="minorHAnsi" w:cstheme="minorHAnsi"/>
                <w:bCs/>
                <w:sz w:val="24"/>
                <w:szCs w:val="24"/>
              </w:rPr>
              <w:t>Chef de Centre de santé</w:t>
            </w:r>
          </w:p>
        </w:tc>
        <w:tc>
          <w:tcPr>
            <w:tcW w:w="7371" w:type="dxa"/>
            <w:tcBorders>
              <w:top w:val="double" w:sz="4" w:space="0" w:color="auto"/>
            </w:tcBorders>
          </w:tcPr>
          <w:p w14:paraId="26D689F2" w14:textId="77777777" w:rsidR="00B0596A" w:rsidRPr="00D36360" w:rsidRDefault="00B0596A" w:rsidP="000224EB">
            <w:pPr>
              <w:widowControl w:val="0"/>
              <w:numPr>
                <w:ilvl w:val="0"/>
                <w:numId w:val="2"/>
              </w:numPr>
              <w:spacing w:line="276" w:lineRule="auto"/>
              <w:ind w:left="317" w:hanging="283"/>
              <w:jc w:val="both"/>
              <w:rPr>
                <w:rFonts w:asciiTheme="minorHAnsi" w:hAnsiTheme="minorHAnsi" w:cstheme="minorHAnsi"/>
                <w:bCs/>
                <w:sz w:val="24"/>
                <w:szCs w:val="24"/>
              </w:rPr>
            </w:pPr>
            <w:r w:rsidRPr="00D36360">
              <w:rPr>
                <w:rFonts w:asciiTheme="minorHAnsi" w:hAnsiTheme="minorHAnsi" w:cstheme="minorHAnsi"/>
                <w:bCs/>
                <w:sz w:val="24"/>
                <w:szCs w:val="24"/>
              </w:rPr>
              <w:t xml:space="preserve">Coordonne le travail des ASC dans sa zone de couverture; </w:t>
            </w:r>
          </w:p>
          <w:p w14:paraId="0F76C190" w14:textId="77777777" w:rsidR="00B0596A" w:rsidRPr="00D36360" w:rsidRDefault="00B0596A" w:rsidP="000224EB">
            <w:pPr>
              <w:widowControl w:val="0"/>
              <w:numPr>
                <w:ilvl w:val="0"/>
                <w:numId w:val="2"/>
              </w:numPr>
              <w:spacing w:line="276" w:lineRule="auto"/>
              <w:ind w:left="317" w:hanging="283"/>
              <w:jc w:val="both"/>
              <w:rPr>
                <w:rFonts w:asciiTheme="minorHAnsi" w:hAnsiTheme="minorHAnsi" w:cstheme="minorHAnsi"/>
                <w:bCs/>
                <w:sz w:val="24"/>
                <w:szCs w:val="24"/>
              </w:rPr>
            </w:pPr>
            <w:r w:rsidRPr="00D36360">
              <w:rPr>
                <w:rFonts w:asciiTheme="minorHAnsi" w:hAnsiTheme="minorHAnsi" w:cstheme="minorHAnsi"/>
                <w:bCs/>
                <w:sz w:val="24"/>
                <w:szCs w:val="24"/>
              </w:rPr>
              <w:t>Supervise les ASC;</w:t>
            </w:r>
          </w:p>
          <w:p w14:paraId="59EC7113" w14:textId="77777777" w:rsidR="00B0596A" w:rsidRPr="00D36360" w:rsidRDefault="00B0596A" w:rsidP="000224EB">
            <w:pPr>
              <w:widowControl w:val="0"/>
              <w:numPr>
                <w:ilvl w:val="0"/>
                <w:numId w:val="2"/>
              </w:numPr>
              <w:spacing w:line="276" w:lineRule="auto"/>
              <w:ind w:left="317" w:hanging="283"/>
              <w:jc w:val="both"/>
              <w:rPr>
                <w:rFonts w:asciiTheme="minorHAnsi" w:hAnsiTheme="minorHAnsi" w:cstheme="minorHAnsi"/>
                <w:bCs/>
                <w:sz w:val="24"/>
                <w:szCs w:val="24"/>
              </w:rPr>
            </w:pPr>
            <w:r w:rsidRPr="00D36360">
              <w:rPr>
                <w:rFonts w:asciiTheme="minorHAnsi" w:hAnsiTheme="minorHAnsi" w:cstheme="minorHAnsi"/>
                <w:bCs/>
                <w:sz w:val="24"/>
                <w:szCs w:val="24"/>
              </w:rPr>
              <w:t>Organise les stratégies avancées pour mener les activités préventives, curatives et promotionnelles ;</w:t>
            </w:r>
          </w:p>
          <w:p w14:paraId="5EBAD5D8" w14:textId="77777777" w:rsidR="00B0596A" w:rsidRPr="00D36360" w:rsidRDefault="00B0596A" w:rsidP="000224EB">
            <w:pPr>
              <w:widowControl w:val="0"/>
              <w:numPr>
                <w:ilvl w:val="0"/>
                <w:numId w:val="2"/>
              </w:numPr>
              <w:spacing w:line="276" w:lineRule="auto"/>
              <w:ind w:left="317" w:hanging="283"/>
              <w:jc w:val="both"/>
              <w:rPr>
                <w:rFonts w:asciiTheme="minorHAnsi" w:hAnsiTheme="minorHAnsi" w:cstheme="minorHAnsi"/>
                <w:bCs/>
                <w:sz w:val="24"/>
                <w:szCs w:val="24"/>
              </w:rPr>
            </w:pPr>
            <w:r w:rsidRPr="00D36360">
              <w:rPr>
                <w:rFonts w:asciiTheme="minorHAnsi" w:hAnsiTheme="minorHAnsi" w:cstheme="minorHAnsi"/>
                <w:bCs/>
                <w:sz w:val="24"/>
                <w:szCs w:val="24"/>
              </w:rPr>
              <w:t>Appui à la référence.</w:t>
            </w:r>
          </w:p>
        </w:tc>
      </w:tr>
      <w:tr w:rsidR="00B0596A" w:rsidRPr="00D36360" w14:paraId="457FA79A" w14:textId="77777777" w:rsidTr="000224EB">
        <w:tc>
          <w:tcPr>
            <w:tcW w:w="2263" w:type="dxa"/>
          </w:tcPr>
          <w:p w14:paraId="6DEA64CC" w14:textId="77777777" w:rsidR="00B0596A" w:rsidRPr="00D36360" w:rsidRDefault="00B0596A" w:rsidP="000224EB">
            <w:pPr>
              <w:widowControl w:val="0"/>
              <w:spacing w:line="276" w:lineRule="auto"/>
              <w:jc w:val="both"/>
              <w:rPr>
                <w:rFonts w:asciiTheme="minorHAnsi" w:hAnsiTheme="minorHAnsi" w:cstheme="minorHAnsi"/>
                <w:bCs/>
                <w:sz w:val="24"/>
                <w:szCs w:val="24"/>
              </w:rPr>
            </w:pPr>
          </w:p>
          <w:p w14:paraId="5429D620" w14:textId="77777777" w:rsidR="00B0596A" w:rsidRPr="00D36360" w:rsidRDefault="00B0596A" w:rsidP="000224EB">
            <w:pPr>
              <w:widowControl w:val="0"/>
              <w:spacing w:line="276" w:lineRule="auto"/>
              <w:jc w:val="both"/>
              <w:rPr>
                <w:rFonts w:asciiTheme="minorHAnsi" w:hAnsiTheme="minorHAnsi" w:cstheme="minorHAnsi"/>
                <w:bCs/>
                <w:sz w:val="24"/>
                <w:szCs w:val="24"/>
              </w:rPr>
            </w:pPr>
          </w:p>
          <w:p w14:paraId="640878BE" w14:textId="77777777" w:rsidR="00B0596A" w:rsidRPr="00D36360" w:rsidRDefault="00B0596A" w:rsidP="000224EB">
            <w:pPr>
              <w:widowControl w:val="0"/>
              <w:spacing w:line="276" w:lineRule="auto"/>
              <w:jc w:val="both"/>
              <w:rPr>
                <w:rFonts w:asciiTheme="minorHAnsi" w:hAnsiTheme="minorHAnsi" w:cstheme="minorHAnsi"/>
                <w:bCs/>
                <w:sz w:val="24"/>
                <w:szCs w:val="24"/>
              </w:rPr>
            </w:pPr>
            <w:r w:rsidRPr="00D36360">
              <w:rPr>
                <w:rFonts w:asciiTheme="minorHAnsi" w:hAnsiTheme="minorHAnsi" w:cstheme="minorHAnsi"/>
                <w:bCs/>
                <w:sz w:val="24"/>
                <w:szCs w:val="24"/>
              </w:rPr>
              <w:t>ASC</w:t>
            </w:r>
          </w:p>
        </w:tc>
        <w:tc>
          <w:tcPr>
            <w:tcW w:w="7371" w:type="dxa"/>
          </w:tcPr>
          <w:p w14:paraId="340CF92D" w14:textId="77777777" w:rsidR="00B0596A" w:rsidRPr="00D36360" w:rsidRDefault="00B0596A" w:rsidP="000224EB">
            <w:pPr>
              <w:widowControl w:val="0"/>
              <w:numPr>
                <w:ilvl w:val="0"/>
                <w:numId w:val="2"/>
              </w:numPr>
              <w:spacing w:line="276" w:lineRule="auto"/>
              <w:ind w:left="317" w:hanging="283"/>
              <w:jc w:val="both"/>
              <w:rPr>
                <w:rFonts w:asciiTheme="minorHAnsi" w:hAnsiTheme="minorHAnsi" w:cstheme="minorHAnsi"/>
                <w:bCs/>
                <w:sz w:val="24"/>
                <w:szCs w:val="24"/>
              </w:rPr>
            </w:pPr>
            <w:r w:rsidRPr="00D36360">
              <w:rPr>
                <w:rFonts w:asciiTheme="minorHAnsi" w:hAnsiTheme="minorHAnsi" w:cstheme="minorHAnsi"/>
                <w:bCs/>
                <w:sz w:val="24"/>
                <w:szCs w:val="24"/>
              </w:rPr>
              <w:t>Assure la supervision des RECO,</w:t>
            </w:r>
          </w:p>
          <w:p w14:paraId="70BFF941" w14:textId="77777777" w:rsidR="00B0596A" w:rsidRPr="00D36360" w:rsidRDefault="00B0596A" w:rsidP="000224EB">
            <w:pPr>
              <w:widowControl w:val="0"/>
              <w:numPr>
                <w:ilvl w:val="0"/>
                <w:numId w:val="2"/>
              </w:numPr>
              <w:spacing w:line="276" w:lineRule="auto"/>
              <w:ind w:left="317" w:hanging="283"/>
              <w:jc w:val="both"/>
              <w:rPr>
                <w:rFonts w:asciiTheme="minorHAnsi" w:hAnsiTheme="minorHAnsi" w:cstheme="minorHAnsi"/>
                <w:bCs/>
                <w:sz w:val="24"/>
                <w:szCs w:val="24"/>
              </w:rPr>
            </w:pPr>
            <w:r w:rsidRPr="00D36360">
              <w:rPr>
                <w:rFonts w:asciiTheme="minorHAnsi" w:hAnsiTheme="minorHAnsi" w:cstheme="minorHAnsi"/>
                <w:bCs/>
                <w:sz w:val="24"/>
                <w:szCs w:val="24"/>
              </w:rPr>
              <w:t>Appuie le CCS dans les stratégies avancées;</w:t>
            </w:r>
          </w:p>
          <w:p w14:paraId="0FCA1E83" w14:textId="77777777" w:rsidR="00B0596A" w:rsidRPr="00D36360" w:rsidRDefault="00B0596A" w:rsidP="000224EB">
            <w:pPr>
              <w:widowControl w:val="0"/>
              <w:numPr>
                <w:ilvl w:val="0"/>
                <w:numId w:val="2"/>
              </w:numPr>
              <w:spacing w:line="276" w:lineRule="auto"/>
              <w:ind w:left="317" w:hanging="283"/>
              <w:jc w:val="both"/>
              <w:rPr>
                <w:rFonts w:asciiTheme="minorHAnsi" w:hAnsiTheme="minorHAnsi" w:cstheme="minorHAnsi"/>
                <w:bCs/>
                <w:sz w:val="24"/>
                <w:szCs w:val="24"/>
              </w:rPr>
            </w:pPr>
            <w:r w:rsidRPr="00D36360">
              <w:rPr>
                <w:rFonts w:asciiTheme="minorHAnsi" w:hAnsiTheme="minorHAnsi" w:cstheme="minorHAnsi"/>
                <w:bCs/>
                <w:sz w:val="24"/>
                <w:szCs w:val="24"/>
              </w:rPr>
              <w:t>Améliore la communication entre les communautés et les RECO;</w:t>
            </w:r>
          </w:p>
          <w:p w14:paraId="580150A5" w14:textId="77777777" w:rsidR="00B0596A" w:rsidRPr="00D36360" w:rsidRDefault="00B0596A" w:rsidP="000224EB">
            <w:pPr>
              <w:widowControl w:val="0"/>
              <w:numPr>
                <w:ilvl w:val="0"/>
                <w:numId w:val="2"/>
              </w:numPr>
              <w:spacing w:line="276" w:lineRule="auto"/>
              <w:ind w:left="317" w:hanging="283"/>
              <w:jc w:val="both"/>
              <w:rPr>
                <w:rFonts w:asciiTheme="minorHAnsi" w:hAnsiTheme="minorHAnsi" w:cstheme="minorHAnsi"/>
                <w:bCs/>
                <w:sz w:val="24"/>
                <w:szCs w:val="24"/>
              </w:rPr>
            </w:pPr>
            <w:r w:rsidRPr="00D36360">
              <w:rPr>
                <w:rFonts w:asciiTheme="minorHAnsi" w:hAnsiTheme="minorHAnsi" w:cstheme="minorHAnsi"/>
                <w:bCs/>
                <w:sz w:val="24"/>
                <w:szCs w:val="24"/>
              </w:rPr>
              <w:t>Participe pour 20% de son temps aux activités du PS ou CS et 80% dans la communauté pour renforcer les activités préventives, curatives et promotionnelles.</w:t>
            </w:r>
          </w:p>
        </w:tc>
      </w:tr>
      <w:tr w:rsidR="00B0596A" w:rsidRPr="00D36360" w14:paraId="6FABA8D8" w14:textId="77777777" w:rsidTr="000224EB">
        <w:trPr>
          <w:trHeight w:val="1245"/>
        </w:trPr>
        <w:tc>
          <w:tcPr>
            <w:tcW w:w="2263" w:type="dxa"/>
          </w:tcPr>
          <w:p w14:paraId="4D4D9ABB" w14:textId="77777777" w:rsidR="00B0596A" w:rsidRPr="00D36360" w:rsidRDefault="00B0596A" w:rsidP="000224EB">
            <w:pPr>
              <w:widowControl w:val="0"/>
              <w:spacing w:line="276" w:lineRule="auto"/>
              <w:jc w:val="both"/>
              <w:rPr>
                <w:rFonts w:asciiTheme="minorHAnsi" w:hAnsiTheme="minorHAnsi" w:cstheme="minorHAnsi"/>
                <w:bCs/>
                <w:sz w:val="24"/>
                <w:szCs w:val="24"/>
              </w:rPr>
            </w:pPr>
            <w:r w:rsidRPr="00D36360">
              <w:rPr>
                <w:rFonts w:asciiTheme="minorHAnsi" w:hAnsiTheme="minorHAnsi" w:cstheme="minorHAnsi"/>
                <w:bCs/>
                <w:sz w:val="24"/>
                <w:szCs w:val="24"/>
              </w:rPr>
              <w:t>ReCo (recruté et équipé dans sa communauté, formé dans le CS)</w:t>
            </w:r>
          </w:p>
        </w:tc>
        <w:tc>
          <w:tcPr>
            <w:tcW w:w="7371" w:type="dxa"/>
          </w:tcPr>
          <w:p w14:paraId="3535E554" w14:textId="77777777" w:rsidR="00B0596A" w:rsidRPr="00D36360" w:rsidRDefault="00B0596A" w:rsidP="000224EB">
            <w:pPr>
              <w:widowControl w:val="0"/>
              <w:numPr>
                <w:ilvl w:val="0"/>
                <w:numId w:val="2"/>
              </w:numPr>
              <w:spacing w:line="276" w:lineRule="auto"/>
              <w:ind w:left="317" w:hanging="283"/>
              <w:jc w:val="both"/>
              <w:rPr>
                <w:rFonts w:asciiTheme="minorHAnsi" w:hAnsiTheme="minorHAnsi" w:cstheme="minorHAnsi"/>
                <w:bCs/>
                <w:sz w:val="24"/>
                <w:szCs w:val="24"/>
              </w:rPr>
            </w:pPr>
            <w:r w:rsidRPr="00D36360">
              <w:rPr>
                <w:rFonts w:asciiTheme="minorHAnsi" w:hAnsiTheme="minorHAnsi" w:cstheme="minorHAnsi"/>
                <w:bCs/>
                <w:sz w:val="24"/>
                <w:szCs w:val="24"/>
              </w:rPr>
              <w:t>Offre un paquet de services intégrés au niveau communautaire (lutte contre la maladie, accouchement, eau, hygiène et assainissement, nutrition, allaitement maternel, soins prénatals, référence, VAD, etc.).</w:t>
            </w:r>
          </w:p>
        </w:tc>
      </w:tr>
      <w:tr w:rsidR="00B0596A" w:rsidRPr="00D36360" w14:paraId="1E77F97D" w14:textId="77777777" w:rsidTr="000224EB">
        <w:tc>
          <w:tcPr>
            <w:tcW w:w="2263" w:type="dxa"/>
          </w:tcPr>
          <w:p w14:paraId="277964CD" w14:textId="77777777" w:rsidR="00B0596A" w:rsidRPr="00D36360" w:rsidRDefault="00B0596A" w:rsidP="000224EB">
            <w:pPr>
              <w:widowControl w:val="0"/>
              <w:spacing w:line="276" w:lineRule="auto"/>
              <w:jc w:val="both"/>
              <w:rPr>
                <w:rFonts w:asciiTheme="minorHAnsi" w:hAnsiTheme="minorHAnsi" w:cstheme="minorHAnsi"/>
                <w:bCs/>
                <w:sz w:val="24"/>
                <w:szCs w:val="24"/>
              </w:rPr>
            </w:pPr>
          </w:p>
          <w:p w14:paraId="771CC989" w14:textId="77777777" w:rsidR="00B0596A" w:rsidRPr="00D36360" w:rsidRDefault="00B0596A" w:rsidP="000224EB">
            <w:pPr>
              <w:widowControl w:val="0"/>
              <w:spacing w:line="276" w:lineRule="auto"/>
              <w:jc w:val="both"/>
              <w:rPr>
                <w:rFonts w:asciiTheme="minorHAnsi" w:hAnsiTheme="minorHAnsi" w:cstheme="minorHAnsi"/>
                <w:bCs/>
                <w:sz w:val="24"/>
                <w:szCs w:val="24"/>
              </w:rPr>
            </w:pPr>
            <w:r w:rsidRPr="00D36360">
              <w:rPr>
                <w:rFonts w:asciiTheme="minorHAnsi" w:hAnsiTheme="minorHAnsi" w:cstheme="minorHAnsi"/>
                <w:bCs/>
                <w:sz w:val="24"/>
                <w:szCs w:val="24"/>
              </w:rPr>
              <w:t>La communauté (Commune, COSAH, village, association, société civile)</w:t>
            </w:r>
          </w:p>
        </w:tc>
        <w:tc>
          <w:tcPr>
            <w:tcW w:w="7371" w:type="dxa"/>
          </w:tcPr>
          <w:p w14:paraId="266C8E66" w14:textId="77777777" w:rsidR="00B0596A" w:rsidRPr="00D36360" w:rsidRDefault="00B0596A" w:rsidP="000224EB">
            <w:pPr>
              <w:widowControl w:val="0"/>
              <w:numPr>
                <w:ilvl w:val="0"/>
                <w:numId w:val="2"/>
              </w:numPr>
              <w:spacing w:line="276" w:lineRule="auto"/>
              <w:ind w:left="317" w:hanging="283"/>
              <w:jc w:val="both"/>
              <w:rPr>
                <w:rFonts w:asciiTheme="minorHAnsi" w:hAnsiTheme="minorHAnsi" w:cstheme="minorHAnsi"/>
                <w:bCs/>
                <w:sz w:val="24"/>
                <w:szCs w:val="24"/>
              </w:rPr>
            </w:pPr>
            <w:r w:rsidRPr="00D36360">
              <w:rPr>
                <w:rFonts w:asciiTheme="minorHAnsi" w:hAnsiTheme="minorHAnsi" w:cstheme="minorHAnsi"/>
                <w:bCs/>
                <w:sz w:val="24"/>
                <w:szCs w:val="24"/>
              </w:rPr>
              <w:t>Réalise des activités d’eau, hygiène et assainissement, nutrition;</w:t>
            </w:r>
          </w:p>
          <w:p w14:paraId="2D9F9BD3" w14:textId="77777777" w:rsidR="00B0596A" w:rsidRPr="00D36360" w:rsidRDefault="00B0596A" w:rsidP="000224EB">
            <w:pPr>
              <w:widowControl w:val="0"/>
              <w:numPr>
                <w:ilvl w:val="0"/>
                <w:numId w:val="2"/>
              </w:numPr>
              <w:spacing w:line="276" w:lineRule="auto"/>
              <w:ind w:left="317" w:hanging="283"/>
              <w:jc w:val="both"/>
              <w:rPr>
                <w:rFonts w:asciiTheme="minorHAnsi" w:hAnsiTheme="minorHAnsi" w:cstheme="minorHAnsi"/>
                <w:bCs/>
                <w:sz w:val="24"/>
                <w:szCs w:val="24"/>
              </w:rPr>
            </w:pPr>
            <w:r w:rsidRPr="00D36360">
              <w:rPr>
                <w:rFonts w:asciiTheme="minorHAnsi" w:hAnsiTheme="minorHAnsi" w:cstheme="minorHAnsi"/>
                <w:bCs/>
                <w:sz w:val="24"/>
                <w:szCs w:val="24"/>
              </w:rPr>
              <w:t>Mène des activités génératrices de revenus;</w:t>
            </w:r>
          </w:p>
          <w:p w14:paraId="5F29AD0A" w14:textId="77777777" w:rsidR="00B0596A" w:rsidRPr="00D36360" w:rsidRDefault="00B0596A" w:rsidP="000224EB">
            <w:pPr>
              <w:widowControl w:val="0"/>
              <w:numPr>
                <w:ilvl w:val="0"/>
                <w:numId w:val="2"/>
              </w:numPr>
              <w:spacing w:line="276" w:lineRule="auto"/>
              <w:ind w:left="317" w:hanging="283"/>
              <w:jc w:val="both"/>
              <w:rPr>
                <w:rFonts w:asciiTheme="minorHAnsi" w:hAnsiTheme="minorHAnsi" w:cstheme="minorHAnsi"/>
                <w:bCs/>
                <w:sz w:val="24"/>
                <w:szCs w:val="24"/>
              </w:rPr>
            </w:pPr>
            <w:r w:rsidRPr="00D36360">
              <w:rPr>
                <w:rFonts w:asciiTheme="minorHAnsi" w:hAnsiTheme="minorHAnsi" w:cstheme="minorHAnsi"/>
                <w:bCs/>
                <w:sz w:val="24"/>
                <w:szCs w:val="24"/>
              </w:rPr>
              <w:t>Assure la sensibilisation et la mobilisation sociale ;</w:t>
            </w:r>
          </w:p>
          <w:p w14:paraId="5CE04C19" w14:textId="77777777" w:rsidR="00B0596A" w:rsidRPr="00D36360" w:rsidRDefault="00B0596A" w:rsidP="000224EB">
            <w:pPr>
              <w:widowControl w:val="0"/>
              <w:numPr>
                <w:ilvl w:val="0"/>
                <w:numId w:val="2"/>
              </w:numPr>
              <w:spacing w:line="276" w:lineRule="auto"/>
              <w:ind w:left="317" w:hanging="283"/>
              <w:jc w:val="both"/>
              <w:rPr>
                <w:rFonts w:asciiTheme="minorHAnsi" w:hAnsiTheme="minorHAnsi" w:cstheme="minorHAnsi"/>
                <w:bCs/>
                <w:sz w:val="24"/>
                <w:szCs w:val="24"/>
              </w:rPr>
            </w:pPr>
            <w:r w:rsidRPr="00D36360">
              <w:rPr>
                <w:rFonts w:asciiTheme="minorHAnsi" w:hAnsiTheme="minorHAnsi" w:cstheme="minorHAnsi"/>
                <w:bCs/>
                <w:sz w:val="24"/>
                <w:szCs w:val="24"/>
              </w:rPr>
              <w:t>Organise la mobilisation des fonds de santé renouvelables (mutuelles de santé) ;</w:t>
            </w:r>
          </w:p>
          <w:p w14:paraId="23D43167" w14:textId="77777777" w:rsidR="00B0596A" w:rsidRPr="00D36360" w:rsidRDefault="00B0596A" w:rsidP="000224EB">
            <w:pPr>
              <w:widowControl w:val="0"/>
              <w:numPr>
                <w:ilvl w:val="0"/>
                <w:numId w:val="2"/>
              </w:numPr>
              <w:spacing w:line="276" w:lineRule="auto"/>
              <w:ind w:left="317" w:hanging="283"/>
              <w:jc w:val="both"/>
              <w:rPr>
                <w:rFonts w:asciiTheme="minorHAnsi" w:hAnsiTheme="minorHAnsi" w:cstheme="minorHAnsi"/>
                <w:bCs/>
                <w:sz w:val="24"/>
                <w:szCs w:val="24"/>
              </w:rPr>
            </w:pPr>
            <w:r w:rsidRPr="00D36360">
              <w:rPr>
                <w:rFonts w:asciiTheme="minorHAnsi" w:hAnsiTheme="minorHAnsi" w:cstheme="minorHAnsi"/>
                <w:bCs/>
                <w:sz w:val="24"/>
                <w:szCs w:val="24"/>
              </w:rPr>
              <w:t>Aide à la mobilisation des ressources auprès des collectivités territoriales.</w:t>
            </w:r>
          </w:p>
        </w:tc>
      </w:tr>
    </w:tbl>
    <w:p w14:paraId="7BAAE54E" w14:textId="77777777" w:rsidR="00B0596A" w:rsidRPr="00D36360" w:rsidRDefault="00B0596A" w:rsidP="00B0596A">
      <w:pPr>
        <w:widowControl w:val="0"/>
        <w:spacing w:before="120" w:after="120" w:line="276" w:lineRule="auto"/>
        <w:jc w:val="both"/>
        <w:rPr>
          <w:rFonts w:cstheme="minorHAnsi"/>
          <w:bCs/>
          <w:sz w:val="24"/>
          <w:szCs w:val="24"/>
          <w:lang w:val="fr-FR"/>
        </w:rPr>
      </w:pPr>
      <w:r w:rsidRPr="00D36360">
        <w:rPr>
          <w:rFonts w:cstheme="minorHAnsi"/>
          <w:bCs/>
          <w:sz w:val="24"/>
          <w:szCs w:val="24"/>
          <w:lang w:val="fr-FR"/>
        </w:rPr>
        <w:t>Au vu de ce tableau, il apparait que les prestations de soins et services sont fournies par les RECO sous la supervision des ASC et le soutien de la communauté.</w:t>
      </w:r>
    </w:p>
    <w:p w14:paraId="662BEAAD" w14:textId="77777777" w:rsidR="00B0596A" w:rsidRPr="00D36360" w:rsidRDefault="00B0596A" w:rsidP="00B0596A">
      <w:pPr>
        <w:pStyle w:val="Titre2"/>
        <w:rPr>
          <w:rFonts w:asciiTheme="minorHAnsi" w:hAnsiTheme="minorHAnsi" w:cstheme="minorHAnsi"/>
          <w:szCs w:val="24"/>
        </w:rPr>
      </w:pPr>
      <w:bookmarkStart w:id="21" w:name="_Toc15977809"/>
      <w:r w:rsidRPr="00D36360">
        <w:rPr>
          <w:rFonts w:asciiTheme="minorHAnsi" w:hAnsiTheme="minorHAnsi" w:cstheme="minorHAnsi"/>
          <w:szCs w:val="24"/>
        </w:rPr>
        <w:t>Médecine traditionnelle</w:t>
      </w:r>
      <w:bookmarkEnd w:id="21"/>
    </w:p>
    <w:p w14:paraId="3DD6ED1A" w14:textId="77777777" w:rsidR="00B0596A" w:rsidRPr="00D36360" w:rsidRDefault="00B0596A" w:rsidP="00B0596A">
      <w:pPr>
        <w:pStyle w:val="Textebrut"/>
        <w:widowControl w:val="0"/>
        <w:spacing w:line="276" w:lineRule="auto"/>
        <w:jc w:val="both"/>
        <w:rPr>
          <w:rFonts w:asciiTheme="minorHAnsi" w:eastAsiaTheme="minorHAnsi" w:hAnsiTheme="minorHAnsi" w:cstheme="minorHAnsi"/>
          <w:bCs/>
          <w:sz w:val="24"/>
          <w:szCs w:val="24"/>
          <w:lang w:eastAsia="en-US"/>
        </w:rPr>
      </w:pPr>
      <w:r w:rsidRPr="00D36360">
        <w:rPr>
          <w:rFonts w:asciiTheme="minorHAnsi" w:eastAsiaTheme="minorHAnsi" w:hAnsiTheme="minorHAnsi" w:cstheme="minorHAnsi"/>
          <w:bCs/>
          <w:sz w:val="24"/>
          <w:szCs w:val="24"/>
          <w:lang w:eastAsia="en-US"/>
        </w:rPr>
        <w:t xml:space="preserve">La médecine traditionnelle qui est partie intégrante des soins de santé primaires constitue en Guinée une branche non négligeable du système de santé car il est très souvent le premier recours pour la plupart des malades surtout en zone rurale. </w:t>
      </w:r>
    </w:p>
    <w:p w14:paraId="7952DAC1" w14:textId="77777777" w:rsidR="00B0596A" w:rsidRPr="00D36360" w:rsidRDefault="00B0596A" w:rsidP="00B0596A">
      <w:pPr>
        <w:widowControl w:val="0"/>
        <w:spacing w:before="120" w:after="120" w:line="276" w:lineRule="auto"/>
        <w:jc w:val="both"/>
        <w:rPr>
          <w:rFonts w:cstheme="minorHAnsi"/>
          <w:bCs/>
          <w:sz w:val="24"/>
          <w:szCs w:val="24"/>
          <w:lang w:val="fr-FR"/>
        </w:rPr>
      </w:pPr>
      <w:r w:rsidRPr="00D36360">
        <w:rPr>
          <w:rFonts w:cstheme="minorHAnsi"/>
          <w:bCs/>
          <w:sz w:val="24"/>
          <w:szCs w:val="24"/>
          <w:lang w:val="fr-FR"/>
        </w:rPr>
        <w:t>Elle est fortement liée à la culture des populations. En effet, pour restaurer son état de santé, l’homme a toujours utilisé des ressources locales tirées des matières issues de l’environnement (végétaux, terre) et de pratiques transmises de génération en génération. Compte tenu de sa proximité et de sa connaissance par la population, ce niveau est fortement utilisé en cas de maladie. Ainsi, selon les données de l’OMS, 80% de la population africaine ont recours à la médecine traditionnelle pour répondre à leurs besoins en matière de soins. C’est l’échec de ce recours qui détermine la recherche des ressources de la médecine moderne. C’est ce qui justifie que le gouvernement s’intéresse à cette thématique en la rendant plus efficace par l’établissement d’une relation entre la médecine traditionnelle et la médecine moderne.</w:t>
      </w:r>
    </w:p>
    <w:p w14:paraId="7A9F15EC" w14:textId="77777777" w:rsidR="00B0596A" w:rsidRPr="00D36360" w:rsidRDefault="00B0596A" w:rsidP="00B0596A">
      <w:pPr>
        <w:pStyle w:val="Textebrut"/>
        <w:widowControl w:val="0"/>
        <w:spacing w:before="120" w:after="120" w:line="276" w:lineRule="auto"/>
        <w:jc w:val="both"/>
        <w:rPr>
          <w:rFonts w:asciiTheme="minorHAnsi" w:eastAsiaTheme="minorHAnsi" w:hAnsiTheme="minorHAnsi" w:cstheme="minorHAnsi"/>
          <w:bCs/>
          <w:sz w:val="24"/>
          <w:szCs w:val="24"/>
          <w:lang w:eastAsia="en-US"/>
        </w:rPr>
      </w:pPr>
      <w:r w:rsidRPr="00D36360">
        <w:rPr>
          <w:rFonts w:asciiTheme="minorHAnsi" w:eastAsiaTheme="minorHAnsi" w:hAnsiTheme="minorHAnsi" w:cstheme="minorHAnsi"/>
          <w:bCs/>
          <w:sz w:val="24"/>
          <w:szCs w:val="24"/>
          <w:lang w:eastAsia="en-US"/>
        </w:rPr>
        <w:t xml:space="preserve">A cet effet, la médecine traditionnelle dispose d’une déclaration de politique nationale qui a été promulguée par le décret N°94/127/PRG/SGG du 3 novembre 1994 ; ceci pour répondre efficacement aux besoins de santé croissants des populations. Cette politique se fonde sur des recommandations issues de plusieurs assises nationales et internationales qui ont toutes insisté sur la nécessité d’élaborer et de mettre en œuvre une politique nationale de médecine traditionnelle prenant en compte les </w:t>
      </w:r>
      <w:r w:rsidR="00D36360" w:rsidRPr="00D36360">
        <w:rPr>
          <w:rFonts w:asciiTheme="minorHAnsi" w:eastAsiaTheme="minorHAnsi" w:hAnsiTheme="minorHAnsi" w:cstheme="minorHAnsi"/>
          <w:bCs/>
          <w:sz w:val="24"/>
          <w:szCs w:val="24"/>
          <w:lang w:eastAsia="en-US"/>
        </w:rPr>
        <w:t>éléments suivant</w:t>
      </w:r>
      <w:r w:rsidRPr="00D36360">
        <w:rPr>
          <w:rFonts w:asciiTheme="minorHAnsi" w:eastAsiaTheme="minorHAnsi" w:hAnsiTheme="minorHAnsi" w:cstheme="minorHAnsi"/>
          <w:bCs/>
          <w:sz w:val="24"/>
          <w:szCs w:val="24"/>
          <w:lang w:eastAsia="en-US"/>
        </w:rPr>
        <w:t>s :</w:t>
      </w:r>
    </w:p>
    <w:p w14:paraId="4418E9A8" w14:textId="77777777" w:rsidR="00B0596A" w:rsidRPr="00D36360" w:rsidRDefault="00D36360" w:rsidP="00B0596A">
      <w:pPr>
        <w:pStyle w:val="Textebrut"/>
        <w:widowControl w:val="0"/>
        <w:numPr>
          <w:ilvl w:val="0"/>
          <w:numId w:val="3"/>
        </w:numPr>
        <w:spacing w:line="276" w:lineRule="auto"/>
        <w:jc w:val="both"/>
        <w:rPr>
          <w:rFonts w:asciiTheme="minorHAnsi" w:eastAsiaTheme="minorHAnsi" w:hAnsiTheme="minorHAnsi" w:cstheme="minorHAnsi"/>
          <w:bCs/>
          <w:sz w:val="24"/>
          <w:szCs w:val="24"/>
          <w:lang w:eastAsia="en-US"/>
        </w:rPr>
      </w:pPr>
      <w:r w:rsidRPr="00D36360">
        <w:rPr>
          <w:rFonts w:asciiTheme="minorHAnsi" w:eastAsiaTheme="minorHAnsi" w:hAnsiTheme="minorHAnsi" w:cstheme="minorHAnsi"/>
          <w:bCs/>
          <w:sz w:val="24"/>
          <w:szCs w:val="24"/>
          <w:lang w:eastAsia="en-US"/>
        </w:rPr>
        <w:t>La</w:t>
      </w:r>
      <w:r w:rsidR="00B0596A" w:rsidRPr="00D36360">
        <w:rPr>
          <w:rFonts w:asciiTheme="minorHAnsi" w:eastAsiaTheme="minorHAnsi" w:hAnsiTheme="minorHAnsi" w:cstheme="minorHAnsi"/>
          <w:bCs/>
          <w:sz w:val="24"/>
          <w:szCs w:val="24"/>
          <w:lang w:eastAsia="en-US"/>
        </w:rPr>
        <w:t xml:space="preserve"> considération de la médecine traditionnelle comme premier recours dans le  système de soins, particulièrement en zone rurale. Il importe dans ce contexte de la valoriser dans une optique d’équité et de justice sociale ;</w:t>
      </w:r>
    </w:p>
    <w:p w14:paraId="0AC8B3AB" w14:textId="77777777" w:rsidR="00B0596A" w:rsidRPr="00D36360" w:rsidRDefault="00B0596A" w:rsidP="00B0596A">
      <w:pPr>
        <w:pStyle w:val="Textebrut"/>
        <w:widowControl w:val="0"/>
        <w:numPr>
          <w:ilvl w:val="0"/>
          <w:numId w:val="3"/>
        </w:numPr>
        <w:spacing w:line="276" w:lineRule="auto"/>
        <w:jc w:val="both"/>
        <w:rPr>
          <w:rFonts w:asciiTheme="minorHAnsi" w:eastAsiaTheme="minorHAnsi" w:hAnsiTheme="minorHAnsi" w:cstheme="minorHAnsi"/>
          <w:bCs/>
          <w:sz w:val="24"/>
          <w:szCs w:val="24"/>
          <w:lang w:eastAsia="en-US"/>
        </w:rPr>
      </w:pPr>
      <w:r w:rsidRPr="00D36360">
        <w:rPr>
          <w:rFonts w:asciiTheme="minorHAnsi" w:eastAsiaTheme="minorHAnsi" w:hAnsiTheme="minorHAnsi" w:cstheme="minorHAnsi"/>
          <w:bCs/>
          <w:sz w:val="24"/>
          <w:szCs w:val="24"/>
          <w:lang w:eastAsia="en-US"/>
        </w:rPr>
        <w:t xml:space="preserve"> </w:t>
      </w:r>
      <w:r w:rsidR="00D36360" w:rsidRPr="00D36360">
        <w:rPr>
          <w:rFonts w:asciiTheme="minorHAnsi" w:eastAsiaTheme="minorHAnsi" w:hAnsiTheme="minorHAnsi" w:cstheme="minorHAnsi"/>
          <w:bCs/>
          <w:sz w:val="24"/>
          <w:szCs w:val="24"/>
          <w:lang w:eastAsia="en-US"/>
        </w:rPr>
        <w:t>La</w:t>
      </w:r>
      <w:r w:rsidRPr="00D36360">
        <w:rPr>
          <w:rFonts w:asciiTheme="minorHAnsi" w:eastAsiaTheme="minorHAnsi" w:hAnsiTheme="minorHAnsi" w:cstheme="minorHAnsi"/>
          <w:bCs/>
          <w:sz w:val="24"/>
          <w:szCs w:val="24"/>
          <w:lang w:eastAsia="en-US"/>
        </w:rPr>
        <w:t xml:space="preserve"> mise en œuvre d’une politique de valorisation et d’utilisation optimale des ressources locales disponibles que représentent les plantes médicinales ;</w:t>
      </w:r>
    </w:p>
    <w:p w14:paraId="50A14E3C" w14:textId="77777777" w:rsidR="00B0596A" w:rsidRPr="00D36360" w:rsidRDefault="00B0596A" w:rsidP="00B0596A">
      <w:pPr>
        <w:pStyle w:val="Textebrut"/>
        <w:widowControl w:val="0"/>
        <w:numPr>
          <w:ilvl w:val="0"/>
          <w:numId w:val="3"/>
        </w:numPr>
        <w:spacing w:line="276" w:lineRule="auto"/>
        <w:jc w:val="both"/>
        <w:rPr>
          <w:rFonts w:asciiTheme="minorHAnsi" w:eastAsiaTheme="minorHAnsi" w:hAnsiTheme="minorHAnsi" w:cstheme="minorHAnsi"/>
          <w:bCs/>
          <w:sz w:val="24"/>
          <w:szCs w:val="24"/>
          <w:lang w:eastAsia="en-US"/>
        </w:rPr>
      </w:pPr>
      <w:r w:rsidRPr="00D36360">
        <w:rPr>
          <w:rFonts w:asciiTheme="minorHAnsi" w:eastAsiaTheme="minorHAnsi" w:hAnsiTheme="minorHAnsi" w:cstheme="minorHAnsi"/>
          <w:bCs/>
          <w:sz w:val="24"/>
          <w:szCs w:val="24"/>
          <w:lang w:eastAsia="en-US"/>
        </w:rPr>
        <w:t>La réhabilitation, la protection et la préservation de l’héritage culturel ;</w:t>
      </w:r>
    </w:p>
    <w:p w14:paraId="57432697" w14:textId="77777777" w:rsidR="00B0596A" w:rsidRPr="00D36360" w:rsidRDefault="00B0596A" w:rsidP="00B0596A">
      <w:pPr>
        <w:pStyle w:val="Textebrut"/>
        <w:widowControl w:val="0"/>
        <w:numPr>
          <w:ilvl w:val="0"/>
          <w:numId w:val="3"/>
        </w:numPr>
        <w:spacing w:line="276" w:lineRule="auto"/>
        <w:jc w:val="both"/>
        <w:rPr>
          <w:rFonts w:asciiTheme="minorHAnsi" w:eastAsiaTheme="minorHAnsi" w:hAnsiTheme="minorHAnsi" w:cstheme="minorHAnsi"/>
          <w:bCs/>
          <w:sz w:val="24"/>
          <w:szCs w:val="24"/>
          <w:lang w:eastAsia="en-US"/>
        </w:rPr>
      </w:pPr>
      <w:r w:rsidRPr="00D36360">
        <w:rPr>
          <w:rFonts w:asciiTheme="minorHAnsi" w:eastAsiaTheme="minorHAnsi" w:hAnsiTheme="minorHAnsi" w:cstheme="minorHAnsi"/>
          <w:bCs/>
          <w:sz w:val="24"/>
          <w:szCs w:val="24"/>
          <w:lang w:eastAsia="en-US"/>
        </w:rPr>
        <w:t>La recherche approfondie en médecine traditionnelle pour être un apport précieux à la médecine universelle.</w:t>
      </w:r>
    </w:p>
    <w:p w14:paraId="462C640B" w14:textId="77777777" w:rsidR="00B0596A" w:rsidRPr="00D36360" w:rsidRDefault="00B0596A" w:rsidP="00B0596A">
      <w:pPr>
        <w:pStyle w:val="Textebrut"/>
        <w:widowControl w:val="0"/>
        <w:spacing w:line="276" w:lineRule="auto"/>
        <w:jc w:val="both"/>
        <w:rPr>
          <w:rFonts w:asciiTheme="minorHAnsi" w:eastAsiaTheme="minorHAnsi" w:hAnsiTheme="minorHAnsi" w:cstheme="minorHAnsi"/>
          <w:bCs/>
          <w:sz w:val="24"/>
          <w:szCs w:val="24"/>
          <w:lang w:eastAsia="en-US"/>
        </w:rPr>
      </w:pPr>
      <w:r w:rsidRPr="00D36360">
        <w:rPr>
          <w:rFonts w:asciiTheme="minorHAnsi" w:eastAsiaTheme="minorHAnsi" w:hAnsiTheme="minorHAnsi" w:cstheme="minorHAnsi"/>
          <w:bCs/>
          <w:sz w:val="24"/>
          <w:szCs w:val="24"/>
          <w:lang w:eastAsia="en-US"/>
        </w:rPr>
        <w:t>Cependant, la médecine et la pharmacopée traditionnelles restent très peu organisées. Le nombre de tradithérapeutes augmente de façon continue et les chiffres disponibles ne sont pas fiables. C’est pourquoi dans l’organisation du système de santé, il est apparu nécessaire de mettre un accent particulier sur la médecine traditionnelle. C’est ce qui justifie son érection en division au sein de la Direction Nationale de la Santé communautaire.</w:t>
      </w:r>
    </w:p>
    <w:p w14:paraId="3006D722" w14:textId="77777777" w:rsidR="00B0596A" w:rsidRPr="00D36360" w:rsidRDefault="00B0596A" w:rsidP="00B0596A">
      <w:pPr>
        <w:pStyle w:val="Titre2"/>
        <w:rPr>
          <w:rFonts w:asciiTheme="minorHAnsi" w:eastAsiaTheme="minorHAnsi" w:hAnsiTheme="minorHAnsi" w:cstheme="minorHAnsi"/>
          <w:szCs w:val="24"/>
        </w:rPr>
      </w:pPr>
      <w:bookmarkStart w:id="22" w:name="_Toc15977810"/>
      <w:r w:rsidRPr="00D36360">
        <w:rPr>
          <w:rFonts w:asciiTheme="minorHAnsi" w:eastAsiaTheme="minorHAnsi" w:hAnsiTheme="minorHAnsi" w:cstheme="minorHAnsi"/>
          <w:szCs w:val="24"/>
        </w:rPr>
        <w:t>Analyse stratégique</w:t>
      </w:r>
      <w:bookmarkEnd w:id="22"/>
    </w:p>
    <w:p w14:paraId="117804BA" w14:textId="77777777" w:rsidR="00B0596A" w:rsidRPr="00D36360" w:rsidRDefault="00B0596A" w:rsidP="00B0596A">
      <w:pPr>
        <w:pStyle w:val="Paragraphedeliste"/>
        <w:widowControl w:val="0"/>
        <w:numPr>
          <w:ilvl w:val="0"/>
          <w:numId w:val="13"/>
        </w:numPr>
        <w:spacing w:after="0" w:line="276" w:lineRule="auto"/>
        <w:jc w:val="both"/>
        <w:rPr>
          <w:rFonts w:asciiTheme="minorHAnsi" w:hAnsiTheme="minorHAnsi" w:cstheme="minorHAnsi"/>
          <w:b/>
          <w:szCs w:val="24"/>
        </w:rPr>
      </w:pPr>
      <w:r w:rsidRPr="00D36360">
        <w:rPr>
          <w:rFonts w:asciiTheme="minorHAnsi" w:hAnsiTheme="minorHAnsi" w:cstheme="minorHAnsi"/>
          <w:b/>
          <w:szCs w:val="24"/>
        </w:rPr>
        <w:t>Forces</w:t>
      </w:r>
    </w:p>
    <w:p w14:paraId="445A1116" w14:textId="77777777" w:rsidR="00B0596A" w:rsidRPr="00D36360" w:rsidRDefault="00B0596A" w:rsidP="00B0596A">
      <w:pPr>
        <w:widowControl w:val="0"/>
        <w:numPr>
          <w:ilvl w:val="0"/>
          <w:numId w:val="5"/>
        </w:numPr>
        <w:spacing w:after="0" w:line="276" w:lineRule="auto"/>
        <w:ind w:left="576" w:hanging="425"/>
        <w:jc w:val="both"/>
        <w:rPr>
          <w:rFonts w:cstheme="minorHAnsi"/>
          <w:sz w:val="24"/>
          <w:szCs w:val="24"/>
          <w:lang w:val="fr-FR"/>
        </w:rPr>
      </w:pPr>
      <w:r w:rsidRPr="00D36360">
        <w:rPr>
          <w:rFonts w:cstheme="minorHAnsi"/>
          <w:sz w:val="24"/>
          <w:szCs w:val="24"/>
          <w:lang w:val="fr-FR"/>
        </w:rPr>
        <w:t>Volonté politique affichée pour le développement de la santé communautaire et de la Médecine traditionnelle;</w:t>
      </w:r>
    </w:p>
    <w:p w14:paraId="4E4E57B3" w14:textId="77777777" w:rsidR="00B0596A" w:rsidRPr="00D36360" w:rsidRDefault="00B0596A" w:rsidP="00B0596A">
      <w:pPr>
        <w:widowControl w:val="0"/>
        <w:numPr>
          <w:ilvl w:val="0"/>
          <w:numId w:val="5"/>
        </w:numPr>
        <w:spacing w:after="0" w:line="276" w:lineRule="auto"/>
        <w:ind w:left="576" w:hanging="425"/>
        <w:jc w:val="both"/>
        <w:rPr>
          <w:rFonts w:cstheme="minorHAnsi"/>
          <w:sz w:val="24"/>
          <w:szCs w:val="24"/>
          <w:lang w:val="fr-FR"/>
        </w:rPr>
      </w:pPr>
      <w:r w:rsidRPr="00D36360">
        <w:rPr>
          <w:rFonts w:cstheme="minorHAnsi"/>
          <w:sz w:val="24"/>
          <w:szCs w:val="24"/>
          <w:lang w:val="fr-FR"/>
        </w:rPr>
        <w:t>Existence du code révisé des collectivités avec 14 compétences dédiées aux collectivités locales dont celle de la santé communautaire;</w:t>
      </w:r>
    </w:p>
    <w:p w14:paraId="2E875EA5" w14:textId="77777777" w:rsidR="00B0596A" w:rsidRPr="00D36360" w:rsidRDefault="00B0596A" w:rsidP="00B0596A">
      <w:pPr>
        <w:widowControl w:val="0"/>
        <w:numPr>
          <w:ilvl w:val="0"/>
          <w:numId w:val="5"/>
        </w:numPr>
        <w:spacing w:after="0" w:line="276" w:lineRule="auto"/>
        <w:ind w:left="576" w:hanging="425"/>
        <w:jc w:val="both"/>
        <w:rPr>
          <w:rFonts w:cstheme="minorHAnsi"/>
          <w:sz w:val="24"/>
          <w:szCs w:val="24"/>
          <w:lang w:val="fr-FR"/>
        </w:rPr>
      </w:pPr>
      <w:r w:rsidRPr="00D36360">
        <w:rPr>
          <w:rFonts w:cstheme="minorHAnsi"/>
          <w:sz w:val="24"/>
          <w:szCs w:val="24"/>
          <w:lang w:val="fr-FR"/>
        </w:rPr>
        <w:t>Disponibilité d’une politique nationale de santé communautaire et du PNDS 2015-2024 ;</w:t>
      </w:r>
    </w:p>
    <w:p w14:paraId="1A46BA02" w14:textId="77777777" w:rsidR="00B0596A" w:rsidRPr="00D36360" w:rsidRDefault="00B0596A" w:rsidP="00B0596A">
      <w:pPr>
        <w:widowControl w:val="0"/>
        <w:numPr>
          <w:ilvl w:val="0"/>
          <w:numId w:val="5"/>
        </w:numPr>
        <w:spacing w:after="0" w:line="276" w:lineRule="auto"/>
        <w:ind w:left="576" w:hanging="425"/>
        <w:jc w:val="both"/>
        <w:rPr>
          <w:rFonts w:cstheme="minorHAnsi"/>
          <w:sz w:val="24"/>
          <w:szCs w:val="24"/>
          <w:lang w:val="fr-FR"/>
        </w:rPr>
      </w:pPr>
      <w:r w:rsidRPr="00D36360">
        <w:rPr>
          <w:rFonts w:cstheme="minorHAnsi"/>
          <w:sz w:val="24"/>
          <w:szCs w:val="24"/>
          <w:lang w:val="fr-FR"/>
        </w:rPr>
        <w:t xml:space="preserve">Existence </w:t>
      </w:r>
      <w:r w:rsidRPr="00D36360">
        <w:rPr>
          <w:rFonts w:cstheme="minorHAnsi"/>
          <w:bCs/>
          <w:sz w:val="24"/>
          <w:szCs w:val="24"/>
          <w:lang w:val="fr-FR"/>
        </w:rPr>
        <w:t xml:space="preserve">d’une déclaration de politique nationale qui a été promulguée par le décret N°94/127/PRG/SGG du 3 novembre 1994 et d’un plan directeur de la médecine traditionnelle 2003-2008. </w:t>
      </w:r>
    </w:p>
    <w:p w14:paraId="265A9EF1" w14:textId="77777777" w:rsidR="00B0596A" w:rsidRPr="00D36360" w:rsidRDefault="00B0596A" w:rsidP="00B0596A">
      <w:pPr>
        <w:widowControl w:val="0"/>
        <w:spacing w:after="0" w:line="276" w:lineRule="auto"/>
        <w:ind w:left="576"/>
        <w:jc w:val="both"/>
        <w:rPr>
          <w:rFonts w:cstheme="minorHAnsi"/>
          <w:sz w:val="24"/>
          <w:szCs w:val="24"/>
          <w:lang w:val="fr-FR"/>
        </w:rPr>
      </w:pPr>
    </w:p>
    <w:p w14:paraId="7D905093" w14:textId="77777777" w:rsidR="00B0596A" w:rsidRPr="00D36360" w:rsidRDefault="00B0596A" w:rsidP="00B0596A">
      <w:pPr>
        <w:pStyle w:val="Paragraphedeliste"/>
        <w:widowControl w:val="0"/>
        <w:numPr>
          <w:ilvl w:val="0"/>
          <w:numId w:val="13"/>
        </w:numPr>
        <w:spacing w:line="276" w:lineRule="auto"/>
        <w:jc w:val="both"/>
        <w:rPr>
          <w:rFonts w:asciiTheme="minorHAnsi" w:hAnsiTheme="minorHAnsi" w:cstheme="minorHAnsi"/>
          <w:b/>
          <w:szCs w:val="24"/>
        </w:rPr>
      </w:pPr>
      <w:r w:rsidRPr="00D36360">
        <w:rPr>
          <w:rFonts w:asciiTheme="minorHAnsi" w:hAnsiTheme="minorHAnsi" w:cstheme="minorHAnsi"/>
          <w:b/>
          <w:szCs w:val="24"/>
        </w:rPr>
        <w:t xml:space="preserve">Défis </w:t>
      </w:r>
    </w:p>
    <w:p w14:paraId="24700D1E" w14:textId="77777777" w:rsidR="00B0596A" w:rsidRPr="00D36360" w:rsidRDefault="00B0596A" w:rsidP="00B0596A">
      <w:pPr>
        <w:pStyle w:val="Paragraphedeliste"/>
        <w:widowControl w:val="0"/>
        <w:numPr>
          <w:ilvl w:val="0"/>
          <w:numId w:val="12"/>
        </w:numPr>
        <w:spacing w:line="276" w:lineRule="auto"/>
        <w:jc w:val="both"/>
        <w:rPr>
          <w:rFonts w:asciiTheme="minorHAnsi" w:hAnsiTheme="minorHAnsi" w:cstheme="minorHAnsi"/>
          <w:szCs w:val="24"/>
        </w:rPr>
      </w:pPr>
      <w:r w:rsidRPr="00D36360">
        <w:rPr>
          <w:rFonts w:asciiTheme="minorHAnsi" w:hAnsiTheme="minorHAnsi" w:cstheme="minorHAnsi"/>
          <w:szCs w:val="24"/>
        </w:rPr>
        <w:t>l’appropriation de la stratégie de santé communautaire par toutes les parties prenantes ;</w:t>
      </w:r>
    </w:p>
    <w:p w14:paraId="79B3F928" w14:textId="77777777" w:rsidR="00B0596A" w:rsidRPr="00D36360" w:rsidRDefault="00B0596A" w:rsidP="00B0596A">
      <w:pPr>
        <w:pStyle w:val="Paragraphedeliste"/>
        <w:widowControl w:val="0"/>
        <w:numPr>
          <w:ilvl w:val="0"/>
          <w:numId w:val="12"/>
        </w:numPr>
        <w:spacing w:line="276" w:lineRule="auto"/>
        <w:jc w:val="both"/>
        <w:rPr>
          <w:rFonts w:asciiTheme="minorHAnsi" w:hAnsiTheme="minorHAnsi" w:cstheme="minorHAnsi"/>
          <w:szCs w:val="24"/>
        </w:rPr>
      </w:pPr>
      <w:r w:rsidRPr="00D36360">
        <w:rPr>
          <w:rFonts w:asciiTheme="minorHAnsi" w:hAnsiTheme="minorHAnsi" w:cstheme="minorHAnsi"/>
          <w:szCs w:val="24"/>
        </w:rPr>
        <w:t>l’alignement des partenaires techniques et financiers sur la stratégie de santé communautaire afin de couvrir l’ensemble du pays ;</w:t>
      </w:r>
    </w:p>
    <w:p w14:paraId="086A7BC1" w14:textId="77777777" w:rsidR="00B0596A" w:rsidRPr="00D36360" w:rsidRDefault="00B0596A" w:rsidP="00B0596A">
      <w:pPr>
        <w:pStyle w:val="Paragraphedeliste"/>
        <w:widowControl w:val="0"/>
        <w:numPr>
          <w:ilvl w:val="0"/>
          <w:numId w:val="12"/>
        </w:numPr>
        <w:spacing w:line="276" w:lineRule="auto"/>
        <w:jc w:val="both"/>
        <w:rPr>
          <w:rFonts w:asciiTheme="minorHAnsi" w:hAnsiTheme="minorHAnsi" w:cstheme="minorHAnsi"/>
          <w:szCs w:val="24"/>
        </w:rPr>
      </w:pPr>
      <w:r w:rsidRPr="00D36360">
        <w:rPr>
          <w:rFonts w:asciiTheme="minorHAnsi" w:hAnsiTheme="minorHAnsi" w:cstheme="minorHAnsi"/>
          <w:szCs w:val="24"/>
        </w:rPr>
        <w:t>la pérennisation de la stratégie par la prise en charge salariale des Agents de Santé Communautaires et des Relais Communautaires par le budget de l’Etat</w:t>
      </w:r>
    </w:p>
    <w:p w14:paraId="781A5747" w14:textId="77777777" w:rsidR="00B0596A" w:rsidRPr="00D36360" w:rsidRDefault="00B0596A" w:rsidP="00B0596A">
      <w:pPr>
        <w:pStyle w:val="Paragraphedeliste"/>
        <w:widowControl w:val="0"/>
        <w:numPr>
          <w:ilvl w:val="0"/>
          <w:numId w:val="12"/>
        </w:numPr>
        <w:spacing w:line="276" w:lineRule="auto"/>
        <w:jc w:val="both"/>
        <w:rPr>
          <w:rFonts w:asciiTheme="minorHAnsi" w:hAnsiTheme="minorHAnsi" w:cstheme="minorHAnsi"/>
          <w:szCs w:val="24"/>
        </w:rPr>
      </w:pPr>
      <w:r w:rsidRPr="00D36360">
        <w:rPr>
          <w:rFonts w:asciiTheme="minorHAnsi" w:hAnsiTheme="minorHAnsi" w:cstheme="minorHAnsi"/>
          <w:szCs w:val="24"/>
        </w:rPr>
        <w:t xml:space="preserve">la nécessité de règlementer l’exercice de la médecine traditionnelle. </w:t>
      </w:r>
    </w:p>
    <w:p w14:paraId="25933987" w14:textId="77777777" w:rsidR="00B0596A" w:rsidRPr="00D36360" w:rsidRDefault="00B0596A" w:rsidP="00B0596A">
      <w:pPr>
        <w:pStyle w:val="Paragraphedeliste"/>
        <w:widowControl w:val="0"/>
        <w:spacing w:line="276" w:lineRule="auto"/>
        <w:jc w:val="both"/>
        <w:rPr>
          <w:rFonts w:asciiTheme="minorHAnsi" w:hAnsiTheme="minorHAnsi" w:cstheme="minorHAnsi"/>
          <w:szCs w:val="24"/>
        </w:rPr>
      </w:pPr>
    </w:p>
    <w:p w14:paraId="1C12B7E7" w14:textId="77777777" w:rsidR="00B0596A" w:rsidRPr="00D36360" w:rsidRDefault="00B0596A" w:rsidP="00B0596A">
      <w:pPr>
        <w:pStyle w:val="Paragraphedeliste"/>
        <w:widowControl w:val="0"/>
        <w:numPr>
          <w:ilvl w:val="0"/>
          <w:numId w:val="13"/>
        </w:numPr>
        <w:spacing w:after="60" w:line="276" w:lineRule="auto"/>
        <w:ind w:left="284" w:hanging="284"/>
        <w:jc w:val="both"/>
        <w:rPr>
          <w:rFonts w:asciiTheme="minorHAnsi" w:hAnsiTheme="minorHAnsi" w:cstheme="minorHAnsi"/>
          <w:b/>
          <w:szCs w:val="24"/>
        </w:rPr>
      </w:pPr>
      <w:r w:rsidRPr="00D36360">
        <w:rPr>
          <w:rFonts w:asciiTheme="minorHAnsi" w:hAnsiTheme="minorHAnsi" w:cstheme="minorHAnsi"/>
          <w:b/>
          <w:szCs w:val="24"/>
        </w:rPr>
        <w:t>Opportunités</w:t>
      </w:r>
    </w:p>
    <w:p w14:paraId="1525D3D1" w14:textId="77777777" w:rsidR="00B0596A" w:rsidRPr="00D36360" w:rsidRDefault="00B0596A" w:rsidP="00B0596A">
      <w:pPr>
        <w:widowControl w:val="0"/>
        <w:numPr>
          <w:ilvl w:val="0"/>
          <w:numId w:val="6"/>
        </w:numPr>
        <w:spacing w:before="40" w:after="40" w:line="276" w:lineRule="auto"/>
        <w:ind w:left="578" w:hanging="425"/>
        <w:jc w:val="both"/>
        <w:rPr>
          <w:rFonts w:cstheme="minorHAnsi"/>
          <w:sz w:val="24"/>
          <w:szCs w:val="24"/>
          <w:lang w:val="fr-FR"/>
        </w:rPr>
      </w:pPr>
      <w:r w:rsidRPr="00D36360">
        <w:rPr>
          <w:rFonts w:cstheme="minorHAnsi"/>
          <w:sz w:val="24"/>
          <w:szCs w:val="24"/>
          <w:lang w:val="fr-FR"/>
        </w:rPr>
        <w:t>Création de l’Agence Nationale de Financement des Collectivités Locales (ANAFIC) et du Fonds de développement local (FODEL) ;</w:t>
      </w:r>
    </w:p>
    <w:p w14:paraId="673BA38F" w14:textId="77777777" w:rsidR="00B0596A" w:rsidRPr="00D36360" w:rsidRDefault="00B0596A" w:rsidP="00B0596A">
      <w:pPr>
        <w:widowControl w:val="0"/>
        <w:numPr>
          <w:ilvl w:val="0"/>
          <w:numId w:val="6"/>
        </w:numPr>
        <w:spacing w:before="40" w:after="40" w:line="276" w:lineRule="auto"/>
        <w:ind w:left="578" w:hanging="425"/>
        <w:jc w:val="both"/>
        <w:rPr>
          <w:rFonts w:cstheme="minorHAnsi"/>
          <w:sz w:val="24"/>
          <w:szCs w:val="24"/>
          <w:lang w:val="fr-FR"/>
        </w:rPr>
      </w:pPr>
      <w:r w:rsidRPr="00D36360">
        <w:rPr>
          <w:rFonts w:cstheme="minorHAnsi"/>
          <w:sz w:val="24"/>
          <w:szCs w:val="24"/>
          <w:lang w:val="fr-FR"/>
        </w:rPr>
        <w:t>Dotation de l’ANAFIC à hauteur de 15% des revenus miniers pour financer les compétences transférées aux collectivités ;</w:t>
      </w:r>
    </w:p>
    <w:p w14:paraId="75FE8C59" w14:textId="77777777" w:rsidR="00B0596A" w:rsidRPr="00D36360" w:rsidRDefault="00B0596A" w:rsidP="00B0596A">
      <w:pPr>
        <w:widowControl w:val="0"/>
        <w:numPr>
          <w:ilvl w:val="0"/>
          <w:numId w:val="6"/>
        </w:numPr>
        <w:spacing w:before="40" w:after="40" w:line="276" w:lineRule="auto"/>
        <w:ind w:left="578" w:hanging="425"/>
        <w:jc w:val="both"/>
        <w:rPr>
          <w:rFonts w:cstheme="minorHAnsi"/>
          <w:sz w:val="24"/>
          <w:szCs w:val="24"/>
          <w:lang w:val="fr-FR"/>
        </w:rPr>
      </w:pPr>
      <w:r w:rsidRPr="00D36360">
        <w:rPr>
          <w:rFonts w:cstheme="minorHAnsi"/>
          <w:sz w:val="24"/>
          <w:szCs w:val="24"/>
          <w:lang w:val="fr-FR"/>
        </w:rPr>
        <w:t>Bonne disponibilité de la communauté à accueillir les activités de santé communautaire ;</w:t>
      </w:r>
    </w:p>
    <w:p w14:paraId="415B25A6" w14:textId="77777777" w:rsidR="00B0596A" w:rsidRPr="00D36360" w:rsidRDefault="00B0596A" w:rsidP="00B0596A">
      <w:pPr>
        <w:widowControl w:val="0"/>
        <w:numPr>
          <w:ilvl w:val="0"/>
          <w:numId w:val="6"/>
        </w:numPr>
        <w:spacing w:before="40" w:after="40" w:line="276" w:lineRule="auto"/>
        <w:ind w:left="578" w:hanging="425"/>
        <w:jc w:val="both"/>
        <w:rPr>
          <w:rFonts w:cstheme="minorHAnsi"/>
          <w:sz w:val="24"/>
          <w:szCs w:val="24"/>
          <w:lang w:val="fr-FR"/>
        </w:rPr>
      </w:pPr>
      <w:r w:rsidRPr="00D36360">
        <w:rPr>
          <w:rFonts w:cstheme="minorHAnsi"/>
          <w:sz w:val="24"/>
          <w:szCs w:val="24"/>
          <w:lang w:val="fr-FR"/>
        </w:rPr>
        <w:t>Existence d’associations locales et d’ONG pour le soutien à la santé communautaire ;</w:t>
      </w:r>
    </w:p>
    <w:p w14:paraId="60C019C2" w14:textId="77777777" w:rsidR="00B0596A" w:rsidRPr="00D36360" w:rsidRDefault="00B0596A" w:rsidP="00B0596A">
      <w:pPr>
        <w:widowControl w:val="0"/>
        <w:numPr>
          <w:ilvl w:val="0"/>
          <w:numId w:val="6"/>
        </w:numPr>
        <w:spacing w:before="40" w:after="40" w:line="276" w:lineRule="auto"/>
        <w:ind w:left="578" w:hanging="425"/>
        <w:jc w:val="both"/>
        <w:rPr>
          <w:rFonts w:cstheme="minorHAnsi"/>
          <w:sz w:val="24"/>
          <w:szCs w:val="24"/>
          <w:lang w:val="fr-FR"/>
        </w:rPr>
      </w:pPr>
      <w:r w:rsidRPr="00D36360">
        <w:rPr>
          <w:rFonts w:cstheme="minorHAnsi"/>
          <w:sz w:val="24"/>
          <w:szCs w:val="24"/>
          <w:lang w:val="fr-FR"/>
        </w:rPr>
        <w:t>Existence de besoins de services à base communautaire exprimés par la population.</w:t>
      </w:r>
    </w:p>
    <w:p w14:paraId="44A91A1E" w14:textId="77777777" w:rsidR="00B0596A" w:rsidRPr="00D36360" w:rsidRDefault="00B0596A" w:rsidP="00B0596A">
      <w:pPr>
        <w:pStyle w:val="Paragraphedeliste"/>
        <w:widowControl w:val="0"/>
        <w:numPr>
          <w:ilvl w:val="0"/>
          <w:numId w:val="13"/>
        </w:numPr>
        <w:spacing w:line="276" w:lineRule="auto"/>
        <w:ind w:left="284" w:hanging="284"/>
        <w:jc w:val="both"/>
        <w:rPr>
          <w:rFonts w:asciiTheme="minorHAnsi" w:hAnsiTheme="minorHAnsi" w:cstheme="minorHAnsi"/>
          <w:b/>
          <w:szCs w:val="24"/>
        </w:rPr>
      </w:pPr>
      <w:r w:rsidRPr="00D36360">
        <w:rPr>
          <w:rFonts w:asciiTheme="minorHAnsi" w:hAnsiTheme="minorHAnsi" w:cstheme="minorHAnsi"/>
          <w:b/>
          <w:szCs w:val="24"/>
        </w:rPr>
        <w:t>Acquis</w:t>
      </w:r>
    </w:p>
    <w:p w14:paraId="265BC74B" w14:textId="77777777" w:rsidR="00B0596A" w:rsidRPr="00D36360" w:rsidRDefault="00B0596A" w:rsidP="00B0596A">
      <w:pPr>
        <w:widowControl w:val="0"/>
        <w:spacing w:after="60" w:line="276" w:lineRule="auto"/>
        <w:jc w:val="both"/>
        <w:rPr>
          <w:rFonts w:cstheme="minorHAnsi"/>
          <w:sz w:val="24"/>
          <w:szCs w:val="24"/>
        </w:rPr>
      </w:pPr>
      <w:r w:rsidRPr="00D36360">
        <w:rPr>
          <w:rFonts w:cstheme="minorHAnsi"/>
          <w:sz w:val="24"/>
          <w:szCs w:val="24"/>
          <w:lang w:val="fr-FR"/>
        </w:rPr>
        <w:t xml:space="preserve">Il faut noter que l’accompagnement des partenaires pour la mise en œuvre de la santé communautaire est déjà sensible. </w:t>
      </w:r>
      <w:r w:rsidRPr="00D36360">
        <w:rPr>
          <w:rFonts w:cstheme="minorHAnsi"/>
          <w:sz w:val="24"/>
          <w:szCs w:val="24"/>
        </w:rPr>
        <w:t>Cela se traduit déjà par les actions ci-après :</w:t>
      </w:r>
    </w:p>
    <w:p w14:paraId="29F94C48" w14:textId="77777777" w:rsidR="00B0596A" w:rsidRPr="00D36360" w:rsidRDefault="00B0596A" w:rsidP="00B0596A">
      <w:pPr>
        <w:pStyle w:val="Paragraphedeliste"/>
        <w:widowControl w:val="0"/>
        <w:numPr>
          <w:ilvl w:val="0"/>
          <w:numId w:val="14"/>
        </w:numPr>
        <w:spacing w:before="120"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Appui de l’UNICEF pour le recrutement et le paiement des salaires de 1.855 relais communautaires (ReCo) et 190 agents de santé communautaires (ASC) dans 40 communes, jusqu’à fin décembre 2019,</w:t>
      </w:r>
    </w:p>
    <w:p w14:paraId="5BF03D4C" w14:textId="77777777" w:rsidR="00B0596A" w:rsidRPr="00D36360" w:rsidRDefault="00B0596A" w:rsidP="00B0596A">
      <w:pPr>
        <w:pStyle w:val="Paragraphedeliste"/>
        <w:widowControl w:val="0"/>
        <w:numPr>
          <w:ilvl w:val="0"/>
          <w:numId w:val="14"/>
        </w:numPr>
        <w:spacing w:before="120"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Appui du Fonds Mondial, à travers CRS, pour le recrutement et le paiement des salaires de 749 relais communautaires (ReCo) et 75 agents de santé communautaires (ASC) dans 18 communes rurales de Télimélé et Kindia, jusqu’à fin 2020,</w:t>
      </w:r>
    </w:p>
    <w:p w14:paraId="2A6C6FF7" w14:textId="77777777" w:rsidR="00B0596A" w:rsidRPr="00D36360" w:rsidRDefault="00B0596A" w:rsidP="00B0596A">
      <w:pPr>
        <w:pStyle w:val="Paragraphedeliste"/>
        <w:widowControl w:val="0"/>
        <w:numPr>
          <w:ilvl w:val="0"/>
          <w:numId w:val="14"/>
        </w:numPr>
        <w:spacing w:before="120"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Appui de l’USAID, à travers Jhpiego, pour le recrutement et le paiement jusqu’à fin 2020 des salaires de 360 relais communautaires (ReCo) et de 40 agents de santé communautaires (ASC) dans 11 communes rurales de Dubréka, Forécariah, Boffa et Coyah,</w:t>
      </w:r>
    </w:p>
    <w:p w14:paraId="1D102B07" w14:textId="77777777" w:rsidR="00B0596A" w:rsidRPr="00D36360" w:rsidRDefault="00B0596A" w:rsidP="00B0596A">
      <w:pPr>
        <w:pStyle w:val="Paragraphedeliste"/>
        <w:widowControl w:val="0"/>
        <w:numPr>
          <w:ilvl w:val="0"/>
          <w:numId w:val="14"/>
        </w:numPr>
        <w:spacing w:before="120"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 xml:space="preserve">Appui de la Banque Mondiale, à travers le PRSCS, pour le recrutement et le paiement des salaires, jusqu’à fin 2020, de 2.300 relais communautaires (ReCo) et de 230 agents de santé communautaires (ASC) dans 54 communes rurales des régions de Kankan et Kindia. </w:t>
      </w:r>
    </w:p>
    <w:p w14:paraId="104F6C49" w14:textId="77777777" w:rsidR="00B0596A" w:rsidRPr="00D36360" w:rsidRDefault="00B0596A" w:rsidP="00B0596A">
      <w:pPr>
        <w:pStyle w:val="Titre2"/>
        <w:rPr>
          <w:rFonts w:asciiTheme="minorHAnsi" w:hAnsiTheme="minorHAnsi" w:cstheme="minorHAnsi"/>
          <w:szCs w:val="24"/>
        </w:rPr>
      </w:pPr>
      <w:bookmarkStart w:id="23" w:name="_Toc15977811"/>
      <w:r w:rsidRPr="00D36360">
        <w:rPr>
          <w:rFonts w:asciiTheme="minorHAnsi" w:hAnsiTheme="minorHAnsi" w:cstheme="minorHAnsi"/>
          <w:szCs w:val="24"/>
        </w:rPr>
        <w:t>Identification des problèmes et de leurs causes</w:t>
      </w:r>
      <w:bookmarkEnd w:id="23"/>
    </w:p>
    <w:p w14:paraId="51F9DD99" w14:textId="77777777" w:rsidR="00B0596A" w:rsidRPr="00D36360" w:rsidRDefault="00B0596A" w:rsidP="00B0596A">
      <w:pPr>
        <w:pStyle w:val="Paragraphedeliste"/>
        <w:widowControl w:val="0"/>
        <w:numPr>
          <w:ilvl w:val="0"/>
          <w:numId w:val="15"/>
        </w:numPr>
        <w:spacing w:after="0" w:line="276" w:lineRule="auto"/>
        <w:ind w:left="284" w:hanging="284"/>
        <w:jc w:val="both"/>
        <w:rPr>
          <w:rFonts w:asciiTheme="minorHAnsi" w:hAnsiTheme="minorHAnsi" w:cstheme="minorHAnsi"/>
          <w:b/>
          <w:szCs w:val="24"/>
        </w:rPr>
      </w:pPr>
      <w:r w:rsidRPr="00D36360">
        <w:rPr>
          <w:rFonts w:asciiTheme="minorHAnsi" w:hAnsiTheme="minorHAnsi" w:cstheme="minorHAnsi"/>
          <w:b/>
          <w:szCs w:val="24"/>
        </w:rPr>
        <w:t>Faible couverture géographique des interventions de santé communautaire à travers les ASC et RECO. </w:t>
      </w:r>
    </w:p>
    <w:p w14:paraId="79B70F72" w14:textId="77777777" w:rsidR="00B0596A" w:rsidRPr="00D36360" w:rsidRDefault="00B0596A" w:rsidP="00B0596A">
      <w:pPr>
        <w:widowControl w:val="0"/>
        <w:spacing w:after="0" w:line="276" w:lineRule="auto"/>
        <w:jc w:val="both"/>
        <w:rPr>
          <w:rFonts w:cstheme="minorHAnsi"/>
          <w:b/>
          <w:sz w:val="24"/>
          <w:szCs w:val="24"/>
        </w:rPr>
      </w:pPr>
      <w:r w:rsidRPr="00D36360">
        <w:rPr>
          <w:rFonts w:cstheme="minorHAnsi"/>
          <w:b/>
          <w:sz w:val="24"/>
          <w:szCs w:val="24"/>
        </w:rPr>
        <w:t>Causes</w:t>
      </w:r>
    </w:p>
    <w:p w14:paraId="7ED87295" w14:textId="77777777" w:rsidR="00B0596A" w:rsidRPr="00D36360" w:rsidRDefault="00B0596A" w:rsidP="00B0596A">
      <w:pPr>
        <w:pStyle w:val="Paragraphedeliste"/>
        <w:widowControl w:val="0"/>
        <w:numPr>
          <w:ilvl w:val="0"/>
          <w:numId w:val="7"/>
        </w:numPr>
        <w:spacing w:after="0" w:line="276" w:lineRule="auto"/>
        <w:ind w:left="426" w:hanging="284"/>
        <w:jc w:val="both"/>
        <w:rPr>
          <w:rFonts w:asciiTheme="minorHAnsi" w:hAnsiTheme="minorHAnsi" w:cstheme="minorHAnsi"/>
          <w:szCs w:val="24"/>
        </w:rPr>
      </w:pPr>
      <w:r w:rsidRPr="00D36360">
        <w:rPr>
          <w:rFonts w:asciiTheme="minorHAnsi" w:hAnsiTheme="minorHAnsi" w:cstheme="minorHAnsi"/>
          <w:szCs w:val="24"/>
        </w:rPr>
        <w:t>faible financement de la santé communautaire par l’Etat,</w:t>
      </w:r>
    </w:p>
    <w:p w14:paraId="50B0CD2B"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lenteur de l’alignement des partenaires sur la stratégie nationale de santé communautaire.</w:t>
      </w:r>
    </w:p>
    <w:p w14:paraId="29BBBB05" w14:textId="77777777" w:rsidR="00B0596A" w:rsidRPr="00D36360" w:rsidRDefault="00B0596A" w:rsidP="00B0596A">
      <w:pPr>
        <w:pStyle w:val="Paragraphedeliste"/>
        <w:widowControl w:val="0"/>
        <w:numPr>
          <w:ilvl w:val="0"/>
          <w:numId w:val="15"/>
        </w:numPr>
        <w:spacing w:after="0" w:line="276" w:lineRule="auto"/>
        <w:ind w:left="284" w:hanging="284"/>
        <w:jc w:val="both"/>
        <w:rPr>
          <w:rFonts w:asciiTheme="minorHAnsi" w:hAnsiTheme="minorHAnsi" w:cstheme="minorHAnsi"/>
          <w:b/>
          <w:szCs w:val="24"/>
        </w:rPr>
      </w:pPr>
      <w:r w:rsidRPr="00D36360">
        <w:rPr>
          <w:rFonts w:asciiTheme="minorHAnsi" w:hAnsiTheme="minorHAnsi" w:cstheme="minorHAnsi"/>
          <w:b/>
          <w:szCs w:val="24"/>
        </w:rPr>
        <w:t>Faible qualité des prestations des soins et services des agents de santé (CS, PS, ASC et RECO)</w:t>
      </w:r>
    </w:p>
    <w:p w14:paraId="220284D6" w14:textId="77777777" w:rsidR="00B0596A" w:rsidRPr="00D36360" w:rsidRDefault="00B0596A" w:rsidP="00B0596A">
      <w:pPr>
        <w:widowControl w:val="0"/>
        <w:spacing w:after="60" w:line="276" w:lineRule="auto"/>
        <w:jc w:val="both"/>
        <w:rPr>
          <w:rFonts w:cstheme="minorHAnsi"/>
          <w:sz w:val="24"/>
          <w:szCs w:val="24"/>
        </w:rPr>
      </w:pPr>
      <w:r w:rsidRPr="00D36360">
        <w:rPr>
          <w:rFonts w:cstheme="minorHAnsi"/>
          <w:b/>
          <w:sz w:val="24"/>
          <w:szCs w:val="24"/>
        </w:rPr>
        <w:t>Causes</w:t>
      </w:r>
    </w:p>
    <w:p w14:paraId="55AECD4C"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Insuffisance de formation et de supervision des agents,</w:t>
      </w:r>
    </w:p>
    <w:p w14:paraId="2E06C85C"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Insuffisance d’infrastructures et d’équipements adéquats,</w:t>
      </w:r>
    </w:p>
    <w:p w14:paraId="55412C8A"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Faible disponibilité des médicaments et autres produits de santé,</w:t>
      </w:r>
    </w:p>
    <w:p w14:paraId="40569009"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Faible utilisation des outils de rationalisation des actes médicaux. </w:t>
      </w:r>
    </w:p>
    <w:p w14:paraId="53E0844E" w14:textId="77777777" w:rsidR="00B0596A" w:rsidRPr="00D36360" w:rsidRDefault="00B0596A" w:rsidP="00B0596A">
      <w:pPr>
        <w:pStyle w:val="Paragraphedeliste"/>
        <w:widowControl w:val="0"/>
        <w:spacing w:after="120" w:line="276" w:lineRule="auto"/>
        <w:ind w:left="426"/>
        <w:jc w:val="both"/>
        <w:rPr>
          <w:rFonts w:asciiTheme="minorHAnsi" w:hAnsiTheme="minorHAnsi" w:cstheme="minorHAnsi"/>
          <w:szCs w:val="24"/>
        </w:rPr>
      </w:pPr>
    </w:p>
    <w:p w14:paraId="674098C6" w14:textId="77777777" w:rsidR="00B0596A" w:rsidRPr="00D36360" w:rsidRDefault="00B0596A" w:rsidP="00B0596A">
      <w:pPr>
        <w:pStyle w:val="Paragraphedeliste"/>
        <w:widowControl w:val="0"/>
        <w:numPr>
          <w:ilvl w:val="0"/>
          <w:numId w:val="15"/>
        </w:numPr>
        <w:spacing w:after="0" w:line="276" w:lineRule="auto"/>
        <w:ind w:left="284" w:hanging="284"/>
        <w:jc w:val="both"/>
        <w:rPr>
          <w:rFonts w:asciiTheme="minorHAnsi" w:hAnsiTheme="minorHAnsi" w:cstheme="minorHAnsi"/>
          <w:b/>
          <w:szCs w:val="24"/>
        </w:rPr>
      </w:pPr>
      <w:r w:rsidRPr="00D36360">
        <w:rPr>
          <w:rFonts w:asciiTheme="minorHAnsi" w:hAnsiTheme="minorHAnsi" w:cstheme="minorHAnsi"/>
          <w:b/>
          <w:szCs w:val="24"/>
        </w:rPr>
        <w:t>Faible intégration la médecine traditionnelle dans le système de santé</w:t>
      </w:r>
    </w:p>
    <w:p w14:paraId="3431C81C" w14:textId="77777777" w:rsidR="00B0596A" w:rsidRPr="00D36360" w:rsidRDefault="00B0596A" w:rsidP="00B0596A">
      <w:pPr>
        <w:widowControl w:val="0"/>
        <w:spacing w:after="60" w:line="276" w:lineRule="auto"/>
        <w:jc w:val="both"/>
        <w:rPr>
          <w:rFonts w:cstheme="minorHAnsi"/>
          <w:b/>
          <w:sz w:val="24"/>
          <w:szCs w:val="24"/>
        </w:rPr>
      </w:pPr>
      <w:r w:rsidRPr="00D36360">
        <w:rPr>
          <w:rFonts w:cstheme="minorHAnsi"/>
          <w:b/>
          <w:sz w:val="24"/>
          <w:szCs w:val="24"/>
        </w:rPr>
        <w:t>Causes</w:t>
      </w:r>
    </w:p>
    <w:p w14:paraId="74D6AE63"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Manque de collaboration effective entre les agents de santé et les tradithérapeutes,</w:t>
      </w:r>
    </w:p>
    <w:p w14:paraId="6AED1275"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Faible valorisation des recherches sur les plantes médicinales,</w:t>
      </w:r>
    </w:p>
    <w:p w14:paraId="23EA1482"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Insuffisance d’appui financier pour la production et la vulgarisation des recettes de la pharmacopée.</w:t>
      </w:r>
    </w:p>
    <w:p w14:paraId="66217865" w14:textId="77777777" w:rsidR="00B0596A" w:rsidRPr="00D36360" w:rsidRDefault="00B0596A" w:rsidP="00B0596A">
      <w:pPr>
        <w:pStyle w:val="Paragraphedeliste"/>
        <w:widowControl w:val="0"/>
        <w:spacing w:after="0" w:line="276" w:lineRule="auto"/>
        <w:ind w:left="360"/>
        <w:jc w:val="both"/>
        <w:rPr>
          <w:rFonts w:asciiTheme="minorHAnsi" w:hAnsiTheme="minorHAnsi" w:cstheme="minorHAnsi"/>
          <w:szCs w:val="24"/>
        </w:rPr>
      </w:pPr>
    </w:p>
    <w:p w14:paraId="2D14AB3C" w14:textId="77777777" w:rsidR="00B0596A" w:rsidRPr="00D36360" w:rsidRDefault="00B0596A" w:rsidP="00B0596A">
      <w:pPr>
        <w:pStyle w:val="Paragraphedeliste"/>
        <w:widowControl w:val="0"/>
        <w:numPr>
          <w:ilvl w:val="0"/>
          <w:numId w:val="15"/>
        </w:numPr>
        <w:spacing w:after="0" w:line="276" w:lineRule="auto"/>
        <w:ind w:left="284" w:hanging="284"/>
        <w:jc w:val="both"/>
        <w:rPr>
          <w:rFonts w:asciiTheme="minorHAnsi" w:hAnsiTheme="minorHAnsi" w:cstheme="minorHAnsi"/>
          <w:b/>
          <w:szCs w:val="24"/>
        </w:rPr>
      </w:pPr>
      <w:r w:rsidRPr="00D36360">
        <w:rPr>
          <w:rFonts w:asciiTheme="minorHAnsi" w:hAnsiTheme="minorHAnsi" w:cstheme="minorHAnsi"/>
          <w:b/>
          <w:szCs w:val="24"/>
        </w:rPr>
        <w:t xml:space="preserve">Faible appropriation des services de santé par les communautés </w:t>
      </w:r>
    </w:p>
    <w:p w14:paraId="0CF9EFE5" w14:textId="77777777" w:rsidR="00B0596A" w:rsidRPr="00D36360" w:rsidRDefault="00B0596A" w:rsidP="00B0596A">
      <w:pPr>
        <w:widowControl w:val="0"/>
        <w:spacing w:after="60" w:line="276" w:lineRule="auto"/>
        <w:jc w:val="both"/>
        <w:rPr>
          <w:rFonts w:cstheme="minorHAnsi"/>
          <w:b/>
          <w:sz w:val="24"/>
          <w:szCs w:val="24"/>
        </w:rPr>
      </w:pPr>
      <w:r w:rsidRPr="00D36360">
        <w:rPr>
          <w:rFonts w:cstheme="minorHAnsi"/>
          <w:b/>
          <w:sz w:val="24"/>
          <w:szCs w:val="24"/>
        </w:rPr>
        <w:t>Causes</w:t>
      </w:r>
    </w:p>
    <w:p w14:paraId="6B74E886"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Insuffisance de diffusion de la politique nationale de santé communautaire et les différents documents de mise en œuvre à travers tout le pays,</w:t>
      </w:r>
    </w:p>
    <w:p w14:paraId="7F094FB1"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Faible fonctionnalité des comités de santé et d’hygiène,</w:t>
      </w:r>
    </w:p>
    <w:p w14:paraId="2343329D"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Manque de formation des élus locaux sur les compétences transférées aux collectivités dont celle de la santé.</w:t>
      </w:r>
    </w:p>
    <w:p w14:paraId="63F96782" w14:textId="77777777" w:rsidR="00B0596A" w:rsidRPr="00D36360" w:rsidRDefault="00B0596A" w:rsidP="00B0596A">
      <w:pPr>
        <w:pStyle w:val="Paragraphedeliste"/>
        <w:widowControl w:val="0"/>
        <w:spacing w:line="276" w:lineRule="auto"/>
        <w:ind w:left="360"/>
        <w:jc w:val="both"/>
        <w:rPr>
          <w:rFonts w:asciiTheme="minorHAnsi" w:hAnsiTheme="minorHAnsi" w:cstheme="minorHAnsi"/>
          <w:szCs w:val="24"/>
        </w:rPr>
      </w:pPr>
    </w:p>
    <w:p w14:paraId="7204C216" w14:textId="77777777" w:rsidR="00B0596A" w:rsidRPr="00D36360" w:rsidRDefault="00B0596A" w:rsidP="00B0596A">
      <w:pPr>
        <w:pStyle w:val="Paragraphedeliste"/>
        <w:widowControl w:val="0"/>
        <w:numPr>
          <w:ilvl w:val="0"/>
          <w:numId w:val="15"/>
        </w:numPr>
        <w:spacing w:after="0" w:line="276" w:lineRule="auto"/>
        <w:ind w:left="284" w:hanging="284"/>
        <w:jc w:val="both"/>
        <w:rPr>
          <w:rFonts w:asciiTheme="minorHAnsi" w:hAnsiTheme="minorHAnsi" w:cstheme="minorHAnsi"/>
          <w:b/>
          <w:szCs w:val="24"/>
        </w:rPr>
      </w:pPr>
      <w:r w:rsidRPr="00D36360">
        <w:rPr>
          <w:rFonts w:asciiTheme="minorHAnsi" w:hAnsiTheme="minorHAnsi" w:cstheme="minorHAnsi"/>
          <w:b/>
          <w:szCs w:val="24"/>
        </w:rPr>
        <w:t>La gouvernance du système de santé à tous les niveaux et la coordination des activités à base communautaire restent insuffisantes</w:t>
      </w:r>
    </w:p>
    <w:p w14:paraId="3B96BA5B" w14:textId="77777777" w:rsidR="00B0596A" w:rsidRPr="00D36360" w:rsidRDefault="00B0596A" w:rsidP="00B0596A">
      <w:pPr>
        <w:widowControl w:val="0"/>
        <w:spacing w:line="276" w:lineRule="auto"/>
        <w:jc w:val="both"/>
        <w:rPr>
          <w:rFonts w:cstheme="minorHAnsi"/>
          <w:b/>
          <w:sz w:val="24"/>
          <w:szCs w:val="24"/>
        </w:rPr>
      </w:pPr>
      <w:r w:rsidRPr="00D36360">
        <w:rPr>
          <w:rFonts w:cstheme="minorHAnsi"/>
          <w:b/>
          <w:sz w:val="24"/>
          <w:szCs w:val="24"/>
        </w:rPr>
        <w:t>Causes</w:t>
      </w:r>
    </w:p>
    <w:p w14:paraId="20781259"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Faible implication des autorités sanitaires à tous les niveaux,</w:t>
      </w:r>
    </w:p>
    <w:p w14:paraId="39649947"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 xml:space="preserve">Insuffisance de l’alignement des partenaires évoluant dans le domaine de la santé, </w:t>
      </w:r>
    </w:p>
    <w:p w14:paraId="6359146E"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Insuffisance de collaboration intersectorielle (Ministère de la Santé, autres Ministères, collectivités locales, ONG, sous-secteur privé).</w:t>
      </w:r>
    </w:p>
    <w:p w14:paraId="6B719F6B" w14:textId="77777777" w:rsidR="00B0596A" w:rsidRPr="00D36360" w:rsidRDefault="00B0596A" w:rsidP="00B0596A">
      <w:pPr>
        <w:pStyle w:val="Titre2"/>
        <w:rPr>
          <w:rFonts w:asciiTheme="minorHAnsi" w:hAnsiTheme="minorHAnsi" w:cstheme="minorHAnsi"/>
          <w:szCs w:val="24"/>
        </w:rPr>
      </w:pPr>
      <w:bookmarkStart w:id="24" w:name="_Toc15977812"/>
      <w:r w:rsidRPr="00D36360">
        <w:rPr>
          <w:rFonts w:asciiTheme="minorHAnsi" w:hAnsiTheme="minorHAnsi" w:cstheme="minorHAnsi"/>
          <w:szCs w:val="24"/>
        </w:rPr>
        <w:t>Approches de solutions</w:t>
      </w:r>
      <w:bookmarkEnd w:id="24"/>
    </w:p>
    <w:p w14:paraId="00FDB573" w14:textId="77777777" w:rsidR="00B0596A" w:rsidRPr="00D36360" w:rsidRDefault="00B0596A" w:rsidP="00B0596A">
      <w:pPr>
        <w:pStyle w:val="Paragraphedeliste"/>
        <w:widowControl w:val="0"/>
        <w:numPr>
          <w:ilvl w:val="0"/>
          <w:numId w:val="9"/>
        </w:numPr>
        <w:spacing w:after="0" w:line="276" w:lineRule="auto"/>
        <w:jc w:val="both"/>
        <w:rPr>
          <w:rFonts w:asciiTheme="minorHAnsi" w:hAnsiTheme="minorHAnsi" w:cstheme="minorHAnsi"/>
          <w:b/>
          <w:szCs w:val="24"/>
        </w:rPr>
      </w:pPr>
      <w:r w:rsidRPr="00D36360">
        <w:rPr>
          <w:rFonts w:asciiTheme="minorHAnsi" w:hAnsiTheme="minorHAnsi" w:cstheme="minorHAnsi"/>
          <w:b/>
          <w:szCs w:val="24"/>
        </w:rPr>
        <w:t>Pour améliorer la couverture du pays en interventions de santé communautaire en vue d’aller vers la couverture sanitaire universelle, des actions prioritaires doivent être entreprises dont :</w:t>
      </w:r>
    </w:p>
    <w:p w14:paraId="2026ADB5" w14:textId="77777777" w:rsidR="00B0596A" w:rsidRPr="00D36360" w:rsidRDefault="00B0596A" w:rsidP="00B0596A">
      <w:pPr>
        <w:pStyle w:val="Paragraphedeliste"/>
        <w:widowControl w:val="0"/>
        <w:numPr>
          <w:ilvl w:val="1"/>
          <w:numId w:val="16"/>
        </w:numPr>
        <w:spacing w:after="0" w:line="276" w:lineRule="auto"/>
        <w:ind w:left="709" w:hanging="283"/>
        <w:jc w:val="both"/>
        <w:rPr>
          <w:rFonts w:asciiTheme="minorHAnsi" w:hAnsiTheme="minorHAnsi" w:cstheme="minorHAnsi"/>
          <w:szCs w:val="24"/>
        </w:rPr>
      </w:pPr>
      <w:r w:rsidRPr="00D36360">
        <w:rPr>
          <w:rFonts w:asciiTheme="minorHAnsi" w:hAnsiTheme="minorHAnsi" w:cstheme="minorHAnsi"/>
          <w:szCs w:val="24"/>
        </w:rPr>
        <w:t>L’engagement à la fonction publique de 1900 agents de santé communautaires (ASC) nécessaires à la mise en œuvre de la santé communautaire à l’échelle du pays,</w:t>
      </w:r>
    </w:p>
    <w:p w14:paraId="06E2C3B0" w14:textId="77777777" w:rsidR="00B0596A" w:rsidRPr="00D36360" w:rsidRDefault="00B0596A" w:rsidP="00B0596A">
      <w:pPr>
        <w:pStyle w:val="Paragraphedeliste"/>
        <w:widowControl w:val="0"/>
        <w:numPr>
          <w:ilvl w:val="1"/>
          <w:numId w:val="16"/>
        </w:numPr>
        <w:spacing w:after="0" w:line="276" w:lineRule="auto"/>
        <w:ind w:left="709" w:hanging="283"/>
        <w:jc w:val="both"/>
        <w:rPr>
          <w:rFonts w:asciiTheme="minorHAnsi" w:hAnsiTheme="minorHAnsi" w:cstheme="minorHAnsi"/>
          <w:szCs w:val="24"/>
        </w:rPr>
      </w:pPr>
      <w:r w:rsidRPr="00D36360">
        <w:rPr>
          <w:rFonts w:asciiTheme="minorHAnsi" w:hAnsiTheme="minorHAnsi" w:cstheme="minorHAnsi"/>
          <w:szCs w:val="24"/>
        </w:rPr>
        <w:t>La mise à disposition des collectivités (communes) du financement de la prise en charge du salaire des 18.000 relais communautaires (RECO) nécessaires à la mise en œuvre de la santé communautaire à l’échelle du pays,</w:t>
      </w:r>
    </w:p>
    <w:p w14:paraId="4479E821" w14:textId="77777777" w:rsidR="00B0596A" w:rsidRPr="00D36360" w:rsidRDefault="00B0596A" w:rsidP="00B0596A">
      <w:pPr>
        <w:pStyle w:val="Paragraphedeliste"/>
        <w:widowControl w:val="0"/>
        <w:numPr>
          <w:ilvl w:val="1"/>
          <w:numId w:val="16"/>
        </w:numPr>
        <w:spacing w:after="0" w:line="276" w:lineRule="auto"/>
        <w:ind w:left="709" w:hanging="283"/>
        <w:jc w:val="both"/>
        <w:rPr>
          <w:rFonts w:asciiTheme="minorHAnsi" w:hAnsiTheme="minorHAnsi" w:cstheme="minorHAnsi"/>
          <w:szCs w:val="24"/>
        </w:rPr>
      </w:pPr>
      <w:r w:rsidRPr="00D36360">
        <w:rPr>
          <w:rFonts w:asciiTheme="minorHAnsi" w:hAnsiTheme="minorHAnsi" w:cstheme="minorHAnsi"/>
          <w:szCs w:val="24"/>
        </w:rPr>
        <w:t>L’accompagnement par les partenaires dans la mise en œuvre de la stratégie nationale de la santé communautaire dans le cadre de l’approvisionnement en médicaments et produits de santé, de l’équipement, de la formation et de la supervision des agents de santé à tous les niveaux.</w:t>
      </w:r>
    </w:p>
    <w:p w14:paraId="13CB0A21" w14:textId="77777777" w:rsidR="00B0596A" w:rsidRPr="00D36360" w:rsidRDefault="00B0596A" w:rsidP="00B0596A">
      <w:pPr>
        <w:pStyle w:val="Paragraphedeliste"/>
        <w:widowControl w:val="0"/>
        <w:spacing w:after="0" w:line="276" w:lineRule="auto"/>
        <w:ind w:left="709"/>
        <w:jc w:val="both"/>
        <w:rPr>
          <w:rFonts w:asciiTheme="minorHAnsi" w:hAnsiTheme="minorHAnsi" w:cstheme="minorHAnsi"/>
          <w:szCs w:val="24"/>
        </w:rPr>
      </w:pPr>
    </w:p>
    <w:p w14:paraId="6F503E65" w14:textId="77777777" w:rsidR="00B0596A" w:rsidRPr="00D36360" w:rsidRDefault="00B0596A" w:rsidP="00B0596A">
      <w:pPr>
        <w:pStyle w:val="Paragraphedeliste"/>
        <w:widowControl w:val="0"/>
        <w:numPr>
          <w:ilvl w:val="0"/>
          <w:numId w:val="8"/>
        </w:numPr>
        <w:spacing w:after="0" w:line="276" w:lineRule="auto"/>
        <w:jc w:val="both"/>
        <w:rPr>
          <w:rFonts w:asciiTheme="minorHAnsi" w:hAnsiTheme="minorHAnsi" w:cstheme="minorHAnsi"/>
          <w:b/>
          <w:szCs w:val="24"/>
        </w:rPr>
      </w:pPr>
      <w:r w:rsidRPr="00D36360">
        <w:rPr>
          <w:rFonts w:asciiTheme="minorHAnsi" w:hAnsiTheme="minorHAnsi" w:cstheme="minorHAnsi"/>
          <w:b/>
          <w:szCs w:val="24"/>
        </w:rPr>
        <w:t>Pour améliorer la qualité des prestations des soins et services, il faut :</w:t>
      </w:r>
    </w:p>
    <w:p w14:paraId="7476A18C"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 xml:space="preserve">Réviser, mettre à jour et rendre disponibles les ordinogrammes et former les agents des centres et postes de santé à leur utilisation, </w:t>
      </w:r>
    </w:p>
    <w:p w14:paraId="0620779E"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Mettre en œuvre le monitorage amélioré dans les centres de santé comme outil d’amélioration de la qualité de soins,</w:t>
      </w:r>
    </w:p>
    <w:p w14:paraId="26999056"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Veiller à l’application des mesures d'hygiène, de prévention et de contrôle des infections dans toutes les structures sanitaires</w:t>
      </w:r>
    </w:p>
    <w:p w14:paraId="6C4305F6" w14:textId="77777777" w:rsidR="00B0596A" w:rsidRPr="00D36360" w:rsidRDefault="00B0596A" w:rsidP="00B0596A">
      <w:pPr>
        <w:pStyle w:val="Paragraphedeliste"/>
        <w:widowControl w:val="0"/>
        <w:spacing w:line="276" w:lineRule="auto"/>
        <w:ind w:left="1080"/>
        <w:jc w:val="both"/>
        <w:rPr>
          <w:rFonts w:asciiTheme="minorHAnsi" w:hAnsiTheme="minorHAnsi" w:cstheme="minorHAnsi"/>
          <w:szCs w:val="24"/>
        </w:rPr>
      </w:pPr>
    </w:p>
    <w:p w14:paraId="62489C96" w14:textId="77777777" w:rsidR="00B0596A" w:rsidRPr="00D36360" w:rsidRDefault="00B0596A" w:rsidP="00B0596A">
      <w:pPr>
        <w:pStyle w:val="Paragraphedeliste"/>
        <w:widowControl w:val="0"/>
        <w:numPr>
          <w:ilvl w:val="0"/>
          <w:numId w:val="8"/>
        </w:numPr>
        <w:spacing w:line="276" w:lineRule="auto"/>
        <w:jc w:val="both"/>
        <w:rPr>
          <w:rFonts w:asciiTheme="minorHAnsi" w:hAnsiTheme="minorHAnsi" w:cstheme="minorHAnsi"/>
          <w:b/>
          <w:szCs w:val="24"/>
        </w:rPr>
      </w:pPr>
      <w:r w:rsidRPr="00D36360">
        <w:rPr>
          <w:rFonts w:asciiTheme="minorHAnsi" w:hAnsiTheme="minorHAnsi" w:cstheme="minorHAnsi"/>
          <w:b/>
          <w:szCs w:val="24"/>
        </w:rPr>
        <w:t>Pour améliorer l’intégration de la médecine traditionnelle il est nécessaire de :</w:t>
      </w:r>
    </w:p>
    <w:p w14:paraId="16AC07D4"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Financer la production et la vulgarisation des recettes de la médecine traditionnelle,</w:t>
      </w:r>
    </w:p>
    <w:p w14:paraId="60B5019E"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Nommer des points focaux de la médecine traditionnelle au sein des équipes cadres de district,</w:t>
      </w:r>
    </w:p>
    <w:p w14:paraId="1B0BEDAE"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Mettre en place un mécanisme de protection de la propriété intellectuelle.</w:t>
      </w:r>
    </w:p>
    <w:p w14:paraId="33A9F98A" w14:textId="77777777" w:rsidR="00B0596A" w:rsidRPr="00D36360" w:rsidRDefault="00B0596A" w:rsidP="00B0596A">
      <w:pPr>
        <w:pStyle w:val="Paragraphedeliste"/>
        <w:widowControl w:val="0"/>
        <w:spacing w:after="120" w:line="276" w:lineRule="auto"/>
        <w:ind w:left="426"/>
        <w:jc w:val="both"/>
        <w:rPr>
          <w:rFonts w:asciiTheme="minorHAnsi" w:hAnsiTheme="minorHAnsi" w:cstheme="minorHAnsi"/>
          <w:szCs w:val="24"/>
        </w:rPr>
      </w:pPr>
    </w:p>
    <w:p w14:paraId="1AD6E7FF" w14:textId="77777777" w:rsidR="00B0596A" w:rsidRPr="00D36360" w:rsidRDefault="00B0596A" w:rsidP="00B0596A">
      <w:pPr>
        <w:pStyle w:val="Paragraphedeliste"/>
        <w:widowControl w:val="0"/>
        <w:numPr>
          <w:ilvl w:val="0"/>
          <w:numId w:val="10"/>
        </w:numPr>
        <w:spacing w:line="276" w:lineRule="auto"/>
        <w:ind w:left="426"/>
        <w:jc w:val="both"/>
        <w:rPr>
          <w:rFonts w:asciiTheme="minorHAnsi" w:hAnsiTheme="minorHAnsi" w:cstheme="minorHAnsi"/>
          <w:b/>
          <w:szCs w:val="24"/>
        </w:rPr>
      </w:pPr>
      <w:r w:rsidRPr="00D36360">
        <w:rPr>
          <w:rFonts w:asciiTheme="minorHAnsi" w:hAnsiTheme="minorHAnsi" w:cstheme="minorHAnsi"/>
          <w:b/>
          <w:szCs w:val="24"/>
        </w:rPr>
        <w:t>Pour</w:t>
      </w:r>
      <w:r w:rsidRPr="00D36360">
        <w:rPr>
          <w:rFonts w:asciiTheme="minorHAnsi" w:hAnsiTheme="minorHAnsi" w:cstheme="minorHAnsi"/>
          <w:szCs w:val="24"/>
        </w:rPr>
        <w:t xml:space="preserve"> </w:t>
      </w:r>
      <w:r w:rsidRPr="00D36360">
        <w:rPr>
          <w:rFonts w:asciiTheme="minorHAnsi" w:hAnsiTheme="minorHAnsi" w:cstheme="minorHAnsi"/>
          <w:b/>
          <w:szCs w:val="24"/>
        </w:rPr>
        <w:t>favoriser l’appropriation des services de santé par les communautés, il faut :</w:t>
      </w:r>
    </w:p>
    <w:p w14:paraId="418ED257"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Informer et sensibiliser les élus locaux sur la nouvelle politique de santé communautaire,</w:t>
      </w:r>
    </w:p>
    <w:p w14:paraId="1F282FFF"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Former les élus locaux sur les compétences transférées aux collectivités,</w:t>
      </w:r>
    </w:p>
    <w:p w14:paraId="63C5FBB0"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Restructurer et former les comités de santé et d’hygiène.</w:t>
      </w:r>
    </w:p>
    <w:p w14:paraId="3D5575AA" w14:textId="77777777" w:rsidR="00B0596A" w:rsidRPr="00D36360" w:rsidRDefault="00B0596A" w:rsidP="00B0596A">
      <w:pPr>
        <w:pStyle w:val="Paragraphedeliste"/>
        <w:widowControl w:val="0"/>
        <w:spacing w:after="120" w:line="276" w:lineRule="auto"/>
        <w:ind w:left="426"/>
        <w:jc w:val="both"/>
        <w:rPr>
          <w:rFonts w:asciiTheme="minorHAnsi" w:hAnsiTheme="minorHAnsi" w:cstheme="minorHAnsi"/>
          <w:szCs w:val="24"/>
        </w:rPr>
      </w:pPr>
    </w:p>
    <w:p w14:paraId="128FD5B9" w14:textId="77777777" w:rsidR="00B0596A" w:rsidRPr="00D36360" w:rsidRDefault="00B0596A" w:rsidP="00B0596A">
      <w:pPr>
        <w:pStyle w:val="Paragraphedeliste"/>
        <w:widowControl w:val="0"/>
        <w:numPr>
          <w:ilvl w:val="0"/>
          <w:numId w:val="10"/>
        </w:numPr>
        <w:spacing w:line="276" w:lineRule="auto"/>
        <w:ind w:left="284" w:hanging="284"/>
        <w:jc w:val="both"/>
        <w:rPr>
          <w:rFonts w:asciiTheme="minorHAnsi" w:hAnsiTheme="minorHAnsi" w:cstheme="minorHAnsi"/>
          <w:b/>
          <w:szCs w:val="24"/>
        </w:rPr>
      </w:pPr>
      <w:r w:rsidRPr="00D36360">
        <w:rPr>
          <w:rFonts w:asciiTheme="minorHAnsi" w:hAnsiTheme="minorHAnsi" w:cstheme="minorHAnsi"/>
          <w:b/>
          <w:szCs w:val="24"/>
        </w:rPr>
        <w:t>Pour améliorer la gouvernance du système de santé et la coordination des activités à base communautaire, il faut :</w:t>
      </w:r>
    </w:p>
    <w:p w14:paraId="3306E151"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Mettre en place un mécanisme d’évaluation de performance des structures de gestion et d’encadrement du secteur de la santé (niveau central, régional et district),</w:t>
      </w:r>
    </w:p>
    <w:p w14:paraId="29FEA25D" w14:textId="77777777" w:rsidR="00B0596A" w:rsidRPr="00D36360" w:rsidRDefault="00B0596A" w:rsidP="00B0596A">
      <w:pPr>
        <w:pStyle w:val="Paragraphedeliste"/>
        <w:widowControl w:val="0"/>
        <w:numPr>
          <w:ilvl w:val="0"/>
          <w:numId w:val="7"/>
        </w:numPr>
        <w:spacing w:after="120" w:line="276" w:lineRule="auto"/>
        <w:ind w:left="426" w:hanging="284"/>
        <w:jc w:val="both"/>
        <w:rPr>
          <w:rFonts w:asciiTheme="minorHAnsi" w:hAnsiTheme="minorHAnsi" w:cstheme="minorHAnsi"/>
          <w:szCs w:val="24"/>
        </w:rPr>
      </w:pPr>
      <w:r w:rsidRPr="00D36360">
        <w:rPr>
          <w:rFonts w:asciiTheme="minorHAnsi" w:hAnsiTheme="minorHAnsi" w:cstheme="minorHAnsi"/>
          <w:szCs w:val="24"/>
        </w:rPr>
        <w:t>Améliorer le partenariat entre le ministère de la santé, les autres départements sectoriels et les ONG,</w:t>
      </w:r>
    </w:p>
    <w:p w14:paraId="28A79DA2" w14:textId="77777777" w:rsidR="00B0596A" w:rsidRPr="00D36360" w:rsidRDefault="00B0596A" w:rsidP="00B0596A">
      <w:pPr>
        <w:rPr>
          <w:rFonts w:cstheme="minorHAnsi"/>
          <w:sz w:val="24"/>
          <w:szCs w:val="24"/>
          <w:lang w:val="fr-FR"/>
        </w:rPr>
      </w:pPr>
      <w:r w:rsidRPr="00D36360">
        <w:rPr>
          <w:rFonts w:cstheme="minorHAnsi"/>
          <w:sz w:val="24"/>
          <w:szCs w:val="24"/>
          <w:lang w:val="fr-FR"/>
        </w:rPr>
        <w:t>Continuer le plaidoyer pour l’alignement de tous les partenaires techniques et financiers.</w:t>
      </w:r>
    </w:p>
    <w:sectPr w:rsidR="00B0596A" w:rsidRPr="00D3636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032C3" w14:textId="77777777" w:rsidR="00737FE7" w:rsidRDefault="00737FE7">
      <w:pPr>
        <w:spacing w:after="0" w:line="240" w:lineRule="auto"/>
      </w:pPr>
      <w:r>
        <w:separator/>
      </w:r>
    </w:p>
  </w:endnote>
  <w:endnote w:type="continuationSeparator" w:id="0">
    <w:p w14:paraId="7C458041" w14:textId="77777777" w:rsidR="00737FE7" w:rsidRDefault="0073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1619028898"/>
      <w:docPartObj>
        <w:docPartGallery w:val="Page Numbers (Bottom of Page)"/>
        <w:docPartUnique/>
      </w:docPartObj>
    </w:sdtPr>
    <w:sdtEndPr/>
    <w:sdtContent>
      <w:sdt>
        <w:sdtPr>
          <w:rPr>
            <w:szCs w:val="24"/>
          </w:rPr>
          <w:id w:val="2002782115"/>
          <w:docPartObj>
            <w:docPartGallery w:val="Page Numbers (Top of Page)"/>
            <w:docPartUnique/>
          </w:docPartObj>
        </w:sdtPr>
        <w:sdtEndPr/>
        <w:sdtContent>
          <w:p w14:paraId="1A1DF328" w14:textId="77777777" w:rsidR="00CC3791" w:rsidRPr="00371EE4" w:rsidRDefault="00B0596A" w:rsidP="00371EE4">
            <w:pPr>
              <w:pStyle w:val="Pieddepage"/>
              <w:widowControl w:val="0"/>
              <w:jc w:val="center"/>
              <w:rPr>
                <w:szCs w:val="24"/>
              </w:rPr>
            </w:pPr>
            <w:r w:rsidRPr="007555F0">
              <w:rPr>
                <w:rFonts w:ascii="Century Schoolbook" w:hAnsi="Century Schoolbook"/>
                <w:szCs w:val="24"/>
              </w:rPr>
              <w:t>Etats Généraux de la Santé 2019 – Document principal</w:t>
            </w:r>
            <w:r>
              <w:rPr>
                <w:szCs w:val="24"/>
              </w:rPr>
              <w:t>.</w:t>
            </w:r>
            <w:r w:rsidRPr="00371EE4">
              <w:rPr>
                <w:szCs w:val="24"/>
              </w:rPr>
              <w:t xml:space="preserve">     </w:t>
            </w:r>
            <w:r>
              <w:rPr>
                <w:szCs w:val="24"/>
              </w:rPr>
              <w:t xml:space="preserve">      </w:t>
            </w:r>
            <w:r w:rsidRPr="00371EE4">
              <w:rPr>
                <w:szCs w:val="24"/>
              </w:rPr>
              <w:t xml:space="preserve">    Page </w:t>
            </w:r>
            <w:r w:rsidRPr="00371EE4">
              <w:rPr>
                <w:b/>
                <w:bCs/>
                <w:szCs w:val="24"/>
              </w:rPr>
              <w:fldChar w:fldCharType="begin"/>
            </w:r>
            <w:r w:rsidRPr="00371EE4">
              <w:rPr>
                <w:b/>
                <w:bCs/>
                <w:szCs w:val="24"/>
              </w:rPr>
              <w:instrText>PAGE</w:instrText>
            </w:r>
            <w:r w:rsidRPr="00371EE4">
              <w:rPr>
                <w:b/>
                <w:bCs/>
                <w:szCs w:val="24"/>
              </w:rPr>
              <w:fldChar w:fldCharType="separate"/>
            </w:r>
            <w:r w:rsidR="00B20F5B">
              <w:rPr>
                <w:b/>
                <w:bCs/>
                <w:noProof/>
                <w:szCs w:val="24"/>
              </w:rPr>
              <w:t>1</w:t>
            </w:r>
            <w:r w:rsidRPr="00371EE4">
              <w:rPr>
                <w:b/>
                <w:bCs/>
                <w:szCs w:val="24"/>
              </w:rPr>
              <w:fldChar w:fldCharType="end"/>
            </w:r>
            <w:r w:rsidRPr="00371EE4">
              <w:rPr>
                <w:szCs w:val="24"/>
              </w:rPr>
              <w:t xml:space="preserve"> sur </w:t>
            </w:r>
            <w:r w:rsidRPr="00371EE4">
              <w:rPr>
                <w:b/>
                <w:bCs/>
                <w:szCs w:val="24"/>
              </w:rPr>
              <w:fldChar w:fldCharType="begin"/>
            </w:r>
            <w:r w:rsidRPr="00371EE4">
              <w:rPr>
                <w:b/>
                <w:bCs/>
                <w:szCs w:val="24"/>
              </w:rPr>
              <w:instrText>NUMPAGES</w:instrText>
            </w:r>
            <w:r w:rsidRPr="00371EE4">
              <w:rPr>
                <w:b/>
                <w:bCs/>
                <w:szCs w:val="24"/>
              </w:rPr>
              <w:fldChar w:fldCharType="separate"/>
            </w:r>
            <w:r w:rsidR="00B20F5B">
              <w:rPr>
                <w:b/>
                <w:bCs/>
                <w:noProof/>
                <w:szCs w:val="24"/>
              </w:rPr>
              <w:t>3</w:t>
            </w:r>
            <w:r w:rsidRPr="00371EE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BD987" w14:textId="77777777" w:rsidR="00737FE7" w:rsidRDefault="00737FE7">
      <w:pPr>
        <w:spacing w:after="0" w:line="240" w:lineRule="auto"/>
      </w:pPr>
      <w:r>
        <w:separator/>
      </w:r>
    </w:p>
  </w:footnote>
  <w:footnote w:type="continuationSeparator" w:id="0">
    <w:p w14:paraId="26FB188B" w14:textId="77777777" w:rsidR="00737FE7" w:rsidRDefault="00737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8CF"/>
    <w:multiLevelType w:val="hybridMultilevel"/>
    <w:tmpl w:val="CCD45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FC348B"/>
    <w:multiLevelType w:val="hybridMultilevel"/>
    <w:tmpl w:val="CFB00B00"/>
    <w:lvl w:ilvl="0" w:tplc="040C000D">
      <w:start w:val="1"/>
      <w:numFmt w:val="bullet"/>
      <w:lvlText w:val=""/>
      <w:lvlJc w:val="left"/>
      <w:pPr>
        <w:ind w:left="360" w:hanging="360"/>
      </w:pPr>
      <w:rPr>
        <w:rFonts w:ascii="Wingdings" w:hAnsi="Wingdings" w:hint="default"/>
      </w:rPr>
    </w:lvl>
    <w:lvl w:ilvl="1" w:tplc="B886A31C">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5F80959"/>
    <w:multiLevelType w:val="hybridMultilevel"/>
    <w:tmpl w:val="9C701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DF04E6"/>
    <w:multiLevelType w:val="multilevel"/>
    <w:tmpl w:val="4AE80CE8"/>
    <w:numStyleLink w:val="Style3"/>
  </w:abstractNum>
  <w:abstractNum w:abstractNumId="4">
    <w:nsid w:val="24B85FF3"/>
    <w:multiLevelType w:val="hybridMultilevel"/>
    <w:tmpl w:val="6F2EDB64"/>
    <w:lvl w:ilvl="0" w:tplc="9176C6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677CCA"/>
    <w:multiLevelType w:val="hybridMultilevel"/>
    <w:tmpl w:val="3A681696"/>
    <w:lvl w:ilvl="0" w:tplc="B886A31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BE5A4B"/>
    <w:multiLevelType w:val="hybridMultilevel"/>
    <w:tmpl w:val="3772647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A302B54"/>
    <w:multiLevelType w:val="hybridMultilevel"/>
    <w:tmpl w:val="BBA68186"/>
    <w:lvl w:ilvl="0" w:tplc="323A21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7552D0"/>
    <w:multiLevelType w:val="hybridMultilevel"/>
    <w:tmpl w:val="921CB786"/>
    <w:lvl w:ilvl="0" w:tplc="9176C6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E31927"/>
    <w:multiLevelType w:val="hybridMultilevel"/>
    <w:tmpl w:val="3278A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4D2511"/>
    <w:multiLevelType w:val="hybridMultilevel"/>
    <w:tmpl w:val="5EF6564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1F4049"/>
    <w:multiLevelType w:val="hybridMultilevel"/>
    <w:tmpl w:val="4E2ECB1A"/>
    <w:lvl w:ilvl="0" w:tplc="B170A5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1615F3"/>
    <w:multiLevelType w:val="hybridMultilevel"/>
    <w:tmpl w:val="7AC2D20A"/>
    <w:lvl w:ilvl="0" w:tplc="4DBEC636">
      <w:start w:val="1"/>
      <w:numFmt w:val="bullet"/>
      <w:lvlText w:val="•"/>
      <w:lvlJc w:val="left"/>
      <w:pPr>
        <w:tabs>
          <w:tab w:val="num" w:pos="720"/>
        </w:tabs>
        <w:ind w:left="720" w:hanging="360"/>
      </w:pPr>
      <w:rPr>
        <w:rFonts w:ascii="Arial" w:hAnsi="Arial" w:hint="default"/>
      </w:rPr>
    </w:lvl>
    <w:lvl w:ilvl="1" w:tplc="A5068506" w:tentative="1">
      <w:start w:val="1"/>
      <w:numFmt w:val="bullet"/>
      <w:lvlText w:val="•"/>
      <w:lvlJc w:val="left"/>
      <w:pPr>
        <w:tabs>
          <w:tab w:val="num" w:pos="1440"/>
        </w:tabs>
        <w:ind w:left="1440" w:hanging="360"/>
      </w:pPr>
      <w:rPr>
        <w:rFonts w:ascii="Arial" w:hAnsi="Arial" w:hint="default"/>
      </w:rPr>
    </w:lvl>
    <w:lvl w:ilvl="2" w:tplc="DEAE6A90" w:tentative="1">
      <w:start w:val="1"/>
      <w:numFmt w:val="bullet"/>
      <w:lvlText w:val="•"/>
      <w:lvlJc w:val="left"/>
      <w:pPr>
        <w:tabs>
          <w:tab w:val="num" w:pos="2160"/>
        </w:tabs>
        <w:ind w:left="2160" w:hanging="360"/>
      </w:pPr>
      <w:rPr>
        <w:rFonts w:ascii="Arial" w:hAnsi="Arial" w:hint="default"/>
      </w:rPr>
    </w:lvl>
    <w:lvl w:ilvl="3" w:tplc="9A86973C" w:tentative="1">
      <w:start w:val="1"/>
      <w:numFmt w:val="bullet"/>
      <w:lvlText w:val="•"/>
      <w:lvlJc w:val="left"/>
      <w:pPr>
        <w:tabs>
          <w:tab w:val="num" w:pos="2880"/>
        </w:tabs>
        <w:ind w:left="2880" w:hanging="360"/>
      </w:pPr>
      <w:rPr>
        <w:rFonts w:ascii="Arial" w:hAnsi="Arial" w:hint="default"/>
      </w:rPr>
    </w:lvl>
    <w:lvl w:ilvl="4" w:tplc="87DCA7B8" w:tentative="1">
      <w:start w:val="1"/>
      <w:numFmt w:val="bullet"/>
      <w:lvlText w:val="•"/>
      <w:lvlJc w:val="left"/>
      <w:pPr>
        <w:tabs>
          <w:tab w:val="num" w:pos="3600"/>
        </w:tabs>
        <w:ind w:left="3600" w:hanging="360"/>
      </w:pPr>
      <w:rPr>
        <w:rFonts w:ascii="Arial" w:hAnsi="Arial" w:hint="default"/>
      </w:rPr>
    </w:lvl>
    <w:lvl w:ilvl="5" w:tplc="B0542FD4" w:tentative="1">
      <w:start w:val="1"/>
      <w:numFmt w:val="bullet"/>
      <w:lvlText w:val="•"/>
      <w:lvlJc w:val="left"/>
      <w:pPr>
        <w:tabs>
          <w:tab w:val="num" w:pos="4320"/>
        </w:tabs>
        <w:ind w:left="4320" w:hanging="360"/>
      </w:pPr>
      <w:rPr>
        <w:rFonts w:ascii="Arial" w:hAnsi="Arial" w:hint="default"/>
      </w:rPr>
    </w:lvl>
    <w:lvl w:ilvl="6" w:tplc="4BBE1C0C" w:tentative="1">
      <w:start w:val="1"/>
      <w:numFmt w:val="bullet"/>
      <w:lvlText w:val="•"/>
      <w:lvlJc w:val="left"/>
      <w:pPr>
        <w:tabs>
          <w:tab w:val="num" w:pos="5040"/>
        </w:tabs>
        <w:ind w:left="5040" w:hanging="360"/>
      </w:pPr>
      <w:rPr>
        <w:rFonts w:ascii="Arial" w:hAnsi="Arial" w:hint="default"/>
      </w:rPr>
    </w:lvl>
    <w:lvl w:ilvl="7" w:tplc="6288516C" w:tentative="1">
      <w:start w:val="1"/>
      <w:numFmt w:val="bullet"/>
      <w:lvlText w:val="•"/>
      <w:lvlJc w:val="left"/>
      <w:pPr>
        <w:tabs>
          <w:tab w:val="num" w:pos="5760"/>
        </w:tabs>
        <w:ind w:left="5760" w:hanging="360"/>
      </w:pPr>
      <w:rPr>
        <w:rFonts w:ascii="Arial" w:hAnsi="Arial" w:hint="default"/>
      </w:rPr>
    </w:lvl>
    <w:lvl w:ilvl="8" w:tplc="0322AE44" w:tentative="1">
      <w:start w:val="1"/>
      <w:numFmt w:val="bullet"/>
      <w:lvlText w:val="•"/>
      <w:lvlJc w:val="left"/>
      <w:pPr>
        <w:tabs>
          <w:tab w:val="num" w:pos="6480"/>
        </w:tabs>
        <w:ind w:left="6480" w:hanging="360"/>
      </w:pPr>
      <w:rPr>
        <w:rFonts w:ascii="Arial" w:hAnsi="Arial" w:hint="default"/>
      </w:rPr>
    </w:lvl>
  </w:abstractNum>
  <w:abstractNum w:abstractNumId="13">
    <w:nsid w:val="5CBD0EE4"/>
    <w:multiLevelType w:val="hybridMultilevel"/>
    <w:tmpl w:val="131A20F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E10E0B"/>
    <w:multiLevelType w:val="hybridMultilevel"/>
    <w:tmpl w:val="CC4E514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09F5923"/>
    <w:multiLevelType w:val="hybridMultilevel"/>
    <w:tmpl w:val="99A4927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3CF0A3F"/>
    <w:multiLevelType w:val="multilevel"/>
    <w:tmpl w:val="4AE80CE8"/>
    <w:styleLink w:val="Style3"/>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bullet"/>
      <w:lvlText w:val=""/>
      <w:lvlJc w:val="left"/>
      <w:pPr>
        <w:ind w:left="1008" w:hanging="1008"/>
      </w:pPr>
      <w:rPr>
        <w:rFonts w:ascii="Wingdings" w:hAnsi="Wingding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12"/>
  </w:num>
  <w:num w:numId="3">
    <w:abstractNumId w:val="14"/>
  </w:num>
  <w:num w:numId="4">
    <w:abstractNumId w:val="16"/>
  </w:num>
  <w:num w:numId="5">
    <w:abstractNumId w:val="8"/>
  </w:num>
  <w:num w:numId="6">
    <w:abstractNumId w:val="4"/>
  </w:num>
  <w:num w:numId="7">
    <w:abstractNumId w:val="7"/>
  </w:num>
  <w:num w:numId="8">
    <w:abstractNumId w:val="6"/>
  </w:num>
  <w:num w:numId="9">
    <w:abstractNumId w:val="13"/>
  </w:num>
  <w:num w:numId="10">
    <w:abstractNumId w:val="10"/>
  </w:num>
  <w:num w:numId="11">
    <w:abstractNumId w:val="0"/>
  </w:num>
  <w:num w:numId="12">
    <w:abstractNumId w:val="11"/>
  </w:num>
  <w:num w:numId="13">
    <w:abstractNumId w:val="2"/>
  </w:num>
  <w:num w:numId="14">
    <w:abstractNumId w:val="5"/>
  </w:num>
  <w:num w:numId="15">
    <w:abstractNumId w:val="1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6A"/>
    <w:rsid w:val="0039599A"/>
    <w:rsid w:val="004644EA"/>
    <w:rsid w:val="004B3D78"/>
    <w:rsid w:val="00737FE7"/>
    <w:rsid w:val="00B0596A"/>
    <w:rsid w:val="00B20F5B"/>
    <w:rsid w:val="00BA2C62"/>
    <w:rsid w:val="00D3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autoRedefine/>
    <w:unhideWhenUsed/>
    <w:qFormat/>
    <w:rsid w:val="00B0596A"/>
    <w:pPr>
      <w:widowControl w:val="0"/>
      <w:numPr>
        <w:ilvl w:val="1"/>
        <w:numId w:val="17"/>
      </w:numPr>
      <w:tabs>
        <w:tab w:val="left" w:pos="426"/>
      </w:tabs>
      <w:spacing w:before="120" w:after="120" w:line="276" w:lineRule="auto"/>
      <w:jc w:val="both"/>
      <w:outlineLvl w:val="1"/>
    </w:pPr>
    <w:rPr>
      <w:rFonts w:ascii="Maiandra GD" w:eastAsiaTheme="majorEastAsia" w:hAnsi="Maiandra GD" w:cstheme="majorBidi"/>
      <w:b/>
      <w:color w:val="002060"/>
      <w:sz w:val="24"/>
      <w:szCs w:val="26"/>
      <w:lang w:val="fr-FR"/>
    </w:rPr>
  </w:style>
  <w:style w:type="paragraph" w:styleId="Titre3">
    <w:name w:val="heading 3"/>
    <w:basedOn w:val="Normal"/>
    <w:next w:val="Normal"/>
    <w:link w:val="Titre3Car"/>
    <w:unhideWhenUsed/>
    <w:qFormat/>
    <w:rsid w:val="00B0596A"/>
    <w:pPr>
      <w:widowControl w:val="0"/>
      <w:spacing w:before="120" w:after="120" w:line="276" w:lineRule="auto"/>
      <w:jc w:val="both"/>
      <w:outlineLvl w:val="2"/>
    </w:pPr>
    <w:rPr>
      <w:rFonts w:ascii="Maiandra GD" w:eastAsiaTheme="majorEastAsia" w:hAnsi="Maiandra GD" w:cstheme="majorBidi"/>
      <w:b/>
      <w:color w:val="002060"/>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0596A"/>
    <w:rPr>
      <w:rFonts w:ascii="Maiandra GD" w:eastAsiaTheme="majorEastAsia" w:hAnsi="Maiandra GD" w:cstheme="majorBidi"/>
      <w:b/>
      <w:color w:val="002060"/>
      <w:sz w:val="24"/>
      <w:szCs w:val="26"/>
      <w:lang w:val="fr-FR"/>
    </w:rPr>
  </w:style>
  <w:style w:type="character" w:customStyle="1" w:styleId="Titre3Car">
    <w:name w:val="Titre 3 Car"/>
    <w:basedOn w:val="Policepardfaut"/>
    <w:link w:val="Titre3"/>
    <w:rsid w:val="00B0596A"/>
    <w:rPr>
      <w:rFonts w:ascii="Maiandra GD" w:eastAsiaTheme="majorEastAsia" w:hAnsi="Maiandra GD" w:cstheme="majorBidi"/>
      <w:b/>
      <w:color w:val="002060"/>
      <w:sz w:val="24"/>
      <w:szCs w:val="24"/>
      <w:lang w:val="fr-FR"/>
    </w:rPr>
  </w:style>
  <w:style w:type="paragraph" w:styleId="Paragraphedeliste">
    <w:name w:val="List Paragraph"/>
    <w:aliases w:val="References,MCHIP_list paragraph,List Paragraph1,Recommendation,Bullet List,FooterText,Bioforce zListePuce,Bullets,Numbered List Paragraph,ReferencesCxSpLast,List Paragraph (numbered (a)),List Paragraph nowy,Liste 1,List_Paragraph,lp1"/>
    <w:basedOn w:val="Normal"/>
    <w:link w:val="ParagraphedelisteCar"/>
    <w:uiPriority w:val="34"/>
    <w:qFormat/>
    <w:rsid w:val="00B0596A"/>
    <w:pPr>
      <w:ind w:left="720"/>
      <w:contextualSpacing/>
    </w:pPr>
    <w:rPr>
      <w:rFonts w:ascii="Maiandra GD" w:hAnsi="Maiandra GD"/>
      <w:sz w:val="24"/>
      <w:lang w:val="fr-FR"/>
    </w:rPr>
  </w:style>
  <w:style w:type="paragraph" w:styleId="Pieddepage">
    <w:name w:val="footer"/>
    <w:basedOn w:val="Normal"/>
    <w:link w:val="PieddepageCar"/>
    <w:uiPriority w:val="99"/>
    <w:unhideWhenUsed/>
    <w:rsid w:val="00B0596A"/>
    <w:pPr>
      <w:tabs>
        <w:tab w:val="center" w:pos="4536"/>
        <w:tab w:val="right" w:pos="9072"/>
      </w:tabs>
      <w:spacing w:after="0" w:line="240" w:lineRule="auto"/>
    </w:pPr>
    <w:rPr>
      <w:rFonts w:ascii="Maiandra GD" w:hAnsi="Maiandra GD"/>
      <w:sz w:val="24"/>
      <w:lang w:val="fr-FR"/>
    </w:rPr>
  </w:style>
  <w:style w:type="character" w:customStyle="1" w:styleId="PieddepageCar">
    <w:name w:val="Pied de page Car"/>
    <w:basedOn w:val="Policepardfaut"/>
    <w:link w:val="Pieddepage"/>
    <w:uiPriority w:val="99"/>
    <w:rsid w:val="00B0596A"/>
    <w:rPr>
      <w:rFonts w:ascii="Maiandra GD" w:hAnsi="Maiandra GD"/>
      <w:sz w:val="24"/>
      <w:lang w:val="fr-FR"/>
    </w:rPr>
  </w:style>
  <w:style w:type="character" w:customStyle="1" w:styleId="ParagraphedelisteCar">
    <w:name w:val="Paragraphe de liste Car"/>
    <w:aliases w:val="References Car,MCHIP_list paragraph Car,List Paragraph1 Car,Recommendation Car,Bullet List Car,FooterText Car,Bioforce zListePuce Car,Bullets Car,Numbered List Paragraph Car,ReferencesCxSpLast Car,List Paragraph nowy Car,lp1 Car"/>
    <w:link w:val="Paragraphedeliste"/>
    <w:uiPriority w:val="34"/>
    <w:locked/>
    <w:rsid w:val="00B0596A"/>
    <w:rPr>
      <w:rFonts w:ascii="Maiandra GD" w:hAnsi="Maiandra GD"/>
      <w:sz w:val="24"/>
      <w:lang w:val="fr-FR"/>
    </w:rPr>
  </w:style>
  <w:style w:type="paragraph" w:styleId="Lgende">
    <w:name w:val="caption"/>
    <w:aliases w:val="Légende Car"/>
    <w:basedOn w:val="Normal"/>
    <w:next w:val="Normal"/>
    <w:link w:val="LgendeCar1"/>
    <w:qFormat/>
    <w:rsid w:val="00B0596A"/>
    <w:pPr>
      <w:tabs>
        <w:tab w:val="left" w:pos="0"/>
      </w:tabs>
      <w:spacing w:before="120" w:after="120" w:line="240" w:lineRule="auto"/>
      <w:ind w:right="50"/>
      <w:jc w:val="both"/>
    </w:pPr>
    <w:rPr>
      <w:rFonts w:ascii="Times New Roman" w:eastAsia="Times New Roman" w:hAnsi="Times New Roman" w:cs="Times New Roman"/>
      <w:b/>
      <w:bCs/>
      <w:sz w:val="20"/>
      <w:szCs w:val="20"/>
      <w:lang w:val="fr-FR" w:eastAsia="fr-FR"/>
    </w:rPr>
  </w:style>
  <w:style w:type="character" w:customStyle="1" w:styleId="LgendeCar1">
    <w:name w:val="Légende Car1"/>
    <w:aliases w:val="Légende Car Car"/>
    <w:link w:val="Lgende"/>
    <w:rsid w:val="00B0596A"/>
    <w:rPr>
      <w:rFonts w:ascii="Times New Roman" w:eastAsia="Times New Roman" w:hAnsi="Times New Roman" w:cs="Times New Roman"/>
      <w:b/>
      <w:bCs/>
      <w:sz w:val="20"/>
      <w:szCs w:val="20"/>
      <w:lang w:val="fr-FR" w:eastAsia="fr-FR"/>
    </w:rPr>
  </w:style>
  <w:style w:type="table" w:styleId="Grilledutableau">
    <w:name w:val="Table Grid"/>
    <w:basedOn w:val="TableauNormal"/>
    <w:uiPriority w:val="39"/>
    <w:rsid w:val="00B0596A"/>
    <w:pPr>
      <w:spacing w:after="0" w:line="240" w:lineRule="auto"/>
    </w:pPr>
    <w:rPr>
      <w:rFonts w:ascii="Times New Roman" w:eastAsia="Times New Roman" w:hAnsi="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B0596A"/>
    <w:pPr>
      <w:spacing w:after="0" w:line="240" w:lineRule="auto"/>
    </w:pPr>
    <w:rPr>
      <w:rFonts w:ascii="Calibri" w:eastAsia="Calibri" w:hAnsi="Calibri" w:cs="Times New Roman"/>
      <w:lang w:val="fr-FR"/>
    </w:rPr>
  </w:style>
  <w:style w:type="character" w:customStyle="1" w:styleId="SansinterligneCar">
    <w:name w:val="Sans interligne Car"/>
    <w:link w:val="Sansinterligne"/>
    <w:uiPriority w:val="1"/>
    <w:rsid w:val="00B0596A"/>
    <w:rPr>
      <w:rFonts w:ascii="Calibri" w:eastAsia="Calibri" w:hAnsi="Calibri" w:cs="Times New Roman"/>
      <w:lang w:val="fr-FR"/>
    </w:rPr>
  </w:style>
  <w:style w:type="character" w:customStyle="1" w:styleId="AS13Car">
    <w:name w:val="AS13 Car"/>
    <w:basedOn w:val="Policepardfaut"/>
    <w:link w:val="AS13"/>
    <w:locked/>
    <w:rsid w:val="00B0596A"/>
    <w:rPr>
      <w:rFonts w:ascii="Arial Narrow" w:hAnsi="Arial Narrow"/>
      <w:b/>
      <w:sz w:val="24"/>
      <w:szCs w:val="24"/>
    </w:rPr>
  </w:style>
  <w:style w:type="paragraph" w:customStyle="1" w:styleId="AS13">
    <w:name w:val="AS13"/>
    <w:basedOn w:val="Normal"/>
    <w:link w:val="AS13Car"/>
    <w:qFormat/>
    <w:rsid w:val="00B0596A"/>
    <w:pPr>
      <w:tabs>
        <w:tab w:val="left" w:pos="8273"/>
      </w:tabs>
      <w:spacing w:after="0" w:line="240" w:lineRule="auto"/>
      <w:jc w:val="center"/>
    </w:pPr>
    <w:rPr>
      <w:rFonts w:ascii="Arial Narrow" w:hAnsi="Arial Narrow"/>
      <w:b/>
      <w:sz w:val="24"/>
      <w:szCs w:val="24"/>
    </w:rPr>
  </w:style>
  <w:style w:type="paragraph" w:styleId="Textebrut">
    <w:name w:val="Plain Text"/>
    <w:basedOn w:val="Normal"/>
    <w:link w:val="TextebrutCar"/>
    <w:rsid w:val="00B0596A"/>
    <w:pPr>
      <w:spacing w:after="0" w:line="240" w:lineRule="auto"/>
    </w:pPr>
    <w:rPr>
      <w:rFonts w:ascii="Courier New" w:eastAsia="Times New Roman" w:hAnsi="Courier New" w:cs="Times New Roman"/>
      <w:sz w:val="20"/>
      <w:szCs w:val="20"/>
      <w:lang w:val="fr-FR" w:eastAsia="fr-FR"/>
    </w:rPr>
  </w:style>
  <w:style w:type="character" w:customStyle="1" w:styleId="TextebrutCar">
    <w:name w:val="Texte brut Car"/>
    <w:basedOn w:val="Policepardfaut"/>
    <w:link w:val="Textebrut"/>
    <w:rsid w:val="00B0596A"/>
    <w:rPr>
      <w:rFonts w:ascii="Courier New" w:eastAsia="Times New Roman" w:hAnsi="Courier New" w:cs="Times New Roman"/>
      <w:sz w:val="20"/>
      <w:szCs w:val="20"/>
      <w:lang w:val="fr-FR" w:eastAsia="fr-FR"/>
    </w:rPr>
  </w:style>
  <w:style w:type="numbering" w:customStyle="1" w:styleId="Style3">
    <w:name w:val="Style3"/>
    <w:uiPriority w:val="99"/>
    <w:rsid w:val="00B0596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autoRedefine/>
    <w:unhideWhenUsed/>
    <w:qFormat/>
    <w:rsid w:val="00B0596A"/>
    <w:pPr>
      <w:widowControl w:val="0"/>
      <w:numPr>
        <w:ilvl w:val="1"/>
        <w:numId w:val="17"/>
      </w:numPr>
      <w:tabs>
        <w:tab w:val="left" w:pos="426"/>
      </w:tabs>
      <w:spacing w:before="120" w:after="120" w:line="276" w:lineRule="auto"/>
      <w:jc w:val="both"/>
      <w:outlineLvl w:val="1"/>
    </w:pPr>
    <w:rPr>
      <w:rFonts w:ascii="Maiandra GD" w:eastAsiaTheme="majorEastAsia" w:hAnsi="Maiandra GD" w:cstheme="majorBidi"/>
      <w:b/>
      <w:color w:val="002060"/>
      <w:sz w:val="24"/>
      <w:szCs w:val="26"/>
      <w:lang w:val="fr-FR"/>
    </w:rPr>
  </w:style>
  <w:style w:type="paragraph" w:styleId="Titre3">
    <w:name w:val="heading 3"/>
    <w:basedOn w:val="Normal"/>
    <w:next w:val="Normal"/>
    <w:link w:val="Titre3Car"/>
    <w:unhideWhenUsed/>
    <w:qFormat/>
    <w:rsid w:val="00B0596A"/>
    <w:pPr>
      <w:widowControl w:val="0"/>
      <w:spacing w:before="120" w:after="120" w:line="276" w:lineRule="auto"/>
      <w:jc w:val="both"/>
      <w:outlineLvl w:val="2"/>
    </w:pPr>
    <w:rPr>
      <w:rFonts w:ascii="Maiandra GD" w:eastAsiaTheme="majorEastAsia" w:hAnsi="Maiandra GD" w:cstheme="majorBidi"/>
      <w:b/>
      <w:color w:val="002060"/>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0596A"/>
    <w:rPr>
      <w:rFonts w:ascii="Maiandra GD" w:eastAsiaTheme="majorEastAsia" w:hAnsi="Maiandra GD" w:cstheme="majorBidi"/>
      <w:b/>
      <w:color w:val="002060"/>
      <w:sz w:val="24"/>
      <w:szCs w:val="26"/>
      <w:lang w:val="fr-FR"/>
    </w:rPr>
  </w:style>
  <w:style w:type="character" w:customStyle="1" w:styleId="Titre3Car">
    <w:name w:val="Titre 3 Car"/>
    <w:basedOn w:val="Policepardfaut"/>
    <w:link w:val="Titre3"/>
    <w:rsid w:val="00B0596A"/>
    <w:rPr>
      <w:rFonts w:ascii="Maiandra GD" w:eastAsiaTheme="majorEastAsia" w:hAnsi="Maiandra GD" w:cstheme="majorBidi"/>
      <w:b/>
      <w:color w:val="002060"/>
      <w:sz w:val="24"/>
      <w:szCs w:val="24"/>
      <w:lang w:val="fr-FR"/>
    </w:rPr>
  </w:style>
  <w:style w:type="paragraph" w:styleId="Paragraphedeliste">
    <w:name w:val="List Paragraph"/>
    <w:aliases w:val="References,MCHIP_list paragraph,List Paragraph1,Recommendation,Bullet List,FooterText,Bioforce zListePuce,Bullets,Numbered List Paragraph,ReferencesCxSpLast,List Paragraph (numbered (a)),List Paragraph nowy,Liste 1,List_Paragraph,lp1"/>
    <w:basedOn w:val="Normal"/>
    <w:link w:val="ParagraphedelisteCar"/>
    <w:uiPriority w:val="34"/>
    <w:qFormat/>
    <w:rsid w:val="00B0596A"/>
    <w:pPr>
      <w:ind w:left="720"/>
      <w:contextualSpacing/>
    </w:pPr>
    <w:rPr>
      <w:rFonts w:ascii="Maiandra GD" w:hAnsi="Maiandra GD"/>
      <w:sz w:val="24"/>
      <w:lang w:val="fr-FR"/>
    </w:rPr>
  </w:style>
  <w:style w:type="paragraph" w:styleId="Pieddepage">
    <w:name w:val="footer"/>
    <w:basedOn w:val="Normal"/>
    <w:link w:val="PieddepageCar"/>
    <w:uiPriority w:val="99"/>
    <w:unhideWhenUsed/>
    <w:rsid w:val="00B0596A"/>
    <w:pPr>
      <w:tabs>
        <w:tab w:val="center" w:pos="4536"/>
        <w:tab w:val="right" w:pos="9072"/>
      </w:tabs>
      <w:spacing w:after="0" w:line="240" w:lineRule="auto"/>
    </w:pPr>
    <w:rPr>
      <w:rFonts w:ascii="Maiandra GD" w:hAnsi="Maiandra GD"/>
      <w:sz w:val="24"/>
      <w:lang w:val="fr-FR"/>
    </w:rPr>
  </w:style>
  <w:style w:type="character" w:customStyle="1" w:styleId="PieddepageCar">
    <w:name w:val="Pied de page Car"/>
    <w:basedOn w:val="Policepardfaut"/>
    <w:link w:val="Pieddepage"/>
    <w:uiPriority w:val="99"/>
    <w:rsid w:val="00B0596A"/>
    <w:rPr>
      <w:rFonts w:ascii="Maiandra GD" w:hAnsi="Maiandra GD"/>
      <w:sz w:val="24"/>
      <w:lang w:val="fr-FR"/>
    </w:rPr>
  </w:style>
  <w:style w:type="character" w:customStyle="1" w:styleId="ParagraphedelisteCar">
    <w:name w:val="Paragraphe de liste Car"/>
    <w:aliases w:val="References Car,MCHIP_list paragraph Car,List Paragraph1 Car,Recommendation Car,Bullet List Car,FooterText Car,Bioforce zListePuce Car,Bullets Car,Numbered List Paragraph Car,ReferencesCxSpLast Car,List Paragraph nowy Car,lp1 Car"/>
    <w:link w:val="Paragraphedeliste"/>
    <w:uiPriority w:val="34"/>
    <w:locked/>
    <w:rsid w:val="00B0596A"/>
    <w:rPr>
      <w:rFonts w:ascii="Maiandra GD" w:hAnsi="Maiandra GD"/>
      <w:sz w:val="24"/>
      <w:lang w:val="fr-FR"/>
    </w:rPr>
  </w:style>
  <w:style w:type="paragraph" w:styleId="Lgende">
    <w:name w:val="caption"/>
    <w:aliases w:val="Légende Car"/>
    <w:basedOn w:val="Normal"/>
    <w:next w:val="Normal"/>
    <w:link w:val="LgendeCar1"/>
    <w:qFormat/>
    <w:rsid w:val="00B0596A"/>
    <w:pPr>
      <w:tabs>
        <w:tab w:val="left" w:pos="0"/>
      </w:tabs>
      <w:spacing w:before="120" w:after="120" w:line="240" w:lineRule="auto"/>
      <w:ind w:right="50"/>
      <w:jc w:val="both"/>
    </w:pPr>
    <w:rPr>
      <w:rFonts w:ascii="Times New Roman" w:eastAsia="Times New Roman" w:hAnsi="Times New Roman" w:cs="Times New Roman"/>
      <w:b/>
      <w:bCs/>
      <w:sz w:val="20"/>
      <w:szCs w:val="20"/>
      <w:lang w:val="fr-FR" w:eastAsia="fr-FR"/>
    </w:rPr>
  </w:style>
  <w:style w:type="character" w:customStyle="1" w:styleId="LgendeCar1">
    <w:name w:val="Légende Car1"/>
    <w:aliases w:val="Légende Car Car"/>
    <w:link w:val="Lgende"/>
    <w:rsid w:val="00B0596A"/>
    <w:rPr>
      <w:rFonts w:ascii="Times New Roman" w:eastAsia="Times New Roman" w:hAnsi="Times New Roman" w:cs="Times New Roman"/>
      <w:b/>
      <w:bCs/>
      <w:sz w:val="20"/>
      <w:szCs w:val="20"/>
      <w:lang w:val="fr-FR" w:eastAsia="fr-FR"/>
    </w:rPr>
  </w:style>
  <w:style w:type="table" w:styleId="Grilledutableau">
    <w:name w:val="Table Grid"/>
    <w:basedOn w:val="TableauNormal"/>
    <w:uiPriority w:val="39"/>
    <w:rsid w:val="00B0596A"/>
    <w:pPr>
      <w:spacing w:after="0" w:line="240" w:lineRule="auto"/>
    </w:pPr>
    <w:rPr>
      <w:rFonts w:ascii="Times New Roman" w:eastAsia="Times New Roman" w:hAnsi="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B0596A"/>
    <w:pPr>
      <w:spacing w:after="0" w:line="240" w:lineRule="auto"/>
    </w:pPr>
    <w:rPr>
      <w:rFonts w:ascii="Calibri" w:eastAsia="Calibri" w:hAnsi="Calibri" w:cs="Times New Roman"/>
      <w:lang w:val="fr-FR"/>
    </w:rPr>
  </w:style>
  <w:style w:type="character" w:customStyle="1" w:styleId="SansinterligneCar">
    <w:name w:val="Sans interligne Car"/>
    <w:link w:val="Sansinterligne"/>
    <w:uiPriority w:val="1"/>
    <w:rsid w:val="00B0596A"/>
    <w:rPr>
      <w:rFonts w:ascii="Calibri" w:eastAsia="Calibri" w:hAnsi="Calibri" w:cs="Times New Roman"/>
      <w:lang w:val="fr-FR"/>
    </w:rPr>
  </w:style>
  <w:style w:type="character" w:customStyle="1" w:styleId="AS13Car">
    <w:name w:val="AS13 Car"/>
    <w:basedOn w:val="Policepardfaut"/>
    <w:link w:val="AS13"/>
    <w:locked/>
    <w:rsid w:val="00B0596A"/>
    <w:rPr>
      <w:rFonts w:ascii="Arial Narrow" w:hAnsi="Arial Narrow"/>
      <w:b/>
      <w:sz w:val="24"/>
      <w:szCs w:val="24"/>
    </w:rPr>
  </w:style>
  <w:style w:type="paragraph" w:customStyle="1" w:styleId="AS13">
    <w:name w:val="AS13"/>
    <w:basedOn w:val="Normal"/>
    <w:link w:val="AS13Car"/>
    <w:qFormat/>
    <w:rsid w:val="00B0596A"/>
    <w:pPr>
      <w:tabs>
        <w:tab w:val="left" w:pos="8273"/>
      </w:tabs>
      <w:spacing w:after="0" w:line="240" w:lineRule="auto"/>
      <w:jc w:val="center"/>
    </w:pPr>
    <w:rPr>
      <w:rFonts w:ascii="Arial Narrow" w:hAnsi="Arial Narrow"/>
      <w:b/>
      <w:sz w:val="24"/>
      <w:szCs w:val="24"/>
    </w:rPr>
  </w:style>
  <w:style w:type="paragraph" w:styleId="Textebrut">
    <w:name w:val="Plain Text"/>
    <w:basedOn w:val="Normal"/>
    <w:link w:val="TextebrutCar"/>
    <w:rsid w:val="00B0596A"/>
    <w:pPr>
      <w:spacing w:after="0" w:line="240" w:lineRule="auto"/>
    </w:pPr>
    <w:rPr>
      <w:rFonts w:ascii="Courier New" w:eastAsia="Times New Roman" w:hAnsi="Courier New" w:cs="Times New Roman"/>
      <w:sz w:val="20"/>
      <w:szCs w:val="20"/>
      <w:lang w:val="fr-FR" w:eastAsia="fr-FR"/>
    </w:rPr>
  </w:style>
  <w:style w:type="character" w:customStyle="1" w:styleId="TextebrutCar">
    <w:name w:val="Texte brut Car"/>
    <w:basedOn w:val="Policepardfaut"/>
    <w:link w:val="Textebrut"/>
    <w:rsid w:val="00B0596A"/>
    <w:rPr>
      <w:rFonts w:ascii="Courier New" w:eastAsia="Times New Roman" w:hAnsi="Courier New" w:cs="Times New Roman"/>
      <w:sz w:val="20"/>
      <w:szCs w:val="20"/>
      <w:lang w:val="fr-FR" w:eastAsia="fr-FR"/>
    </w:rPr>
  </w:style>
  <w:style w:type="numbering" w:customStyle="1" w:styleId="Style3">
    <w:name w:val="Style3"/>
    <w:uiPriority w:val="99"/>
    <w:rsid w:val="00B0596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2218</Words>
  <Characters>12205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Dr.Facinet YATTARA</dc:creator>
  <cp:lastModifiedBy>Toshiba</cp:lastModifiedBy>
  <cp:revision>2</cp:revision>
  <dcterms:created xsi:type="dcterms:W3CDTF">2022-09-10T09:33:00Z</dcterms:created>
  <dcterms:modified xsi:type="dcterms:W3CDTF">2022-09-10T09:33:00Z</dcterms:modified>
</cp:coreProperties>
</file>