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4" w:rsidRPr="004629EA" w:rsidRDefault="00290057" w:rsidP="00E60294">
      <w:r>
        <w:rPr>
          <w:noProof/>
          <w:lang w:eastAsia="fr-FR"/>
        </w:rPr>
        <w:pict>
          <v:group id="Groupe 17" o:spid="_x0000_s1026" style="position:absolute;margin-left:-12.4pt;margin-top:-37.9pt;width:502.5pt;height:742.5pt;z-index:251689472" coordsize="63817,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BjQwUAAFQnAAAOAAAAZHJzL2Uyb0RvYy54bWzsWm1zozYQ/t6Z/gcN3x0jLN48cW4uyTnT&#10;mbS9ubv+ABmwYQqISjg41+l/70ogIA65JL7E7jXOBwchCXZXu88+WnH6bpOl6CbiImH5zMAnpoGi&#10;PGBhkq9mxh9f5iPPQKKkeUhTlkcz4zYSxruzn386rYppZLGYpWHEETwkF9OqmBlxWRbT8VgEcZRR&#10;ccKKKIfOJeMZLaHJV+OQ0wqenqVjyzSdccV4WHAWRELA3cu60zhTz18uo6D8fbkUUYnSmQGyleqX&#10;q9+F/B2fndLpitMiToJGDLqDFBlNcnhp+6hLWlK05sm9R2VJwJlgy/IkYNmYLZdJECkdQBtsbmlz&#10;xdm6ULqsptWqaM0Ept2y086PDX67+chREsLauQbKaQZrpF4bIbgB1qmK1RQGXfHic/GRNzdWdUsq&#10;vFnyTP4HVdBG2fW2tWu0KVEAN52Jh10bzB9An08sXzaU5YMYlufevCD+8MjMsX7xWMrXitM2Wrkb&#10;5ciWbmQH1WzHc4hlG2hAQd+eyB6ln0U8TLb18+1m5og4ZtvZqtmb7/mO49qWFPBBLSFWROcO4vvc&#10;4XNMi0h5mZArrd3B1yb7BEFE81UKHtGYTY2T7iAXXhTXLPhToJxdxDAses85q+KIhiAWVlpURW+C&#10;bAiYihbVrywEb6PrkqnQ2fIkAma4bzPtUha4lLb4kMXotOCivIpYhuTFzOCghXoNvbkWZW1cPUSp&#10;wdIknCdpqhp8tbhIObqhABvzuQl/zXqI/rA0l4NzJqfVT6zvgJDwDtknxVUw8LePLWKeW/5o7nju&#10;iMyJPfJd0xuZ2D/3HZP45HL+jxQQk2mchGGUXyd5pCEJk6etcQOONZgoUEIVhJx0PqVXX3rRV1Kq&#10;OKxklpSA0GmSzQyvHUSncoU/5KGK4pImaX09viu+cmGwgf6vrAIhW7uADFIxXbDwFtyBM1gkgAjI&#10;JXARM/7VQBXg8swQf60pjwyU/pKDS/mYQHChUjWI7VrQ4P2eRb+H5gE8amaUBqovL8oa/NcFT1Yx&#10;vAkrw+TsPbjhMlGO0UkFcssGBFst6+tH3YGDzrI8CU8S4rAHCUkFfO3GEsjvRJ3tu+C4d3DqRaNO&#10;xt3zo07G4dHBgAoNw/rkwA7W5kFsAx42iXAQ1G3swZDXci/TPDdrEgJJ9hmg/uO6V8eUanKkSNM2&#10;T9rmgLtQQOI6Td72PMd1XVuuYYchzmRC2tRtOxjIYD3gcS44OPGgJAl2NzVn7pEkRd0kBAGZem2S&#10;VEM1cKEmeT9gZsDyxsyttV4Uqh/iDkeCdCRIvd38s3apw/nLOXDAEYg1uZO9vwe0oUuCndoEYh+y&#10;i2YvemOjtxvfvSN5e8mrYeFtBeRVtrywdgcF88ZpFPlu/adDdBvuSadSDga1LxOyrKQjuhTyooj+&#10;1sj3k9gRbtFHl8gcuQI7lcgsz9bER9NfF5OJBhCfmBhqZk9jRg9MbD2jU06WbPYSS4euHg1CdH/7&#10;2jNwa6cXjaAjJzoWjfYTaxic/V7i2mepVscVkKIJ7NnrvNQlLt0tq+MeFNGhjPjfT1zlZrFR2H6s&#10;UNZbWX0ugA/sbKq8UMM7gWudI3USveNsNnY9/9Wc7e3R8I5IfKOG1NZEGpLkPZUj1WcA2GyOGWTR&#10;6Nunio7laj5su7Ata8qJjxeSBie2NKDTcm90CVsDUXWAQhJsMbbR25n0rHUsJOkz++NJG/qxT9qG&#10;TkL2GXFN8jpWkmbG/+8Yt/3e5EDnAhbUkmQpQZ7jHktJ+/Wwjj6oo2j16ZYq0zWfmclvw/ptNar7&#10;GO7sXwAAAP//AwBQSwMEFAAGAAgAAAAhAMwOA3XiAAAADAEAAA8AAABkcnMvZG93bnJldi54bWxM&#10;j8FOwkAQhu8mvsNmTLzBbisolG4JIeqJmAgmhtvSDm1Dd7bpLm15e8eT3v7JfPnnm3Q92kb02Pna&#10;kYZoqkAg5a6oqdTwdXibLED4YKgwjSPUcEMP6+z+LjVJ4Qb6xH4fSsEl5BOjoQqhTaT0eYXW+Klr&#10;kXh3dp01gceulEVnBi63jYyVepbW1MQXKtPitsL8sr9aDe+DGTZP0Wu/u5y3t+Nh/vG9i1Drx4dx&#10;swIRcAx/MPzqszpk7HRyVyq8aDRM4hmrBw4vcw5MLBcqBnFidKaWMcgslf+fyH4AAAD//wMAUEsB&#10;Ai0AFAAGAAgAAAAhALaDOJL+AAAA4QEAABMAAAAAAAAAAAAAAAAAAAAAAFtDb250ZW50X1R5cGVz&#10;XS54bWxQSwECLQAUAAYACAAAACEAOP0h/9YAAACUAQAACwAAAAAAAAAAAAAAAAAvAQAAX3JlbHMv&#10;LnJlbHNQSwECLQAUAAYACAAAACEARXzwY0MFAABUJwAADgAAAAAAAAAAAAAAAAAuAgAAZHJzL2Uy&#10;b0RvYy54bWxQSwECLQAUAAYACAAAACEAzA4DdeIAAAAMAQAADwAAAAAAAAAAAAAAAACdBwAAZHJz&#10;L2Rvd25yZXYueG1sUEsFBgAAAAAEAAQA8wAAAKwIAAAAAA==&#10;">
            <v:group id="Groupe 4" o:spid="_x0000_s1027" style="position:absolute;left:56864;width:6953;height:92481" coordorigin="95,-46" coordsize="6953,89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4" o:spid="_x0000_s1028" style="position:absolute;left:4667;top:-46;width:2381;height:89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brMIA&#10;AADbAAAADwAAAGRycy9kb3ducmV2LnhtbESPQYvCMBCF74L/IYzgTVNFVrdrFBEEr1YPu7cxmW3L&#10;NpPSxNr6682C4G2G9+Z9b9bbzlaipcaXjhXMpgkIYu1MybmCy/kwWYHwAdlg5ZgU9ORhuxkO1pga&#10;d+cTtVnIRQxhn6KCIoQ6ldLrgiz6qauJo/brGoshrk0uTYP3GG4rOU+SD2mx5EgosKZ9Qfovu1kF&#10;P8tLddLlY5f33wsdIf01a3ulxqNu9wUiUBfe5tf10cT6n/D/Sx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huswgAAANsAAAAPAAAAAAAAAAAAAAAAAJgCAABkcnMvZG93&#10;bnJldi54bWxQSwUGAAAAAAQABAD1AAAAhwMAAAAA&#10;" fillcolor="red" stroked="f"/>
              <v:rect id="Rectangle 14" o:spid="_x0000_s1029" style="position:absolute;left:2286;top:1801;width:2381;height:85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oysAA&#10;AADaAAAADwAAAGRycy9kb3ducmV2LnhtbERPTWvCQBC9F/wPywi96caCRaKrqKXFY4zSehyy02xq&#10;djbNbk3677sBoafh8T5nteltLW7U+sqxgtk0AUFcOF1xqeB8ep0sQPiArLF2TAp+ycNmPXpYYapd&#10;x0e65aEUMYR9igpMCE0qpS8MWfRT1xBH7tO1FkOEbSl1i10Mt7V8SpJnabHi2GCwob2h4pr/WAWX&#10;7ON9Z2xG/Xzu374P9sXNki+lHsf9dgkiUB/+xXf3Qcf5MLwyX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5oysAAAADaAAAADwAAAAAAAAAAAAAAAACYAgAAZHJzL2Rvd25y&#10;ZXYueG1sUEsFBgAAAAAEAAQA9QAAAIUDAAAAAA==&#10;" fillcolor="yellow" stroked="f"/>
              <v:rect id="Rectangle 14" o:spid="_x0000_s1030" style="position:absolute;left:95;top:1524;width:2381;height:85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KfcMA&#10;AADaAAAADwAAAGRycy9kb3ducmV2LnhtbESPQWvCQBSE70L/w/IKXqRuVJA2dZUiCOLBatreH9nX&#10;JDT7Ns2+aPTXdwWhx2FmvmEWq97V6kRtqDwbmIwTUMS5txUXBj4/Nk/PoIIgW6w9k4ELBVgtHwYL&#10;TK0/85FOmRQqQjikaKAUaVKtQ16SwzD2DXH0vn3rUKJsC21bPEe4q/U0SebaYcVxocSG1iXlP1nn&#10;DDj5fZHqkF/fr/vJV3fcjfo9dsYMH/u3V1BCvfyH7+2tNTCD2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9KfcMAAADaAAAADwAAAAAAAAAAAAAAAACYAgAAZHJzL2Rv&#10;d25yZXYueG1sUEsFBgAAAAAEAAQA9QAAAIgDAAAAAA==&#10;" fillcolor="#00b050" stroked="f"/>
            </v:group>
            <v:group id="Groupe 7" o:spid="_x0000_s1031" style="position:absolute;left:476;top:88677;width:63341;height:5620" coordsize="63341,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2" o:spid="_x0000_s1032" style="position:absolute;top:3810;width:63341;height: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N8EA&#10;AADbAAAADwAAAGRycy9kb3ducmV2LnhtbESPTWvCQBCG7wX/wzKCt7qxSCvRVUQo9GrqQW/j7pgE&#10;s7Mhu41Jf33nUPA2w7wfz2x2g29UT12sAxtYzDNQxDa4mksDp+/P1xWomJAdNoHJwEgRdtvJywZz&#10;Fx58pL5IpZIQjjkaqFJqc62jrchjnIeWWG630HlMsnaldh0+JNw3+i3L3rXHmqWhwpYOFdl78eMN&#10;XD5OzdHWv/tyPC+tlIzXoh+NmU2H/RpUoiE9xf/uLyf4Aiu/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CvjfBAAAA2wAAAA8AAAAAAAAAAAAAAAAAmAIAAGRycy9kb3du&#10;cmV2LnhtbFBLBQYAAAAABAAEAPUAAACGAwAAAAA=&#10;" fillcolor="red" stroked="f"/>
              <v:rect id="Rectangle 12" o:spid="_x0000_s1033" style="position:absolute;left:4381;width:54388;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p5cMA&#10;AADaAAAADwAAAGRycy9kb3ducmV2LnhtbESPQWvCQBSE74L/YXlCL6IbexCNriJCofRgq9X7I/tM&#10;gtm3Mfuiqb++WxB6HGbmG2a57lylbtSE0rOByTgBRZx5W3Ju4Pj9NpqBCoJssfJMBn4owHrV7y0x&#10;tf7Oe7odJFcRwiFFA4VInWodsoIchrGviaN39o1DibLJtW3wHuGu0q9JMtUOS44LBda0LSi7HFpn&#10;wMl1LuVX9vh87Candv8x7HbYGvMy6DYLUEKd/Ief7XdrYAp/V+IN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p5cMAAADaAAAADwAAAAAAAAAAAAAAAACYAgAAZHJzL2Rv&#10;d25yZXYueG1sUEsFBgAAAAAEAAQA9QAAAIgDAAAAAA==&#10;" fillcolor="#00b050" stroked="f"/>
              <v:rect id="Rectangle 12" o:spid="_x0000_s1034" style="position:absolute;left:1905;top:1905;width:59055;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uycIA&#10;AADaAAAADwAAAGRycy9kb3ducmV2LnhtbESPQWvCQBSE7wX/w/IEb2ZjISKpa6gtLTlaLa3HR/aZ&#10;Tc2+TbOrxn/fFYQeh5n5hlkWg23FmXrfOFYwS1IQxJXTDdcKPndv0wUIH5A1to5JwZU8FKvRwxJz&#10;7S78QedtqEWEsM9RgQmhy6X0lSGLPnEdcfQOrrcYouxrqXu8RLht5WOazqXFhuOCwY5eDFXH7ckq&#10;2G++v9bGbmjIMv/+W9pXN0t/lJqMh+cnEIGG8B++t0utIIPb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W7JwgAAANoAAAAPAAAAAAAAAAAAAAAAAJgCAABkcnMvZG93&#10;bnJldi54bWxQSwUGAAAAAAQABAD1AAAAhwMAAAAA&#10;" fillcolor="yellow" stroked="f"/>
            </v:group>
            <v:group id="Groupe 16" o:spid="_x0000_s1035" style="position:absolute;top:285;width:7143;height:94012" coordsize="7143,94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4" o:spid="_x0000_s1036" style="position:absolute;width:2381;height:94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a6cAA&#10;AADaAAAADwAAAGRycy9kb3ducmV2LnhtbESPzYrCMBSF94LvEK7gTlNFRqdjFBEEt1YXM7trcqct&#10;09yUJtbWpzcDgsvD+fk4621nK9FS40vHCmbTBASxdqbkXMHlfJisQPiAbLByTAp68rDdDAdrTI27&#10;84naLOQijrBPUUERQp1K6XVBFv3U1cTR+3WNxRBlk0vT4D2O20rOk+RDWiw5EgqsaV+Q/stuVsHP&#10;8lKddPnY5f33QkdIf83aXqnxqNt9gQjUhXf41T4aBZ/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ba6cAAAADaAAAADwAAAAAAAAAAAAAAAACYAgAAZHJzL2Rvd25y&#10;ZXYueG1sUEsFBgAAAAAEAAQA9QAAAIUDAAAAAA==&#10;" fillcolor="red" stroked="f"/>
              <v:rect id="Rectangle 14" o:spid="_x0000_s1037" style="position:absolute;left:2381;top:3524;width:2381;height:86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OHcMA&#10;AADbAAAADwAAAGRycy9kb3ducmV2LnhtbESPT2/CMAzF70j7DpEncVtTJoGmQkD7IxBHxqaNo9WY&#10;pqxxShOgfHt8mMTN1nt+7+fZoveNOlMX68AGRlkOirgMtubKwPfX8ukFVEzIFpvAZOBKERbzh8EM&#10;Cxsu/EnnbaqUhHAs0IBLqS20jqUjjzELLbFo+9B5TLJ2lbYdXiTcN/o5zyfaY83S4LCld0fl3/bk&#10;Dew2vz9vzm+oH4/j6rj2H2GUH4wZPvavU1CJ+nQ3/1+vreALvf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ROHcMAAADbAAAADwAAAAAAAAAAAAAAAACYAgAAZHJzL2Rv&#10;d25yZXYueG1sUEsFBgAAAAAEAAQA9QAAAIgDAAAAAA==&#10;" fillcolor="yellow" stroked="f">
                <v:textbox>
                  <w:txbxContent>
                    <w:p w:rsidR="004860F4" w:rsidRDefault="004860F4" w:rsidP="003B3C7F">
                      <w:pPr>
                        <w:jc w:val="center"/>
                      </w:pPr>
                    </w:p>
                    <w:p w:rsidR="004860F4" w:rsidRDefault="004860F4" w:rsidP="003B3C7F">
                      <w:pPr>
                        <w:jc w:val="center"/>
                      </w:pPr>
                    </w:p>
                  </w:txbxContent>
                </v:textbox>
              </v:rect>
              <v:rect id="Rectangle 14" o:spid="_x0000_s1038" style="position:absolute;left:4762;top:4476;width:2381;height:85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8SsEA&#10;AADbAAAADwAAAGRycy9kb3ducmV2LnhtbERPS2vCQBC+F/wPywheim7iodToKiIUSg+2vu5DdkyC&#10;2dk0O9HUX98tFLzNx/ecxap3tbpSGyrPBtJJAoo497biwsDx8DZ+BRUE2WLtmQz8UIDVcvC0wMz6&#10;G+/oupdCxRAOGRooRZpM65CX5DBMfEMcubNvHUqEbaFti7cY7mo9TZIX7bDi2FBiQ5uS8su+cwac&#10;fM+k+srvn/dteup2H8/9FjtjRsN+PQcl1MtD/O9+t3F+Cn+/x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2vErBAAAA2wAAAA8AAAAAAAAAAAAAAAAAmAIAAGRycy9kb3du&#10;cmV2LnhtbFBLBQYAAAAABAAEAPUAAACGAwAAAAA=&#10;" fillcolor="#00b050" stroked="f"/>
            </v:group>
            <v:group id="Groupe 8" o:spid="_x0000_s1039" style="position:absolute;width:63627;height:5715;rotation:180" coordsize="6362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KRcL4AAADaAAAADwAAAGRycy9kb3ducmV2LnhtbERPTYvCMBC9C/sfwix4&#10;03RdlaVrFFmQ7UnQCl6HZmyqzaQkUeu/NwfB4+N9L1a9bcWNfGgcK/gaZyCIK6cbrhUcys3oB0SI&#10;yBpbx6TgQQFWy4/BAnPt7ryj2z7WIoVwyFGBibHLpQyVIYth7DrixJ2ctxgT9LXUHu8p3LZykmVz&#10;abHh1GCwoz9D1WV/tQr0NHwfqCjWfrI9l7Nm9m/q01Gp4We//gURqY9v8ctdaAVpa7qSboBcPgE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LmKRcL4AAADaAAAADwAAAAAA&#10;AAAAAAAAAACqAgAAZHJzL2Rvd25yZXYueG1sUEsFBgAAAAAEAAQA+gAAAJUDAAAAAA==&#10;">
              <v:rect id="Rectangle 12" o:spid="_x0000_s1040" style="position:absolute;top:3905;width:63627;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J3cEA&#10;AADbAAAADwAAAGRycy9kb3ducmV2LnhtbESPQYvCMBCF74L/IYzgTVNFXKlGEWHBq9XDehuTsS02&#10;k9Jka+uvN8LC3mZ4b973ZrPrbCVaanzpWMFsmoAg1s6UnCu4nL8nKxA+IBusHJOCnjzstsPBBlPj&#10;nnyiNgu5iCHsU1RQhFCnUnpdkEU/dTVx1O6usRji2uTSNPiM4baS8yRZSoslR0KBNR0K0o/s1yq4&#10;fl2qky5f+7z/WegI6W9Z2ys1HnX7NYhAXfg3/10fTaw/h88vcQ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id3BAAAA2wAAAA8AAAAAAAAAAAAAAAAAmAIAAGRycy9kb3du&#10;cmV2LnhtbFBLBQYAAAAABAAEAPUAAACGAwAAAAA=&#10;" fillcolor="red" stroked="f"/>
              <v:rect id="Rectangle 12" o:spid="_x0000_s1041" style="position:absolute;left:4476;width:54388;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HpsIA&#10;AADbAAAADwAAAGRycy9kb3ducmV2LnhtbERPS2vCQBC+F/wPywi9FN3YQtHoKlIolB60vu5DdkyC&#10;2dmYnWjqr3cLBW/z8T1ntuhcpS7UhNKzgdEwAUWceVtybmC/+xyMQQVBtlh5JgO/FGAx7z3NMLX+&#10;yhu6bCVXMYRDigYKkTrVOmQFOQxDXxNH7ugbhxJhk2vb4DWGu0q/Jsm7dlhybCiwpo+CstO2dQac&#10;nCdS/mS39W01OrSb75duha0xz/1uOQUl1MlD/O/+snH+G/z9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IemwgAAANsAAAAPAAAAAAAAAAAAAAAAAJgCAABkcnMvZG93&#10;bnJldi54bWxQSwUGAAAAAAQABAD1AAAAhwMAAAAA&#10;" fillcolor="#00b050" stroked="f"/>
              <v:rect id="Rectangle 12" o:spid="_x0000_s1042" style="position:absolute;left:2190;top:1905;width:59055;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IHsEA&#10;AADbAAAADwAAAGRycy9kb3ducmV2LnhtbERPS2vCQBC+F/wPywi9NZuUWiR1DWqpePRF2+OQHbPR&#10;7GyaXTX9911B6G0+vudMit424kKdrx0ryJIUBHHpdM2Vgv3u42kMwgdkjY1jUvBLHorp4GGCuXZX&#10;3tBlGyoRQ9jnqMCE0OZS+tKQRZ+4ljhyB9dZDBF2ldQdXmO4beRzmr5KizXHBoMtLQyVp+3ZKvhe&#10;f33OjV1TPxr55c/KvrssPSr1OOxnbyAC9eFffHevdJz/Ard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SB7BAAAA2wAAAA8AAAAAAAAAAAAAAAAAmAIAAGRycy9kb3du&#10;cmV2LnhtbFBLBQYAAAAABAAEAPUAAACGAwAAAAA=&#10;" fillcolor="yellow" stroked="f"/>
            </v:group>
          </v:group>
        </w:pict>
      </w:r>
    </w:p>
    <w:p w:rsidR="00E60294" w:rsidRPr="001F10AE" w:rsidRDefault="00E60294" w:rsidP="00F46052">
      <w:pPr>
        <w:tabs>
          <w:tab w:val="left" w:pos="1920"/>
        </w:tabs>
        <w:spacing w:after="0" w:line="240" w:lineRule="auto"/>
        <w:jc w:val="center"/>
        <w:rPr>
          <w:b/>
          <w:sz w:val="28"/>
        </w:rPr>
      </w:pPr>
      <w:r w:rsidRPr="001F10AE">
        <w:rPr>
          <w:b/>
          <w:sz w:val="36"/>
        </w:rPr>
        <w:t>REPUBLIQUE DE GUINEE</w:t>
      </w:r>
    </w:p>
    <w:p w:rsidR="00E60294" w:rsidRPr="001F10AE" w:rsidRDefault="00E60294" w:rsidP="00F46052">
      <w:pPr>
        <w:tabs>
          <w:tab w:val="left" w:pos="3495"/>
        </w:tabs>
        <w:spacing w:after="0" w:line="240" w:lineRule="auto"/>
        <w:jc w:val="center"/>
        <w:rPr>
          <w:sz w:val="24"/>
        </w:rPr>
      </w:pPr>
      <w:r w:rsidRPr="001F10AE">
        <w:rPr>
          <w:sz w:val="24"/>
        </w:rPr>
        <w:t>Travail – Justice – Solidarité</w:t>
      </w:r>
    </w:p>
    <w:p w:rsidR="00E60294" w:rsidRPr="004629EA" w:rsidRDefault="00F46052" w:rsidP="00E60294">
      <w:pPr>
        <w:tabs>
          <w:tab w:val="left" w:pos="3495"/>
        </w:tabs>
        <w:jc w:val="center"/>
        <w:rPr>
          <w:b/>
          <w:i/>
        </w:rPr>
      </w:pPr>
      <w:r w:rsidRPr="00F46052">
        <w:rPr>
          <w:noProof/>
          <w:lang w:eastAsia="fr-FR"/>
        </w:rPr>
        <w:drawing>
          <wp:anchor distT="0" distB="0" distL="114300" distR="114300" simplePos="0" relativeHeight="251621376" behindDoc="1" locked="0" layoutInCell="1" allowOverlap="1">
            <wp:simplePos x="0" y="0"/>
            <wp:positionH relativeFrom="column">
              <wp:posOffset>2448863</wp:posOffset>
            </wp:positionH>
            <wp:positionV relativeFrom="paragraph">
              <wp:posOffset>8785</wp:posOffset>
            </wp:positionV>
            <wp:extent cx="838200" cy="904875"/>
            <wp:effectExtent l="19050" t="0" r="0" b="0"/>
            <wp:wrapNone/>
            <wp:docPr id="2" name="Image 1"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8" cstate="print"/>
                    <a:srcRect/>
                    <a:stretch>
                      <a:fillRect/>
                    </a:stretch>
                  </pic:blipFill>
                  <pic:spPr bwMode="auto">
                    <a:xfrm>
                      <a:off x="0" y="0"/>
                      <a:ext cx="838200" cy="904875"/>
                    </a:xfrm>
                    <a:prstGeom prst="rect">
                      <a:avLst/>
                    </a:prstGeom>
                    <a:noFill/>
                    <a:ln w="9525">
                      <a:noFill/>
                      <a:miter lim="800000"/>
                      <a:headEnd/>
                      <a:tailEnd/>
                    </a:ln>
                  </pic:spPr>
                </pic:pic>
              </a:graphicData>
            </a:graphic>
          </wp:anchor>
        </w:drawing>
      </w:r>
    </w:p>
    <w:p w:rsidR="00E60294" w:rsidRPr="004629EA" w:rsidRDefault="00E60294" w:rsidP="00E60294"/>
    <w:p w:rsidR="00E60294" w:rsidRPr="004629EA" w:rsidRDefault="00E60294" w:rsidP="00E60294">
      <w:pPr>
        <w:tabs>
          <w:tab w:val="left" w:pos="4080"/>
        </w:tabs>
      </w:pPr>
    </w:p>
    <w:p w:rsidR="00E60294" w:rsidRPr="004629EA" w:rsidRDefault="00E60294" w:rsidP="00E60294">
      <w:pPr>
        <w:tabs>
          <w:tab w:val="left" w:pos="1965"/>
        </w:tabs>
        <w:jc w:val="center"/>
        <w:rPr>
          <w:b/>
        </w:rPr>
      </w:pPr>
      <w:r w:rsidRPr="004629EA">
        <w:rPr>
          <w:b/>
          <w:sz w:val="32"/>
        </w:rPr>
        <w:t>MINISTERE DE LA SANTE</w:t>
      </w:r>
    </w:p>
    <w:p w:rsidR="00E60294" w:rsidRPr="004629EA" w:rsidRDefault="00E60294" w:rsidP="00E60294"/>
    <w:p w:rsidR="00E60294" w:rsidRDefault="00E60294" w:rsidP="00E60294"/>
    <w:p w:rsidR="00F97A25" w:rsidRDefault="00F97A25" w:rsidP="00E60294"/>
    <w:p w:rsidR="00F97A25" w:rsidRDefault="00F97A25" w:rsidP="00E60294"/>
    <w:p w:rsidR="00D4208B" w:rsidRDefault="00D4208B" w:rsidP="00E60294"/>
    <w:p w:rsidR="004860F4" w:rsidRPr="004629EA" w:rsidRDefault="004860F4" w:rsidP="00E60294"/>
    <w:p w:rsidR="00E60294" w:rsidRPr="004629EA" w:rsidRDefault="00290057" w:rsidP="00E60294">
      <w:pPr>
        <w:jc w:val="center"/>
      </w:pPr>
      <w:r>
        <w:rPr>
          <w:noProof/>
          <w:lang w:eastAsia="fr-FR"/>
        </w:rPr>
        <w:pict>
          <v:shapetype id="_x0000_t202" coordsize="21600,21600" o:spt="202" path="m,l,21600r21600,l21600,xe">
            <v:stroke joinstyle="miter"/>
            <v:path gradientshapeok="t" o:connecttype="rect"/>
          </v:shapetype>
          <v:shape id="WordArt 27" o:spid="_x0000_s1043" type="#_x0000_t202" style="position:absolute;left:0;text-align:left;margin-left:56.6pt;margin-top:15.7pt;width:370.5pt;height:71.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4igwIAAPUEAAAOAAAAZHJzL2Uyb0RvYy54bWysVMtu2zAQvBfoPxC8O5L8UiJEDmzH7iVt&#10;A8RFzrRIWWr5KklbMoL+e5eU5ATppSjqAy2Sq9ndmVnd3rWCoxMztlYyx8lVjBGThaK1POT42247&#10;usbIOiIp4UqyHJ+ZxXeLjx9uG52xsaoUp8wgAJE2a3SOK+d0FkW2qJgg9kppJuGyVEYQB1tziKgh&#10;DaALHo3jeB41ylBtVMGshdP77hIvAn5ZssJ9LUvLHOI5htpcWE1Y936NFrckOxiiq7royyD/UIUg&#10;tYSkF6h74gg6mvoPKFEXRllVuqtCiUiVZV2w0AN0k8TvunmqiGahFyDH6gtN9v/BFl9OjwbVFLSb&#10;YSSJAI2egdKlcWicenoabTOIetIQ59qVaiE0tGr1gyp+WCTVuiLywJbGqKZihEJ5CWD1x6GJ3VkD&#10;cDjdsdZtaA1KJB4+eoPfJbM+0775rCi8Qo5OhWxtaYQnGChDUAJoeb7oB4iogMNpGs8mM7gq4O4m&#10;vpmMg8ARyYa3tbHuE1MC+YccG/BHQCenB+t8NSQbQnwyLlGT43QOTutaVrym25pzf2nNYb/mBp0I&#10;eCuNJ/FyyGZfwwCQSx8NNUKK/qmzxstyO4vT6eR6lKazyWg62cSj1fV2PVquk/k83azWq03yyydO&#10;pllVU8rkJljaDk5Npn/nhH5mOo9dvMoC2ND4+xyBDKh6+A/VB7W8QJ1Urt23nXkGp+wVPYN8DUxU&#10;ju3PIzEMrHAUawUkgf6lUaL3l997Pjzhu/aZGN2r4iDrIx8mKkjj4w609yeh3wFIcBhU4B7NYvgF&#10;K5GsD+5l7FD9u1YvwUjbOmjsHdfV2dsPZit02X8H/PC+3Yeo16/V4jcAAAD//wMAUEsDBBQABgAI&#10;AAAAIQDpe+od3QAAAAoBAAAPAAAAZHJzL2Rvd25yZXYueG1sTI/NTsMwEITvSLyDtUjcqBM3NGmI&#10;UyEkpIpbfx7AjZckIraD7aTp27Oc4Dg7n2Znqt1iBjajD72zEtJVAgxt43RvWwnn0/tTASxEZbUa&#10;nEUJNwywq+/vKlVqd7UHnI+xZRRiQ6kkdDGOJeeh6dCosHIjWvI+nTcqkvQt115dKdwMXCTJhhvV&#10;W/rQqRHfOmy+jpORoG/FNxexn9Np/5HvD1sRci+kfHxYXl+ARVziHwy/9ak61NTp4iarAxtIp2tB&#10;qIR1mgEjoHjO6HAhJ882wOuK/59Q/wAAAP//AwBQSwECLQAUAAYACAAAACEAtoM4kv4AAADhAQAA&#10;EwAAAAAAAAAAAAAAAAAAAAAAW0NvbnRlbnRfVHlwZXNdLnhtbFBLAQItABQABgAIAAAAIQA4/SH/&#10;1gAAAJQBAAALAAAAAAAAAAAAAAAAAC8BAABfcmVscy8ucmVsc1BLAQItABQABgAIAAAAIQBGU64i&#10;gwIAAPUEAAAOAAAAAAAAAAAAAAAAAC4CAABkcnMvZTJvRG9jLnhtbFBLAQItABQABgAIAAAAIQDp&#10;e+od3QAAAAoBAAAPAAAAAAAAAAAAAAAAAN0EAABkcnMvZG93bnJldi54bWxQSwUGAAAAAAQABADz&#10;AAAA5wUAAAAA&#10;" filled="f" strokecolor="#7030a0" strokeweight="6pt">
            <o:lock v:ext="edit" shapetype="t"/>
            <v:textbox style="mso-fit-shape-to-text:t">
              <w:txbxContent>
                <w:p w:rsidR="004860F4" w:rsidRPr="00F663F3" w:rsidRDefault="004860F4" w:rsidP="00E60294">
                  <w:pPr>
                    <w:pStyle w:val="NormalWeb"/>
                    <w:spacing w:before="0" w:beforeAutospacing="0" w:after="0" w:afterAutospacing="0"/>
                    <w:jc w:val="center"/>
                    <w:rPr>
                      <w:b/>
                      <w:color w:val="F7CAAC" w:themeColor="accent2" w:themeTint="66"/>
                      <w:sz w:val="20"/>
                    </w:rPr>
                  </w:pPr>
                  <w:r w:rsidRPr="00F663F3">
                    <w:rPr>
                      <w:b/>
                      <w:color w:val="F7CAAC" w:themeColor="accent2" w:themeTint="66"/>
                      <w:sz w:val="48"/>
                      <w:szCs w:val="56"/>
                    </w:rPr>
                    <w:t xml:space="preserve">POLITIQUE NATIONALE </w:t>
                  </w:r>
                </w:p>
                <w:p w:rsidR="004860F4" w:rsidRPr="00F663F3" w:rsidRDefault="004860F4" w:rsidP="00E60294">
                  <w:pPr>
                    <w:pStyle w:val="NormalWeb"/>
                    <w:spacing w:before="0" w:beforeAutospacing="0" w:after="0" w:afterAutospacing="0"/>
                    <w:jc w:val="center"/>
                    <w:rPr>
                      <w:b/>
                      <w:color w:val="F7CAAC" w:themeColor="accent2" w:themeTint="66"/>
                      <w:sz w:val="20"/>
                    </w:rPr>
                  </w:pPr>
                  <w:r w:rsidRPr="00F663F3">
                    <w:rPr>
                      <w:b/>
                      <w:color w:val="F7CAAC" w:themeColor="accent2" w:themeTint="66"/>
                      <w:sz w:val="48"/>
                      <w:szCs w:val="56"/>
                    </w:rPr>
                    <w:t>DE SANTE</w:t>
                  </w:r>
                </w:p>
              </w:txbxContent>
            </v:textbox>
          </v:shape>
        </w:pict>
      </w:r>
    </w:p>
    <w:p w:rsidR="00E60294" w:rsidRPr="004629EA" w:rsidRDefault="00E60294" w:rsidP="00E60294"/>
    <w:p w:rsidR="00E60294" w:rsidRPr="004629EA" w:rsidRDefault="00E60294" w:rsidP="00E60294"/>
    <w:p w:rsidR="00E60294" w:rsidRPr="004629EA" w:rsidRDefault="00E60294" w:rsidP="00E60294"/>
    <w:p w:rsidR="00E60294" w:rsidRDefault="00E60294" w:rsidP="00E60294"/>
    <w:p w:rsidR="00F97A25" w:rsidRPr="004629EA" w:rsidRDefault="00F97A25" w:rsidP="00E60294"/>
    <w:p w:rsidR="00E60294" w:rsidRPr="004629EA" w:rsidRDefault="00E60294" w:rsidP="00E60294">
      <w:pPr>
        <w:spacing w:after="0" w:line="240" w:lineRule="auto"/>
        <w:jc w:val="center"/>
        <w:rPr>
          <w:rFonts w:ascii="Arial" w:hAnsi="Arial" w:cs="Arial"/>
          <w:b/>
          <w:i/>
          <w:sz w:val="24"/>
        </w:rPr>
      </w:pPr>
    </w:p>
    <w:p w:rsidR="00E60294" w:rsidRPr="00F97A25" w:rsidRDefault="00E60294" w:rsidP="00E60294">
      <w:pPr>
        <w:tabs>
          <w:tab w:val="left" w:pos="1815"/>
        </w:tabs>
        <w:spacing w:after="0" w:line="240" w:lineRule="auto"/>
        <w:jc w:val="center"/>
        <w:rPr>
          <w:rFonts w:ascii="Baskerville Old Face" w:hAnsi="Baskerville Old Face" w:cs="Arial"/>
          <w:i/>
          <w:color w:val="000000" w:themeColor="text1"/>
          <w:sz w:val="24"/>
        </w:rPr>
      </w:pPr>
      <w:r w:rsidRPr="004629EA">
        <w:rPr>
          <w:rFonts w:ascii="Arial" w:hAnsi="Arial" w:cs="Arial"/>
          <w:b/>
          <w:i/>
          <w:sz w:val="24"/>
        </w:rPr>
        <w:t>« </w:t>
      </w:r>
      <w:r w:rsidRPr="00F97A25">
        <w:rPr>
          <w:rFonts w:ascii="Baskerville Old Face" w:hAnsi="Baskerville Old Face" w:cs="Arial"/>
          <w:i/>
          <w:color w:val="000000" w:themeColor="text1"/>
          <w:sz w:val="24"/>
        </w:rPr>
        <w:t>UN ENGAGEMENT POUR BATIR UN SYSTEME DE SANTE</w:t>
      </w:r>
    </w:p>
    <w:p w:rsidR="00E60294" w:rsidRPr="004629EA" w:rsidRDefault="00E60294" w:rsidP="00E60294">
      <w:pPr>
        <w:tabs>
          <w:tab w:val="left" w:pos="3060"/>
        </w:tabs>
        <w:spacing w:after="0" w:line="240" w:lineRule="auto"/>
        <w:jc w:val="center"/>
        <w:rPr>
          <w:rFonts w:ascii="Arial" w:hAnsi="Arial" w:cs="Arial"/>
          <w:b/>
          <w:i/>
          <w:sz w:val="24"/>
        </w:rPr>
      </w:pPr>
      <w:r w:rsidRPr="00F97A25">
        <w:rPr>
          <w:rFonts w:ascii="Baskerville Old Face" w:hAnsi="Baskerville Old Face" w:cs="Arial"/>
          <w:i/>
          <w:color w:val="000000" w:themeColor="text1"/>
          <w:sz w:val="24"/>
        </w:rPr>
        <w:t>PERFORMANT</w:t>
      </w:r>
      <w:r w:rsidRPr="00F97A25">
        <w:rPr>
          <w:rFonts w:ascii="Arial" w:hAnsi="Arial" w:cs="Arial"/>
          <w:i/>
          <w:color w:val="000000" w:themeColor="text1"/>
          <w:sz w:val="24"/>
        </w:rPr>
        <w:t> </w:t>
      </w:r>
      <w:r w:rsidRPr="004629EA">
        <w:rPr>
          <w:rFonts w:ascii="Arial" w:hAnsi="Arial" w:cs="Arial"/>
          <w:b/>
          <w:i/>
          <w:sz w:val="24"/>
        </w:rPr>
        <w:t>»</w:t>
      </w:r>
    </w:p>
    <w:p w:rsidR="00E60294" w:rsidRPr="004629EA" w:rsidRDefault="00E60294" w:rsidP="00E60294">
      <w:pPr>
        <w:rPr>
          <w:rFonts w:ascii="Arial" w:hAnsi="Arial" w:cs="Arial"/>
          <w:sz w:val="24"/>
        </w:rPr>
      </w:pPr>
    </w:p>
    <w:p w:rsidR="00E60294" w:rsidRPr="004629EA" w:rsidRDefault="00E60294" w:rsidP="00E60294">
      <w:pPr>
        <w:rPr>
          <w:rFonts w:ascii="Arial" w:hAnsi="Arial" w:cs="Arial"/>
          <w:sz w:val="24"/>
        </w:rPr>
      </w:pPr>
    </w:p>
    <w:p w:rsidR="00E60294" w:rsidRPr="004629EA" w:rsidRDefault="00E60294" w:rsidP="00E60294">
      <w:pPr>
        <w:rPr>
          <w:rFonts w:ascii="Arial" w:hAnsi="Arial" w:cs="Arial"/>
          <w:sz w:val="24"/>
        </w:rPr>
      </w:pPr>
    </w:p>
    <w:p w:rsidR="00E60294" w:rsidRPr="004629EA" w:rsidRDefault="00E60294" w:rsidP="00E60294">
      <w:pPr>
        <w:tabs>
          <w:tab w:val="left" w:pos="3495"/>
        </w:tabs>
        <w:rPr>
          <w:rFonts w:ascii="Times New Roman" w:hAnsi="Times New Roman" w:cs="Times New Roman"/>
          <w:sz w:val="24"/>
        </w:rPr>
      </w:pPr>
      <w:r w:rsidRPr="004629EA">
        <w:rPr>
          <w:rFonts w:ascii="Arial" w:hAnsi="Arial" w:cs="Arial"/>
          <w:sz w:val="24"/>
        </w:rPr>
        <w:tab/>
      </w:r>
    </w:p>
    <w:p w:rsidR="00E60294" w:rsidRDefault="00E60294" w:rsidP="00E60294">
      <w:pPr>
        <w:tabs>
          <w:tab w:val="left" w:pos="3060"/>
        </w:tabs>
        <w:jc w:val="center"/>
        <w:rPr>
          <w:rFonts w:ascii="Times New Roman" w:hAnsi="Times New Roman" w:cs="Times New Roman"/>
          <w:b/>
          <w:sz w:val="24"/>
        </w:rPr>
      </w:pPr>
      <w:r w:rsidRPr="004629EA">
        <w:rPr>
          <w:rFonts w:ascii="Times New Roman" w:hAnsi="Times New Roman" w:cs="Times New Roman"/>
          <w:b/>
          <w:sz w:val="24"/>
        </w:rPr>
        <w:t>Conakry, Novembre 2014</w:t>
      </w:r>
    </w:p>
    <w:p w:rsidR="00D4208B" w:rsidRDefault="00D4208B" w:rsidP="00E60294">
      <w:pPr>
        <w:tabs>
          <w:tab w:val="left" w:pos="3060"/>
        </w:tabs>
        <w:jc w:val="center"/>
        <w:rPr>
          <w:rFonts w:ascii="Times New Roman" w:hAnsi="Times New Roman" w:cs="Times New Roman"/>
          <w:b/>
          <w:sz w:val="24"/>
        </w:rPr>
      </w:pPr>
    </w:p>
    <w:p w:rsidR="00D4208B" w:rsidRPr="004629EA" w:rsidRDefault="00D4208B" w:rsidP="00E60294">
      <w:pPr>
        <w:tabs>
          <w:tab w:val="left" w:pos="3060"/>
        </w:tabs>
        <w:jc w:val="center"/>
        <w:rPr>
          <w:rFonts w:ascii="Times New Roman" w:hAnsi="Times New Roman" w:cs="Times New Roman"/>
          <w:b/>
          <w:sz w:val="24"/>
        </w:rPr>
        <w:sectPr w:rsidR="00D4208B" w:rsidRPr="004629EA" w:rsidSect="009969CB">
          <w:headerReference w:type="default" r:id="rId9"/>
          <w:footerReference w:type="default" r:id="rId10"/>
          <w:pgSz w:w="11906" w:h="16838" w:code="9"/>
          <w:pgMar w:top="1418" w:right="1418" w:bottom="1418" w:left="1418" w:header="709" w:footer="709" w:gutter="0"/>
          <w:pgBorders>
            <w:bottom w:val="single" w:sz="4" w:space="1" w:color="auto"/>
          </w:pgBorders>
          <w:cols w:space="708"/>
          <w:titlePg/>
          <w:docGrid w:linePitch="360"/>
        </w:sectPr>
      </w:pPr>
    </w:p>
    <w:p w:rsidR="00E60294" w:rsidRPr="004629EA" w:rsidRDefault="00E60294" w:rsidP="00E60294">
      <w:pPr>
        <w:jc w:val="center"/>
        <w:rPr>
          <w:rFonts w:ascii="Times New Roman" w:hAnsi="Times New Roman" w:cs="Times New Roman"/>
          <w:b/>
          <w:bCs/>
          <w:sz w:val="28"/>
          <w:szCs w:val="24"/>
        </w:rPr>
      </w:pPr>
      <w:r w:rsidRPr="004629EA">
        <w:rPr>
          <w:rFonts w:ascii="Times New Roman" w:hAnsi="Times New Roman" w:cs="Times New Roman"/>
          <w:b/>
          <w:bCs/>
          <w:sz w:val="28"/>
          <w:szCs w:val="24"/>
        </w:rPr>
        <w:lastRenderedPageBreak/>
        <w:t>SOMMAIRE</w:t>
      </w:r>
    </w:p>
    <w:p w:rsidR="00A3384A" w:rsidRDefault="00290057">
      <w:pPr>
        <w:pStyle w:val="TM1"/>
        <w:tabs>
          <w:tab w:val="right" w:leader="hyphen" w:pos="9062"/>
        </w:tabs>
        <w:rPr>
          <w:noProof/>
        </w:rPr>
      </w:pPr>
      <w:r w:rsidRPr="00290057">
        <w:rPr>
          <w:rFonts w:ascii="Times New Roman" w:hAnsi="Times New Roman" w:cs="Times New Roman"/>
          <w:b/>
          <w:bCs/>
          <w:sz w:val="24"/>
          <w:szCs w:val="24"/>
        </w:rPr>
        <w:fldChar w:fldCharType="begin"/>
      </w:r>
      <w:r w:rsidR="00E60294" w:rsidRPr="004629EA">
        <w:rPr>
          <w:rFonts w:ascii="Times New Roman" w:hAnsi="Times New Roman" w:cs="Times New Roman"/>
          <w:b/>
          <w:bCs/>
          <w:sz w:val="24"/>
          <w:szCs w:val="24"/>
        </w:rPr>
        <w:instrText xml:space="preserve"> TOC \o "1-5" \h \z \u </w:instrText>
      </w:r>
      <w:r w:rsidRPr="00290057">
        <w:rPr>
          <w:rFonts w:ascii="Times New Roman" w:hAnsi="Times New Roman" w:cs="Times New Roman"/>
          <w:b/>
          <w:bCs/>
          <w:sz w:val="24"/>
          <w:szCs w:val="24"/>
        </w:rPr>
        <w:fldChar w:fldCharType="separate"/>
      </w:r>
      <w:hyperlink w:anchor="_Toc428535683" w:history="1">
        <w:r w:rsidR="00A3384A" w:rsidRPr="000071D9">
          <w:rPr>
            <w:rStyle w:val="Lienhypertexte"/>
            <w:b/>
            <w:noProof/>
          </w:rPr>
          <w:t>ABREVIATIONS ET ACRONYMES</w:t>
        </w:r>
        <w:bookmarkStart w:id="0" w:name="_GoBack"/>
        <w:bookmarkEnd w:id="0"/>
        <w:r w:rsidR="00A3384A">
          <w:rPr>
            <w:noProof/>
            <w:webHidden/>
          </w:rPr>
          <w:tab/>
        </w:r>
        <w:r>
          <w:rPr>
            <w:noProof/>
            <w:webHidden/>
          </w:rPr>
          <w:fldChar w:fldCharType="begin"/>
        </w:r>
        <w:r w:rsidR="00A3384A">
          <w:rPr>
            <w:noProof/>
            <w:webHidden/>
          </w:rPr>
          <w:instrText xml:space="preserve"> PAGEREF _Toc428535683 \h </w:instrText>
        </w:r>
        <w:r>
          <w:rPr>
            <w:noProof/>
            <w:webHidden/>
          </w:rPr>
        </w:r>
        <w:r>
          <w:rPr>
            <w:noProof/>
            <w:webHidden/>
          </w:rPr>
          <w:fldChar w:fldCharType="separate"/>
        </w:r>
        <w:r w:rsidR="00A3384A">
          <w:rPr>
            <w:noProof/>
            <w:webHidden/>
          </w:rPr>
          <w:t>4</w:t>
        </w:r>
        <w:r>
          <w:rPr>
            <w:noProof/>
            <w:webHidden/>
          </w:rPr>
          <w:fldChar w:fldCharType="end"/>
        </w:r>
      </w:hyperlink>
    </w:p>
    <w:p w:rsidR="00A3384A" w:rsidRDefault="00290057">
      <w:pPr>
        <w:pStyle w:val="TM1"/>
        <w:tabs>
          <w:tab w:val="right" w:leader="hyphen" w:pos="9062"/>
        </w:tabs>
        <w:rPr>
          <w:noProof/>
        </w:rPr>
      </w:pPr>
      <w:hyperlink w:anchor="_Toc428535684" w:history="1">
        <w:r w:rsidR="00A3384A" w:rsidRPr="000071D9">
          <w:rPr>
            <w:rStyle w:val="Lienhypertexte"/>
            <w:b/>
            <w:noProof/>
          </w:rPr>
          <w:t>PREAMBULE</w:t>
        </w:r>
        <w:r w:rsidR="00A3384A">
          <w:rPr>
            <w:noProof/>
            <w:webHidden/>
          </w:rPr>
          <w:tab/>
        </w:r>
        <w:r>
          <w:rPr>
            <w:noProof/>
            <w:webHidden/>
          </w:rPr>
          <w:fldChar w:fldCharType="begin"/>
        </w:r>
        <w:r w:rsidR="00A3384A">
          <w:rPr>
            <w:noProof/>
            <w:webHidden/>
          </w:rPr>
          <w:instrText xml:space="preserve"> PAGEREF _Toc428535684 \h </w:instrText>
        </w:r>
        <w:r>
          <w:rPr>
            <w:noProof/>
            <w:webHidden/>
          </w:rPr>
        </w:r>
        <w:r>
          <w:rPr>
            <w:noProof/>
            <w:webHidden/>
          </w:rPr>
          <w:fldChar w:fldCharType="separate"/>
        </w:r>
        <w:r w:rsidR="00A3384A">
          <w:rPr>
            <w:noProof/>
            <w:webHidden/>
          </w:rPr>
          <w:t>6</w:t>
        </w:r>
        <w:r>
          <w:rPr>
            <w:noProof/>
            <w:webHidden/>
          </w:rPr>
          <w:fldChar w:fldCharType="end"/>
        </w:r>
      </w:hyperlink>
    </w:p>
    <w:p w:rsidR="00A3384A" w:rsidRDefault="00290057">
      <w:pPr>
        <w:pStyle w:val="TM1"/>
        <w:tabs>
          <w:tab w:val="right" w:leader="hyphen" w:pos="9062"/>
        </w:tabs>
        <w:rPr>
          <w:noProof/>
        </w:rPr>
      </w:pPr>
      <w:hyperlink w:anchor="_Toc428535685" w:history="1">
        <w:r w:rsidR="00A3384A" w:rsidRPr="000071D9">
          <w:rPr>
            <w:rStyle w:val="Lienhypertexte"/>
            <w:b/>
            <w:noProof/>
          </w:rPr>
          <w:t>INTRODUCTION</w:t>
        </w:r>
        <w:r w:rsidR="00A3384A">
          <w:rPr>
            <w:noProof/>
            <w:webHidden/>
          </w:rPr>
          <w:tab/>
        </w:r>
        <w:r>
          <w:rPr>
            <w:noProof/>
            <w:webHidden/>
          </w:rPr>
          <w:fldChar w:fldCharType="begin"/>
        </w:r>
        <w:r w:rsidR="00A3384A">
          <w:rPr>
            <w:noProof/>
            <w:webHidden/>
          </w:rPr>
          <w:instrText xml:space="preserve"> PAGEREF _Toc428535685 \h </w:instrText>
        </w:r>
        <w:r>
          <w:rPr>
            <w:noProof/>
            <w:webHidden/>
          </w:rPr>
        </w:r>
        <w:r>
          <w:rPr>
            <w:noProof/>
            <w:webHidden/>
          </w:rPr>
          <w:fldChar w:fldCharType="separate"/>
        </w:r>
        <w:r w:rsidR="00A3384A">
          <w:rPr>
            <w:noProof/>
            <w:webHidden/>
          </w:rPr>
          <w:t>7</w:t>
        </w:r>
        <w:r>
          <w:rPr>
            <w:noProof/>
            <w:webHidden/>
          </w:rPr>
          <w:fldChar w:fldCharType="end"/>
        </w:r>
      </w:hyperlink>
    </w:p>
    <w:p w:rsidR="00A3384A" w:rsidRDefault="00290057">
      <w:pPr>
        <w:pStyle w:val="TM1"/>
        <w:tabs>
          <w:tab w:val="right" w:leader="hyphen" w:pos="9062"/>
        </w:tabs>
        <w:rPr>
          <w:noProof/>
        </w:rPr>
      </w:pPr>
      <w:hyperlink w:anchor="_Toc428535686" w:history="1">
        <w:r w:rsidR="00A3384A" w:rsidRPr="000071D9">
          <w:rPr>
            <w:rStyle w:val="Lienhypertexte"/>
            <w:b/>
            <w:noProof/>
          </w:rPr>
          <w:t>CHAPITRE I : ANALYSE DE LA SITUATION</w:t>
        </w:r>
        <w:r w:rsidR="00A3384A">
          <w:rPr>
            <w:noProof/>
            <w:webHidden/>
          </w:rPr>
          <w:tab/>
        </w:r>
        <w:r>
          <w:rPr>
            <w:noProof/>
            <w:webHidden/>
          </w:rPr>
          <w:fldChar w:fldCharType="begin"/>
        </w:r>
        <w:r w:rsidR="00A3384A">
          <w:rPr>
            <w:noProof/>
            <w:webHidden/>
          </w:rPr>
          <w:instrText xml:space="preserve"> PAGEREF _Toc428535686 \h </w:instrText>
        </w:r>
        <w:r>
          <w:rPr>
            <w:noProof/>
            <w:webHidden/>
          </w:rPr>
        </w:r>
        <w:r>
          <w:rPr>
            <w:noProof/>
            <w:webHidden/>
          </w:rPr>
          <w:fldChar w:fldCharType="separate"/>
        </w:r>
        <w:r w:rsidR="00A3384A">
          <w:rPr>
            <w:noProof/>
            <w:webHidden/>
          </w:rPr>
          <w:t>8</w:t>
        </w:r>
        <w:r>
          <w:rPr>
            <w:noProof/>
            <w:webHidden/>
          </w:rPr>
          <w:fldChar w:fldCharType="end"/>
        </w:r>
      </w:hyperlink>
    </w:p>
    <w:p w:rsidR="00A3384A" w:rsidRDefault="00290057">
      <w:pPr>
        <w:pStyle w:val="TM2"/>
        <w:tabs>
          <w:tab w:val="left" w:pos="880"/>
          <w:tab w:val="right" w:leader="hyphen" w:pos="9062"/>
        </w:tabs>
        <w:rPr>
          <w:noProof/>
        </w:rPr>
      </w:pPr>
      <w:hyperlink w:anchor="_Toc428535687" w:history="1">
        <w:r w:rsidR="00A3384A" w:rsidRPr="000071D9">
          <w:rPr>
            <w:rStyle w:val="Lienhypertexte"/>
            <w:noProof/>
          </w:rPr>
          <w:t>1.1.</w:t>
        </w:r>
        <w:r w:rsidR="00A3384A">
          <w:rPr>
            <w:noProof/>
          </w:rPr>
          <w:tab/>
        </w:r>
        <w:r w:rsidR="00A3384A" w:rsidRPr="000071D9">
          <w:rPr>
            <w:rStyle w:val="Lienhypertexte"/>
            <w:noProof/>
          </w:rPr>
          <w:t>Contexte National</w:t>
        </w:r>
        <w:r w:rsidR="00A3384A">
          <w:rPr>
            <w:noProof/>
            <w:webHidden/>
          </w:rPr>
          <w:tab/>
        </w:r>
        <w:r>
          <w:rPr>
            <w:noProof/>
            <w:webHidden/>
          </w:rPr>
          <w:fldChar w:fldCharType="begin"/>
        </w:r>
        <w:r w:rsidR="00A3384A">
          <w:rPr>
            <w:noProof/>
            <w:webHidden/>
          </w:rPr>
          <w:instrText xml:space="preserve"> PAGEREF _Toc428535687 \h </w:instrText>
        </w:r>
        <w:r>
          <w:rPr>
            <w:noProof/>
            <w:webHidden/>
          </w:rPr>
        </w:r>
        <w:r>
          <w:rPr>
            <w:noProof/>
            <w:webHidden/>
          </w:rPr>
          <w:fldChar w:fldCharType="separate"/>
        </w:r>
        <w:r w:rsidR="00A3384A">
          <w:rPr>
            <w:noProof/>
            <w:webHidden/>
          </w:rPr>
          <w:t>8</w:t>
        </w:r>
        <w:r>
          <w:rPr>
            <w:noProof/>
            <w:webHidden/>
          </w:rPr>
          <w:fldChar w:fldCharType="end"/>
        </w:r>
      </w:hyperlink>
    </w:p>
    <w:p w:rsidR="00A3384A" w:rsidRDefault="00290057">
      <w:pPr>
        <w:pStyle w:val="TM2"/>
        <w:tabs>
          <w:tab w:val="left" w:pos="880"/>
          <w:tab w:val="right" w:leader="hyphen" w:pos="9062"/>
        </w:tabs>
        <w:rPr>
          <w:noProof/>
        </w:rPr>
      </w:pPr>
      <w:hyperlink w:anchor="_Toc428535688" w:history="1">
        <w:r w:rsidR="00A3384A" w:rsidRPr="000071D9">
          <w:rPr>
            <w:rStyle w:val="Lienhypertexte"/>
            <w:noProof/>
          </w:rPr>
          <w:t>1.2.</w:t>
        </w:r>
        <w:r w:rsidR="00A3384A">
          <w:rPr>
            <w:noProof/>
          </w:rPr>
          <w:tab/>
        </w:r>
        <w:r w:rsidR="00A3384A" w:rsidRPr="000071D9">
          <w:rPr>
            <w:rStyle w:val="Lienhypertexte"/>
            <w:noProof/>
          </w:rPr>
          <w:t>Contexte Général</w:t>
        </w:r>
        <w:r w:rsidR="00A3384A">
          <w:rPr>
            <w:noProof/>
            <w:webHidden/>
          </w:rPr>
          <w:tab/>
        </w:r>
        <w:r>
          <w:rPr>
            <w:noProof/>
            <w:webHidden/>
          </w:rPr>
          <w:fldChar w:fldCharType="begin"/>
        </w:r>
        <w:r w:rsidR="00A3384A">
          <w:rPr>
            <w:noProof/>
            <w:webHidden/>
          </w:rPr>
          <w:instrText xml:space="preserve"> PAGEREF _Toc428535688 \h </w:instrText>
        </w:r>
        <w:r>
          <w:rPr>
            <w:noProof/>
            <w:webHidden/>
          </w:rPr>
        </w:r>
        <w:r>
          <w:rPr>
            <w:noProof/>
            <w:webHidden/>
          </w:rPr>
          <w:fldChar w:fldCharType="separate"/>
        </w:r>
        <w:r w:rsidR="00A3384A">
          <w:rPr>
            <w:noProof/>
            <w:webHidden/>
          </w:rPr>
          <w:t>9</w:t>
        </w:r>
        <w:r>
          <w:rPr>
            <w:noProof/>
            <w:webHidden/>
          </w:rPr>
          <w:fldChar w:fldCharType="end"/>
        </w:r>
      </w:hyperlink>
    </w:p>
    <w:p w:rsidR="00A3384A" w:rsidRDefault="00290057">
      <w:pPr>
        <w:pStyle w:val="TM2"/>
        <w:tabs>
          <w:tab w:val="left" w:pos="880"/>
          <w:tab w:val="right" w:leader="hyphen" w:pos="9062"/>
        </w:tabs>
        <w:rPr>
          <w:noProof/>
        </w:rPr>
      </w:pPr>
      <w:hyperlink w:anchor="_Toc428535689" w:history="1">
        <w:r w:rsidR="00A3384A" w:rsidRPr="000071D9">
          <w:rPr>
            <w:rStyle w:val="Lienhypertexte"/>
            <w:noProof/>
          </w:rPr>
          <w:t>1.3.</w:t>
        </w:r>
        <w:r w:rsidR="00A3384A">
          <w:rPr>
            <w:noProof/>
          </w:rPr>
          <w:tab/>
        </w:r>
        <w:r w:rsidR="00A3384A" w:rsidRPr="000071D9">
          <w:rPr>
            <w:rStyle w:val="Lienhypertexte"/>
            <w:noProof/>
          </w:rPr>
          <w:t>Etat de santé de la population guinéenne</w:t>
        </w:r>
        <w:r w:rsidR="00A3384A">
          <w:rPr>
            <w:noProof/>
            <w:webHidden/>
          </w:rPr>
          <w:tab/>
        </w:r>
        <w:r>
          <w:rPr>
            <w:noProof/>
            <w:webHidden/>
          </w:rPr>
          <w:fldChar w:fldCharType="begin"/>
        </w:r>
        <w:r w:rsidR="00A3384A">
          <w:rPr>
            <w:noProof/>
            <w:webHidden/>
          </w:rPr>
          <w:instrText xml:space="preserve"> PAGEREF _Toc428535689 \h </w:instrText>
        </w:r>
        <w:r>
          <w:rPr>
            <w:noProof/>
            <w:webHidden/>
          </w:rPr>
        </w:r>
        <w:r>
          <w:rPr>
            <w:noProof/>
            <w:webHidden/>
          </w:rPr>
          <w:fldChar w:fldCharType="separate"/>
        </w:r>
        <w:r w:rsidR="00A3384A">
          <w:rPr>
            <w:noProof/>
            <w:webHidden/>
          </w:rPr>
          <w:t>10</w:t>
        </w:r>
        <w:r>
          <w:rPr>
            <w:noProof/>
            <w:webHidden/>
          </w:rPr>
          <w:fldChar w:fldCharType="end"/>
        </w:r>
      </w:hyperlink>
    </w:p>
    <w:p w:rsidR="00A3384A" w:rsidRDefault="00290057">
      <w:pPr>
        <w:pStyle w:val="TM2"/>
        <w:tabs>
          <w:tab w:val="left" w:pos="880"/>
          <w:tab w:val="right" w:leader="hyphen" w:pos="9062"/>
        </w:tabs>
        <w:rPr>
          <w:noProof/>
        </w:rPr>
      </w:pPr>
      <w:hyperlink w:anchor="_Toc428535690" w:history="1">
        <w:r w:rsidR="00A3384A" w:rsidRPr="000071D9">
          <w:rPr>
            <w:rStyle w:val="Lienhypertexte"/>
            <w:noProof/>
          </w:rPr>
          <w:t>1.4.</w:t>
        </w:r>
        <w:r w:rsidR="00A3384A">
          <w:rPr>
            <w:noProof/>
          </w:rPr>
          <w:tab/>
        </w:r>
        <w:r w:rsidR="00A3384A" w:rsidRPr="000071D9">
          <w:rPr>
            <w:rStyle w:val="Lienhypertexte"/>
            <w:noProof/>
          </w:rPr>
          <w:t>Déterminants de la santé</w:t>
        </w:r>
        <w:r w:rsidR="00A3384A">
          <w:rPr>
            <w:noProof/>
            <w:webHidden/>
          </w:rPr>
          <w:tab/>
        </w:r>
        <w:r>
          <w:rPr>
            <w:noProof/>
            <w:webHidden/>
          </w:rPr>
          <w:fldChar w:fldCharType="begin"/>
        </w:r>
        <w:r w:rsidR="00A3384A">
          <w:rPr>
            <w:noProof/>
            <w:webHidden/>
          </w:rPr>
          <w:instrText xml:space="preserve"> PAGEREF _Toc428535690 \h </w:instrText>
        </w:r>
        <w:r>
          <w:rPr>
            <w:noProof/>
            <w:webHidden/>
          </w:rPr>
        </w:r>
        <w:r>
          <w:rPr>
            <w:noProof/>
            <w:webHidden/>
          </w:rPr>
          <w:fldChar w:fldCharType="separate"/>
        </w:r>
        <w:r w:rsidR="00A3384A">
          <w:rPr>
            <w:noProof/>
            <w:webHidden/>
          </w:rPr>
          <w:t>11</w:t>
        </w:r>
        <w:r>
          <w:rPr>
            <w:noProof/>
            <w:webHidden/>
          </w:rPr>
          <w:fldChar w:fldCharType="end"/>
        </w:r>
      </w:hyperlink>
    </w:p>
    <w:p w:rsidR="00A3384A" w:rsidRDefault="00290057">
      <w:pPr>
        <w:pStyle w:val="TM2"/>
        <w:tabs>
          <w:tab w:val="left" w:pos="880"/>
          <w:tab w:val="right" w:leader="hyphen" w:pos="9062"/>
        </w:tabs>
        <w:rPr>
          <w:noProof/>
        </w:rPr>
      </w:pPr>
      <w:hyperlink w:anchor="_Toc428535691" w:history="1">
        <w:r w:rsidR="00A3384A" w:rsidRPr="000071D9">
          <w:rPr>
            <w:rStyle w:val="Lienhypertexte"/>
            <w:noProof/>
          </w:rPr>
          <w:t>1.5.</w:t>
        </w:r>
        <w:r w:rsidR="00A3384A">
          <w:rPr>
            <w:noProof/>
          </w:rPr>
          <w:tab/>
        </w:r>
        <w:r w:rsidR="00A3384A" w:rsidRPr="000071D9">
          <w:rPr>
            <w:rStyle w:val="Lienhypertexte"/>
            <w:noProof/>
          </w:rPr>
          <w:t>Performance du système de santé</w:t>
        </w:r>
        <w:r w:rsidR="00A3384A">
          <w:rPr>
            <w:noProof/>
            <w:webHidden/>
          </w:rPr>
          <w:tab/>
        </w:r>
        <w:r>
          <w:rPr>
            <w:noProof/>
            <w:webHidden/>
          </w:rPr>
          <w:fldChar w:fldCharType="begin"/>
        </w:r>
        <w:r w:rsidR="00A3384A">
          <w:rPr>
            <w:noProof/>
            <w:webHidden/>
          </w:rPr>
          <w:instrText xml:space="preserve"> PAGEREF _Toc428535691 \h </w:instrText>
        </w:r>
        <w:r>
          <w:rPr>
            <w:noProof/>
            <w:webHidden/>
          </w:rPr>
        </w:r>
        <w:r>
          <w:rPr>
            <w:noProof/>
            <w:webHidden/>
          </w:rPr>
          <w:fldChar w:fldCharType="separate"/>
        </w:r>
        <w:r w:rsidR="00A3384A">
          <w:rPr>
            <w:noProof/>
            <w:webHidden/>
          </w:rPr>
          <w:t>11</w:t>
        </w:r>
        <w:r>
          <w:rPr>
            <w:noProof/>
            <w:webHidden/>
          </w:rPr>
          <w:fldChar w:fldCharType="end"/>
        </w:r>
      </w:hyperlink>
    </w:p>
    <w:p w:rsidR="00A3384A" w:rsidRDefault="00290057">
      <w:pPr>
        <w:pStyle w:val="TM3"/>
        <w:tabs>
          <w:tab w:val="left" w:pos="1320"/>
          <w:tab w:val="right" w:leader="hyphen" w:pos="9062"/>
        </w:tabs>
        <w:rPr>
          <w:noProof/>
        </w:rPr>
      </w:pPr>
      <w:hyperlink w:anchor="_Toc428535692" w:history="1">
        <w:r w:rsidR="00A3384A" w:rsidRPr="000071D9">
          <w:rPr>
            <w:rStyle w:val="Lienhypertexte"/>
            <w:noProof/>
          </w:rPr>
          <w:t>1.5.1.</w:t>
        </w:r>
        <w:r w:rsidR="00A3384A">
          <w:rPr>
            <w:noProof/>
          </w:rPr>
          <w:tab/>
        </w:r>
        <w:r w:rsidR="00A3384A" w:rsidRPr="000071D9">
          <w:rPr>
            <w:rStyle w:val="Lienhypertexte"/>
            <w:noProof/>
          </w:rPr>
          <w:t>Gouvernance du Système de Santé et Leadership du Ministère de la Santé</w:t>
        </w:r>
        <w:r w:rsidR="00A3384A">
          <w:rPr>
            <w:noProof/>
            <w:webHidden/>
          </w:rPr>
          <w:tab/>
        </w:r>
        <w:r>
          <w:rPr>
            <w:noProof/>
            <w:webHidden/>
          </w:rPr>
          <w:fldChar w:fldCharType="begin"/>
        </w:r>
        <w:r w:rsidR="00A3384A">
          <w:rPr>
            <w:noProof/>
            <w:webHidden/>
          </w:rPr>
          <w:instrText xml:space="preserve"> PAGEREF _Toc428535692 \h </w:instrText>
        </w:r>
        <w:r>
          <w:rPr>
            <w:noProof/>
            <w:webHidden/>
          </w:rPr>
        </w:r>
        <w:r>
          <w:rPr>
            <w:noProof/>
            <w:webHidden/>
          </w:rPr>
          <w:fldChar w:fldCharType="separate"/>
        </w:r>
        <w:r w:rsidR="00A3384A">
          <w:rPr>
            <w:noProof/>
            <w:webHidden/>
          </w:rPr>
          <w:t>11</w:t>
        </w:r>
        <w:r>
          <w:rPr>
            <w:noProof/>
            <w:webHidden/>
          </w:rPr>
          <w:fldChar w:fldCharType="end"/>
        </w:r>
      </w:hyperlink>
    </w:p>
    <w:p w:rsidR="00A3384A" w:rsidRDefault="00290057">
      <w:pPr>
        <w:pStyle w:val="TM3"/>
        <w:tabs>
          <w:tab w:val="left" w:pos="1320"/>
          <w:tab w:val="right" w:leader="hyphen" w:pos="9062"/>
        </w:tabs>
        <w:rPr>
          <w:noProof/>
        </w:rPr>
      </w:pPr>
      <w:hyperlink w:anchor="_Toc428535693" w:history="1">
        <w:r w:rsidR="00A3384A" w:rsidRPr="000071D9">
          <w:rPr>
            <w:rStyle w:val="Lienhypertexte"/>
            <w:noProof/>
          </w:rPr>
          <w:t>1.5.2.</w:t>
        </w:r>
        <w:r w:rsidR="00A3384A">
          <w:rPr>
            <w:noProof/>
          </w:rPr>
          <w:tab/>
        </w:r>
        <w:r w:rsidR="00A3384A" w:rsidRPr="000071D9">
          <w:rPr>
            <w:rStyle w:val="Lienhypertexte"/>
            <w:noProof/>
          </w:rPr>
          <w:t>Prestations de Soins et de Services de Santé</w:t>
        </w:r>
        <w:r w:rsidR="00A3384A">
          <w:rPr>
            <w:noProof/>
            <w:webHidden/>
          </w:rPr>
          <w:tab/>
        </w:r>
        <w:r>
          <w:rPr>
            <w:noProof/>
            <w:webHidden/>
          </w:rPr>
          <w:fldChar w:fldCharType="begin"/>
        </w:r>
        <w:r w:rsidR="00A3384A">
          <w:rPr>
            <w:noProof/>
            <w:webHidden/>
          </w:rPr>
          <w:instrText xml:space="preserve"> PAGEREF _Toc428535693 \h </w:instrText>
        </w:r>
        <w:r>
          <w:rPr>
            <w:noProof/>
            <w:webHidden/>
          </w:rPr>
        </w:r>
        <w:r>
          <w:rPr>
            <w:noProof/>
            <w:webHidden/>
          </w:rPr>
          <w:fldChar w:fldCharType="separate"/>
        </w:r>
        <w:r w:rsidR="00A3384A">
          <w:rPr>
            <w:noProof/>
            <w:webHidden/>
          </w:rPr>
          <w:t>12</w:t>
        </w:r>
        <w:r>
          <w:rPr>
            <w:noProof/>
            <w:webHidden/>
          </w:rPr>
          <w:fldChar w:fldCharType="end"/>
        </w:r>
      </w:hyperlink>
    </w:p>
    <w:p w:rsidR="00A3384A" w:rsidRDefault="00290057">
      <w:pPr>
        <w:pStyle w:val="TM3"/>
        <w:tabs>
          <w:tab w:val="left" w:pos="1320"/>
          <w:tab w:val="right" w:leader="hyphen" w:pos="9062"/>
        </w:tabs>
        <w:rPr>
          <w:noProof/>
        </w:rPr>
      </w:pPr>
      <w:hyperlink w:anchor="_Toc428535694" w:history="1">
        <w:r w:rsidR="00A3384A" w:rsidRPr="000071D9">
          <w:rPr>
            <w:rStyle w:val="Lienhypertexte"/>
            <w:noProof/>
          </w:rPr>
          <w:t>1.5.3.</w:t>
        </w:r>
        <w:r w:rsidR="00A3384A">
          <w:rPr>
            <w:noProof/>
          </w:rPr>
          <w:tab/>
        </w:r>
        <w:r w:rsidR="00A3384A" w:rsidRPr="000071D9">
          <w:rPr>
            <w:rStyle w:val="Lienhypertexte"/>
            <w:noProof/>
          </w:rPr>
          <w:t>Ressources Humaines en Santé</w:t>
        </w:r>
        <w:r w:rsidR="00A3384A">
          <w:rPr>
            <w:noProof/>
            <w:webHidden/>
          </w:rPr>
          <w:tab/>
        </w:r>
        <w:r>
          <w:rPr>
            <w:noProof/>
            <w:webHidden/>
          </w:rPr>
          <w:fldChar w:fldCharType="begin"/>
        </w:r>
        <w:r w:rsidR="00A3384A">
          <w:rPr>
            <w:noProof/>
            <w:webHidden/>
          </w:rPr>
          <w:instrText xml:space="preserve"> PAGEREF _Toc428535694 \h </w:instrText>
        </w:r>
        <w:r>
          <w:rPr>
            <w:noProof/>
            <w:webHidden/>
          </w:rPr>
        </w:r>
        <w:r>
          <w:rPr>
            <w:noProof/>
            <w:webHidden/>
          </w:rPr>
          <w:fldChar w:fldCharType="separate"/>
        </w:r>
        <w:r w:rsidR="00A3384A">
          <w:rPr>
            <w:noProof/>
            <w:webHidden/>
          </w:rPr>
          <w:t>13</w:t>
        </w:r>
        <w:r>
          <w:rPr>
            <w:noProof/>
            <w:webHidden/>
          </w:rPr>
          <w:fldChar w:fldCharType="end"/>
        </w:r>
      </w:hyperlink>
    </w:p>
    <w:p w:rsidR="00A3384A" w:rsidRDefault="00290057">
      <w:pPr>
        <w:pStyle w:val="TM3"/>
        <w:tabs>
          <w:tab w:val="left" w:pos="1320"/>
          <w:tab w:val="right" w:leader="hyphen" w:pos="9062"/>
        </w:tabs>
        <w:rPr>
          <w:noProof/>
        </w:rPr>
      </w:pPr>
      <w:hyperlink w:anchor="_Toc428535695" w:history="1">
        <w:r w:rsidR="00A3384A" w:rsidRPr="000071D9">
          <w:rPr>
            <w:rStyle w:val="Lienhypertexte"/>
            <w:noProof/>
          </w:rPr>
          <w:t>1.5.4.</w:t>
        </w:r>
        <w:r w:rsidR="00A3384A">
          <w:rPr>
            <w:noProof/>
          </w:rPr>
          <w:tab/>
        </w:r>
        <w:r w:rsidR="00A3384A" w:rsidRPr="000071D9">
          <w:rPr>
            <w:rStyle w:val="Lienhypertexte"/>
            <w:noProof/>
          </w:rPr>
          <w:t>Produits et Technologies de Santé</w:t>
        </w:r>
        <w:r w:rsidR="00A3384A">
          <w:rPr>
            <w:noProof/>
            <w:webHidden/>
          </w:rPr>
          <w:tab/>
        </w:r>
        <w:r>
          <w:rPr>
            <w:noProof/>
            <w:webHidden/>
          </w:rPr>
          <w:fldChar w:fldCharType="begin"/>
        </w:r>
        <w:r w:rsidR="00A3384A">
          <w:rPr>
            <w:noProof/>
            <w:webHidden/>
          </w:rPr>
          <w:instrText xml:space="preserve"> PAGEREF _Toc428535695 \h </w:instrText>
        </w:r>
        <w:r>
          <w:rPr>
            <w:noProof/>
            <w:webHidden/>
          </w:rPr>
        </w:r>
        <w:r>
          <w:rPr>
            <w:noProof/>
            <w:webHidden/>
          </w:rPr>
          <w:fldChar w:fldCharType="separate"/>
        </w:r>
        <w:r w:rsidR="00A3384A">
          <w:rPr>
            <w:noProof/>
            <w:webHidden/>
          </w:rPr>
          <w:t>13</w:t>
        </w:r>
        <w:r>
          <w:rPr>
            <w:noProof/>
            <w:webHidden/>
          </w:rPr>
          <w:fldChar w:fldCharType="end"/>
        </w:r>
      </w:hyperlink>
    </w:p>
    <w:p w:rsidR="00A3384A" w:rsidRDefault="00290057">
      <w:pPr>
        <w:pStyle w:val="TM3"/>
        <w:tabs>
          <w:tab w:val="left" w:pos="1320"/>
          <w:tab w:val="right" w:leader="hyphen" w:pos="9062"/>
        </w:tabs>
        <w:rPr>
          <w:noProof/>
        </w:rPr>
      </w:pPr>
      <w:hyperlink w:anchor="_Toc428535696" w:history="1">
        <w:r w:rsidR="00A3384A" w:rsidRPr="000071D9">
          <w:rPr>
            <w:rStyle w:val="Lienhypertexte"/>
            <w:noProof/>
          </w:rPr>
          <w:t>1.5.5.</w:t>
        </w:r>
        <w:r w:rsidR="00A3384A">
          <w:rPr>
            <w:noProof/>
          </w:rPr>
          <w:tab/>
        </w:r>
        <w:r w:rsidR="00A3384A" w:rsidRPr="000071D9">
          <w:rPr>
            <w:rStyle w:val="Lienhypertexte"/>
            <w:noProof/>
          </w:rPr>
          <w:t>Financement de la Santé</w:t>
        </w:r>
        <w:r w:rsidR="00A3384A">
          <w:rPr>
            <w:noProof/>
            <w:webHidden/>
          </w:rPr>
          <w:tab/>
        </w:r>
        <w:r>
          <w:rPr>
            <w:noProof/>
            <w:webHidden/>
          </w:rPr>
          <w:fldChar w:fldCharType="begin"/>
        </w:r>
        <w:r w:rsidR="00A3384A">
          <w:rPr>
            <w:noProof/>
            <w:webHidden/>
          </w:rPr>
          <w:instrText xml:space="preserve"> PAGEREF _Toc428535696 \h </w:instrText>
        </w:r>
        <w:r>
          <w:rPr>
            <w:noProof/>
            <w:webHidden/>
          </w:rPr>
        </w:r>
        <w:r>
          <w:rPr>
            <w:noProof/>
            <w:webHidden/>
          </w:rPr>
          <w:fldChar w:fldCharType="separate"/>
        </w:r>
        <w:r w:rsidR="00A3384A">
          <w:rPr>
            <w:noProof/>
            <w:webHidden/>
          </w:rPr>
          <w:t>15</w:t>
        </w:r>
        <w:r>
          <w:rPr>
            <w:noProof/>
            <w:webHidden/>
          </w:rPr>
          <w:fldChar w:fldCharType="end"/>
        </w:r>
      </w:hyperlink>
    </w:p>
    <w:p w:rsidR="00A3384A" w:rsidRDefault="00290057">
      <w:pPr>
        <w:pStyle w:val="TM3"/>
        <w:tabs>
          <w:tab w:val="left" w:pos="1320"/>
          <w:tab w:val="right" w:leader="hyphen" w:pos="9062"/>
        </w:tabs>
        <w:rPr>
          <w:noProof/>
        </w:rPr>
      </w:pPr>
      <w:hyperlink w:anchor="_Toc428535697" w:history="1">
        <w:r w:rsidR="00A3384A" w:rsidRPr="000071D9">
          <w:rPr>
            <w:rStyle w:val="Lienhypertexte"/>
            <w:noProof/>
          </w:rPr>
          <w:t>1.5.6.</w:t>
        </w:r>
        <w:r w:rsidR="00A3384A">
          <w:rPr>
            <w:noProof/>
          </w:rPr>
          <w:tab/>
        </w:r>
        <w:r w:rsidR="00A3384A" w:rsidRPr="000071D9">
          <w:rPr>
            <w:rStyle w:val="Lienhypertexte"/>
            <w:noProof/>
          </w:rPr>
          <w:t>Système National d’Information Sanitaire (SNIS) et Recherche en Santé</w:t>
        </w:r>
        <w:r w:rsidR="00A3384A">
          <w:rPr>
            <w:noProof/>
            <w:webHidden/>
          </w:rPr>
          <w:tab/>
        </w:r>
        <w:r>
          <w:rPr>
            <w:noProof/>
            <w:webHidden/>
          </w:rPr>
          <w:fldChar w:fldCharType="begin"/>
        </w:r>
        <w:r w:rsidR="00A3384A">
          <w:rPr>
            <w:noProof/>
            <w:webHidden/>
          </w:rPr>
          <w:instrText xml:space="preserve"> PAGEREF _Toc428535697 \h </w:instrText>
        </w:r>
        <w:r>
          <w:rPr>
            <w:noProof/>
            <w:webHidden/>
          </w:rPr>
        </w:r>
        <w:r>
          <w:rPr>
            <w:noProof/>
            <w:webHidden/>
          </w:rPr>
          <w:fldChar w:fldCharType="separate"/>
        </w:r>
        <w:r w:rsidR="00A3384A">
          <w:rPr>
            <w:noProof/>
            <w:webHidden/>
          </w:rPr>
          <w:t>15</w:t>
        </w:r>
        <w:r>
          <w:rPr>
            <w:noProof/>
            <w:webHidden/>
          </w:rPr>
          <w:fldChar w:fldCharType="end"/>
        </w:r>
      </w:hyperlink>
    </w:p>
    <w:p w:rsidR="00A3384A" w:rsidRDefault="00290057">
      <w:pPr>
        <w:pStyle w:val="TM2"/>
        <w:tabs>
          <w:tab w:val="left" w:pos="880"/>
          <w:tab w:val="right" w:leader="hyphen" w:pos="9062"/>
        </w:tabs>
        <w:rPr>
          <w:noProof/>
        </w:rPr>
      </w:pPr>
      <w:hyperlink w:anchor="_Toc428535698" w:history="1">
        <w:r w:rsidR="00A3384A" w:rsidRPr="000071D9">
          <w:rPr>
            <w:rStyle w:val="Lienhypertexte"/>
            <w:noProof/>
          </w:rPr>
          <w:t>1.6.</w:t>
        </w:r>
        <w:r w:rsidR="00A3384A">
          <w:rPr>
            <w:noProof/>
          </w:rPr>
          <w:tab/>
        </w:r>
        <w:r w:rsidR="00A3384A" w:rsidRPr="000071D9">
          <w:rPr>
            <w:rStyle w:val="Lienhypertexte"/>
            <w:noProof/>
          </w:rPr>
          <w:t>Problèmes prioritaires et défis du système de santé</w:t>
        </w:r>
        <w:r w:rsidR="00A3384A">
          <w:rPr>
            <w:noProof/>
            <w:webHidden/>
          </w:rPr>
          <w:tab/>
        </w:r>
        <w:r>
          <w:rPr>
            <w:noProof/>
            <w:webHidden/>
          </w:rPr>
          <w:fldChar w:fldCharType="begin"/>
        </w:r>
        <w:r w:rsidR="00A3384A">
          <w:rPr>
            <w:noProof/>
            <w:webHidden/>
          </w:rPr>
          <w:instrText xml:space="preserve"> PAGEREF _Toc428535698 \h </w:instrText>
        </w:r>
        <w:r>
          <w:rPr>
            <w:noProof/>
            <w:webHidden/>
          </w:rPr>
        </w:r>
        <w:r>
          <w:rPr>
            <w:noProof/>
            <w:webHidden/>
          </w:rPr>
          <w:fldChar w:fldCharType="separate"/>
        </w:r>
        <w:r w:rsidR="00A3384A">
          <w:rPr>
            <w:noProof/>
            <w:webHidden/>
          </w:rPr>
          <w:t>16</w:t>
        </w:r>
        <w:r>
          <w:rPr>
            <w:noProof/>
            <w:webHidden/>
          </w:rPr>
          <w:fldChar w:fldCharType="end"/>
        </w:r>
      </w:hyperlink>
    </w:p>
    <w:p w:rsidR="00A3384A" w:rsidRDefault="00290057">
      <w:pPr>
        <w:pStyle w:val="TM1"/>
        <w:tabs>
          <w:tab w:val="left" w:pos="1540"/>
          <w:tab w:val="right" w:leader="hyphen" w:pos="9062"/>
        </w:tabs>
        <w:rPr>
          <w:noProof/>
        </w:rPr>
      </w:pPr>
      <w:hyperlink w:anchor="_Toc428535699" w:history="1">
        <w:r w:rsidR="00A3384A" w:rsidRPr="000071D9">
          <w:rPr>
            <w:rStyle w:val="Lienhypertexte"/>
            <w:b/>
            <w:noProof/>
          </w:rPr>
          <w:t xml:space="preserve">CHAPITRE II : </w:t>
        </w:r>
        <w:r w:rsidR="00A3384A">
          <w:rPr>
            <w:noProof/>
          </w:rPr>
          <w:tab/>
        </w:r>
        <w:r w:rsidR="00A3384A" w:rsidRPr="000071D9">
          <w:rPr>
            <w:rStyle w:val="Lienhypertexte"/>
            <w:b/>
            <w:noProof/>
          </w:rPr>
          <w:t>VISION, FONDEMENTS, VALEURS, PRINCIPES</w:t>
        </w:r>
        <w:r w:rsidR="00A3384A">
          <w:rPr>
            <w:noProof/>
            <w:webHidden/>
          </w:rPr>
          <w:tab/>
        </w:r>
        <w:r>
          <w:rPr>
            <w:noProof/>
            <w:webHidden/>
          </w:rPr>
          <w:fldChar w:fldCharType="begin"/>
        </w:r>
        <w:r w:rsidR="00A3384A">
          <w:rPr>
            <w:noProof/>
            <w:webHidden/>
          </w:rPr>
          <w:instrText xml:space="preserve"> PAGEREF _Toc428535699 \h </w:instrText>
        </w:r>
        <w:r>
          <w:rPr>
            <w:noProof/>
            <w:webHidden/>
          </w:rPr>
        </w:r>
        <w:r>
          <w:rPr>
            <w:noProof/>
            <w:webHidden/>
          </w:rPr>
          <w:fldChar w:fldCharType="separate"/>
        </w:r>
        <w:r w:rsidR="00A3384A">
          <w:rPr>
            <w:noProof/>
            <w:webHidden/>
          </w:rPr>
          <w:t>17</w:t>
        </w:r>
        <w:r>
          <w:rPr>
            <w:noProof/>
            <w:webHidden/>
          </w:rPr>
          <w:fldChar w:fldCharType="end"/>
        </w:r>
      </w:hyperlink>
    </w:p>
    <w:p w:rsidR="00A3384A" w:rsidRDefault="00290057">
      <w:pPr>
        <w:pStyle w:val="TM1"/>
        <w:tabs>
          <w:tab w:val="right" w:leader="hyphen" w:pos="9062"/>
        </w:tabs>
        <w:rPr>
          <w:noProof/>
        </w:rPr>
      </w:pPr>
      <w:hyperlink w:anchor="_Toc428535700" w:history="1">
        <w:r w:rsidR="00A3384A" w:rsidRPr="000071D9">
          <w:rPr>
            <w:rStyle w:val="Lienhypertexte"/>
            <w:b/>
            <w:noProof/>
          </w:rPr>
          <w:t>DIRECTEURS ET REFORMES</w:t>
        </w:r>
        <w:r w:rsidR="00A3384A">
          <w:rPr>
            <w:noProof/>
            <w:webHidden/>
          </w:rPr>
          <w:tab/>
        </w:r>
        <w:r>
          <w:rPr>
            <w:noProof/>
            <w:webHidden/>
          </w:rPr>
          <w:fldChar w:fldCharType="begin"/>
        </w:r>
        <w:r w:rsidR="00A3384A">
          <w:rPr>
            <w:noProof/>
            <w:webHidden/>
          </w:rPr>
          <w:instrText xml:space="preserve"> PAGEREF _Toc428535700 \h </w:instrText>
        </w:r>
        <w:r>
          <w:rPr>
            <w:noProof/>
            <w:webHidden/>
          </w:rPr>
        </w:r>
        <w:r>
          <w:rPr>
            <w:noProof/>
            <w:webHidden/>
          </w:rPr>
          <w:fldChar w:fldCharType="separate"/>
        </w:r>
        <w:r w:rsidR="00A3384A">
          <w:rPr>
            <w:noProof/>
            <w:webHidden/>
          </w:rPr>
          <w:t>17</w:t>
        </w:r>
        <w:r>
          <w:rPr>
            <w:noProof/>
            <w:webHidden/>
          </w:rPr>
          <w:fldChar w:fldCharType="end"/>
        </w:r>
      </w:hyperlink>
    </w:p>
    <w:p w:rsidR="00A3384A" w:rsidRDefault="00290057">
      <w:pPr>
        <w:pStyle w:val="TM2"/>
        <w:tabs>
          <w:tab w:val="left" w:pos="880"/>
          <w:tab w:val="right" w:leader="hyphen" w:pos="9062"/>
        </w:tabs>
        <w:rPr>
          <w:noProof/>
        </w:rPr>
      </w:pPr>
      <w:hyperlink w:anchor="_Toc428535701" w:history="1">
        <w:r w:rsidR="00A3384A" w:rsidRPr="000071D9">
          <w:rPr>
            <w:rStyle w:val="Lienhypertexte"/>
            <w:noProof/>
          </w:rPr>
          <w:t>2.1.</w:t>
        </w:r>
        <w:r w:rsidR="00A3384A">
          <w:rPr>
            <w:noProof/>
          </w:rPr>
          <w:tab/>
        </w:r>
        <w:r w:rsidR="00A3384A" w:rsidRPr="000071D9">
          <w:rPr>
            <w:rStyle w:val="Lienhypertexte"/>
            <w:noProof/>
          </w:rPr>
          <w:t>Vision</w:t>
        </w:r>
        <w:r w:rsidR="00A3384A">
          <w:rPr>
            <w:noProof/>
            <w:webHidden/>
          </w:rPr>
          <w:tab/>
        </w:r>
        <w:r>
          <w:rPr>
            <w:noProof/>
            <w:webHidden/>
          </w:rPr>
          <w:fldChar w:fldCharType="begin"/>
        </w:r>
        <w:r w:rsidR="00A3384A">
          <w:rPr>
            <w:noProof/>
            <w:webHidden/>
          </w:rPr>
          <w:instrText xml:space="preserve"> PAGEREF _Toc428535701 \h </w:instrText>
        </w:r>
        <w:r>
          <w:rPr>
            <w:noProof/>
            <w:webHidden/>
          </w:rPr>
        </w:r>
        <w:r>
          <w:rPr>
            <w:noProof/>
            <w:webHidden/>
          </w:rPr>
          <w:fldChar w:fldCharType="separate"/>
        </w:r>
        <w:r w:rsidR="00A3384A">
          <w:rPr>
            <w:noProof/>
            <w:webHidden/>
          </w:rPr>
          <w:t>17</w:t>
        </w:r>
        <w:r>
          <w:rPr>
            <w:noProof/>
            <w:webHidden/>
          </w:rPr>
          <w:fldChar w:fldCharType="end"/>
        </w:r>
      </w:hyperlink>
    </w:p>
    <w:p w:rsidR="00A3384A" w:rsidRDefault="00290057">
      <w:pPr>
        <w:pStyle w:val="TM2"/>
        <w:tabs>
          <w:tab w:val="left" w:pos="880"/>
          <w:tab w:val="right" w:leader="hyphen" w:pos="9062"/>
        </w:tabs>
        <w:rPr>
          <w:noProof/>
        </w:rPr>
      </w:pPr>
      <w:hyperlink w:anchor="_Toc428535702" w:history="1">
        <w:r w:rsidR="00A3384A" w:rsidRPr="000071D9">
          <w:rPr>
            <w:rStyle w:val="Lienhypertexte"/>
            <w:noProof/>
          </w:rPr>
          <w:t>2.2.</w:t>
        </w:r>
        <w:r w:rsidR="00A3384A">
          <w:rPr>
            <w:noProof/>
          </w:rPr>
          <w:tab/>
        </w:r>
        <w:r w:rsidR="00A3384A" w:rsidRPr="000071D9">
          <w:rPr>
            <w:rStyle w:val="Lienhypertexte"/>
            <w:noProof/>
          </w:rPr>
          <w:t>Fondements</w:t>
        </w:r>
        <w:r w:rsidR="00A3384A">
          <w:rPr>
            <w:noProof/>
            <w:webHidden/>
          </w:rPr>
          <w:tab/>
        </w:r>
        <w:r>
          <w:rPr>
            <w:noProof/>
            <w:webHidden/>
          </w:rPr>
          <w:fldChar w:fldCharType="begin"/>
        </w:r>
        <w:r w:rsidR="00A3384A">
          <w:rPr>
            <w:noProof/>
            <w:webHidden/>
          </w:rPr>
          <w:instrText xml:space="preserve"> PAGEREF _Toc428535702 \h </w:instrText>
        </w:r>
        <w:r>
          <w:rPr>
            <w:noProof/>
            <w:webHidden/>
          </w:rPr>
        </w:r>
        <w:r>
          <w:rPr>
            <w:noProof/>
            <w:webHidden/>
          </w:rPr>
          <w:fldChar w:fldCharType="separate"/>
        </w:r>
        <w:r w:rsidR="00A3384A">
          <w:rPr>
            <w:noProof/>
            <w:webHidden/>
          </w:rPr>
          <w:t>17</w:t>
        </w:r>
        <w:r>
          <w:rPr>
            <w:noProof/>
            <w:webHidden/>
          </w:rPr>
          <w:fldChar w:fldCharType="end"/>
        </w:r>
      </w:hyperlink>
    </w:p>
    <w:p w:rsidR="00A3384A" w:rsidRDefault="00290057">
      <w:pPr>
        <w:pStyle w:val="TM2"/>
        <w:tabs>
          <w:tab w:val="left" w:pos="880"/>
          <w:tab w:val="right" w:leader="hyphen" w:pos="9062"/>
        </w:tabs>
        <w:rPr>
          <w:noProof/>
        </w:rPr>
      </w:pPr>
      <w:hyperlink w:anchor="_Toc428535703" w:history="1">
        <w:r w:rsidR="00A3384A" w:rsidRPr="000071D9">
          <w:rPr>
            <w:rStyle w:val="Lienhypertexte"/>
            <w:noProof/>
          </w:rPr>
          <w:t>2.3.</w:t>
        </w:r>
        <w:r w:rsidR="00A3384A">
          <w:rPr>
            <w:noProof/>
          </w:rPr>
          <w:tab/>
        </w:r>
        <w:r w:rsidR="00A3384A" w:rsidRPr="000071D9">
          <w:rPr>
            <w:rStyle w:val="Lienhypertexte"/>
            <w:noProof/>
          </w:rPr>
          <w:t>Principes Directeurs</w:t>
        </w:r>
        <w:r w:rsidR="00A3384A">
          <w:rPr>
            <w:noProof/>
            <w:webHidden/>
          </w:rPr>
          <w:tab/>
        </w:r>
        <w:r>
          <w:rPr>
            <w:noProof/>
            <w:webHidden/>
          </w:rPr>
          <w:fldChar w:fldCharType="begin"/>
        </w:r>
        <w:r w:rsidR="00A3384A">
          <w:rPr>
            <w:noProof/>
            <w:webHidden/>
          </w:rPr>
          <w:instrText xml:space="preserve"> PAGEREF _Toc428535703 \h </w:instrText>
        </w:r>
        <w:r>
          <w:rPr>
            <w:noProof/>
            <w:webHidden/>
          </w:rPr>
        </w:r>
        <w:r>
          <w:rPr>
            <w:noProof/>
            <w:webHidden/>
          </w:rPr>
          <w:fldChar w:fldCharType="separate"/>
        </w:r>
        <w:r w:rsidR="00A3384A">
          <w:rPr>
            <w:noProof/>
            <w:webHidden/>
          </w:rPr>
          <w:t>18</w:t>
        </w:r>
        <w:r>
          <w:rPr>
            <w:noProof/>
            <w:webHidden/>
          </w:rPr>
          <w:fldChar w:fldCharType="end"/>
        </w:r>
      </w:hyperlink>
    </w:p>
    <w:p w:rsidR="00A3384A" w:rsidRDefault="00290057">
      <w:pPr>
        <w:pStyle w:val="TM2"/>
        <w:tabs>
          <w:tab w:val="left" w:pos="880"/>
          <w:tab w:val="right" w:leader="hyphen" w:pos="9062"/>
        </w:tabs>
        <w:rPr>
          <w:noProof/>
        </w:rPr>
      </w:pPr>
      <w:hyperlink w:anchor="_Toc428535704" w:history="1">
        <w:r w:rsidR="00A3384A" w:rsidRPr="000071D9">
          <w:rPr>
            <w:rStyle w:val="Lienhypertexte"/>
            <w:noProof/>
          </w:rPr>
          <w:t>2.4.</w:t>
        </w:r>
        <w:r w:rsidR="00A3384A">
          <w:rPr>
            <w:noProof/>
          </w:rPr>
          <w:tab/>
        </w:r>
        <w:r w:rsidR="00A3384A" w:rsidRPr="000071D9">
          <w:rPr>
            <w:rStyle w:val="Lienhypertexte"/>
            <w:noProof/>
          </w:rPr>
          <w:t>Réformes</w:t>
        </w:r>
        <w:r w:rsidR="00A3384A">
          <w:rPr>
            <w:noProof/>
            <w:webHidden/>
          </w:rPr>
          <w:tab/>
        </w:r>
        <w:r>
          <w:rPr>
            <w:noProof/>
            <w:webHidden/>
          </w:rPr>
          <w:fldChar w:fldCharType="begin"/>
        </w:r>
        <w:r w:rsidR="00A3384A">
          <w:rPr>
            <w:noProof/>
            <w:webHidden/>
          </w:rPr>
          <w:instrText xml:space="preserve"> PAGEREF _Toc428535704 \h </w:instrText>
        </w:r>
        <w:r>
          <w:rPr>
            <w:noProof/>
            <w:webHidden/>
          </w:rPr>
        </w:r>
        <w:r>
          <w:rPr>
            <w:noProof/>
            <w:webHidden/>
          </w:rPr>
          <w:fldChar w:fldCharType="separate"/>
        </w:r>
        <w:r w:rsidR="00A3384A">
          <w:rPr>
            <w:noProof/>
            <w:webHidden/>
          </w:rPr>
          <w:t>19</w:t>
        </w:r>
        <w:r>
          <w:rPr>
            <w:noProof/>
            <w:webHidden/>
          </w:rPr>
          <w:fldChar w:fldCharType="end"/>
        </w:r>
      </w:hyperlink>
    </w:p>
    <w:p w:rsidR="00A3384A" w:rsidRDefault="00290057">
      <w:pPr>
        <w:pStyle w:val="TM1"/>
        <w:tabs>
          <w:tab w:val="right" w:leader="hyphen" w:pos="9062"/>
        </w:tabs>
        <w:rPr>
          <w:noProof/>
        </w:rPr>
      </w:pPr>
      <w:hyperlink w:anchor="_Toc428535705" w:history="1">
        <w:r w:rsidR="00A3384A" w:rsidRPr="000071D9">
          <w:rPr>
            <w:rStyle w:val="Lienhypertexte"/>
            <w:b/>
            <w:noProof/>
          </w:rPr>
          <w:t>CHAPITRE III. OBJECTIFS DE LA POLITIQUE NATIONALE DE SANTE</w:t>
        </w:r>
        <w:r w:rsidR="00A3384A">
          <w:rPr>
            <w:noProof/>
            <w:webHidden/>
          </w:rPr>
          <w:tab/>
        </w:r>
        <w:r>
          <w:rPr>
            <w:noProof/>
            <w:webHidden/>
          </w:rPr>
          <w:fldChar w:fldCharType="begin"/>
        </w:r>
        <w:r w:rsidR="00A3384A">
          <w:rPr>
            <w:noProof/>
            <w:webHidden/>
          </w:rPr>
          <w:instrText xml:space="preserve"> PAGEREF _Toc428535705 \h </w:instrText>
        </w:r>
        <w:r>
          <w:rPr>
            <w:noProof/>
            <w:webHidden/>
          </w:rPr>
        </w:r>
        <w:r>
          <w:rPr>
            <w:noProof/>
            <w:webHidden/>
          </w:rPr>
          <w:fldChar w:fldCharType="separate"/>
        </w:r>
        <w:r w:rsidR="00A3384A">
          <w:rPr>
            <w:noProof/>
            <w:webHidden/>
          </w:rPr>
          <w:t>20</w:t>
        </w:r>
        <w:r>
          <w:rPr>
            <w:noProof/>
            <w:webHidden/>
          </w:rPr>
          <w:fldChar w:fldCharType="end"/>
        </w:r>
      </w:hyperlink>
    </w:p>
    <w:p w:rsidR="00A3384A" w:rsidRDefault="00290057">
      <w:pPr>
        <w:pStyle w:val="TM2"/>
        <w:tabs>
          <w:tab w:val="left" w:pos="880"/>
          <w:tab w:val="right" w:leader="hyphen" w:pos="9062"/>
        </w:tabs>
        <w:rPr>
          <w:noProof/>
        </w:rPr>
      </w:pPr>
      <w:hyperlink w:anchor="_Toc428535706" w:history="1">
        <w:r w:rsidR="00A3384A" w:rsidRPr="000071D9">
          <w:rPr>
            <w:rStyle w:val="Lienhypertexte"/>
            <w:noProof/>
          </w:rPr>
          <w:t>3.1.</w:t>
        </w:r>
        <w:r w:rsidR="00A3384A">
          <w:rPr>
            <w:noProof/>
          </w:rPr>
          <w:tab/>
        </w:r>
        <w:r w:rsidR="00A3384A" w:rsidRPr="000071D9">
          <w:rPr>
            <w:rStyle w:val="Lienhypertexte"/>
            <w:noProof/>
          </w:rPr>
          <w:t>But</w:t>
        </w:r>
        <w:r w:rsidR="00A3384A">
          <w:rPr>
            <w:noProof/>
            <w:webHidden/>
          </w:rPr>
          <w:tab/>
        </w:r>
        <w:r>
          <w:rPr>
            <w:noProof/>
            <w:webHidden/>
          </w:rPr>
          <w:fldChar w:fldCharType="begin"/>
        </w:r>
        <w:r w:rsidR="00A3384A">
          <w:rPr>
            <w:noProof/>
            <w:webHidden/>
          </w:rPr>
          <w:instrText xml:space="preserve"> PAGEREF _Toc428535706 \h </w:instrText>
        </w:r>
        <w:r>
          <w:rPr>
            <w:noProof/>
            <w:webHidden/>
          </w:rPr>
        </w:r>
        <w:r>
          <w:rPr>
            <w:noProof/>
            <w:webHidden/>
          </w:rPr>
          <w:fldChar w:fldCharType="separate"/>
        </w:r>
        <w:r w:rsidR="00A3384A">
          <w:rPr>
            <w:noProof/>
            <w:webHidden/>
          </w:rPr>
          <w:t>20</w:t>
        </w:r>
        <w:r>
          <w:rPr>
            <w:noProof/>
            <w:webHidden/>
          </w:rPr>
          <w:fldChar w:fldCharType="end"/>
        </w:r>
      </w:hyperlink>
    </w:p>
    <w:p w:rsidR="00A3384A" w:rsidRDefault="00290057">
      <w:pPr>
        <w:pStyle w:val="TM2"/>
        <w:tabs>
          <w:tab w:val="left" w:pos="880"/>
          <w:tab w:val="right" w:leader="hyphen" w:pos="9062"/>
        </w:tabs>
        <w:rPr>
          <w:noProof/>
        </w:rPr>
      </w:pPr>
      <w:hyperlink w:anchor="_Toc428535707" w:history="1">
        <w:r w:rsidR="00A3384A" w:rsidRPr="000071D9">
          <w:rPr>
            <w:rStyle w:val="Lienhypertexte"/>
            <w:noProof/>
          </w:rPr>
          <w:t>3.2.</w:t>
        </w:r>
        <w:r w:rsidR="00A3384A">
          <w:rPr>
            <w:noProof/>
          </w:rPr>
          <w:tab/>
        </w:r>
        <w:r w:rsidR="00A3384A" w:rsidRPr="000071D9">
          <w:rPr>
            <w:rStyle w:val="Lienhypertexte"/>
            <w:noProof/>
          </w:rPr>
          <w:t>Objectifs</w:t>
        </w:r>
        <w:r w:rsidR="00A3384A">
          <w:rPr>
            <w:noProof/>
            <w:webHidden/>
          </w:rPr>
          <w:tab/>
        </w:r>
        <w:r>
          <w:rPr>
            <w:noProof/>
            <w:webHidden/>
          </w:rPr>
          <w:fldChar w:fldCharType="begin"/>
        </w:r>
        <w:r w:rsidR="00A3384A">
          <w:rPr>
            <w:noProof/>
            <w:webHidden/>
          </w:rPr>
          <w:instrText xml:space="preserve"> PAGEREF _Toc428535707 \h </w:instrText>
        </w:r>
        <w:r>
          <w:rPr>
            <w:noProof/>
            <w:webHidden/>
          </w:rPr>
        </w:r>
        <w:r>
          <w:rPr>
            <w:noProof/>
            <w:webHidden/>
          </w:rPr>
          <w:fldChar w:fldCharType="separate"/>
        </w:r>
        <w:r w:rsidR="00A3384A">
          <w:rPr>
            <w:noProof/>
            <w:webHidden/>
          </w:rPr>
          <w:t>20</w:t>
        </w:r>
        <w:r>
          <w:rPr>
            <w:noProof/>
            <w:webHidden/>
          </w:rPr>
          <w:fldChar w:fldCharType="end"/>
        </w:r>
      </w:hyperlink>
    </w:p>
    <w:p w:rsidR="00A3384A" w:rsidRDefault="00290057">
      <w:pPr>
        <w:pStyle w:val="TM1"/>
        <w:tabs>
          <w:tab w:val="left" w:pos="1540"/>
          <w:tab w:val="right" w:leader="hyphen" w:pos="9062"/>
        </w:tabs>
        <w:rPr>
          <w:noProof/>
        </w:rPr>
      </w:pPr>
      <w:hyperlink w:anchor="_Toc428535708" w:history="1">
        <w:r w:rsidR="00A3384A" w:rsidRPr="000071D9">
          <w:rPr>
            <w:rStyle w:val="Lienhypertexte"/>
            <w:b/>
            <w:noProof/>
          </w:rPr>
          <w:t xml:space="preserve">CHAPITRE IV : </w:t>
        </w:r>
        <w:r w:rsidR="00A3384A">
          <w:rPr>
            <w:noProof/>
          </w:rPr>
          <w:tab/>
        </w:r>
        <w:r w:rsidR="00A3384A" w:rsidRPr="000071D9">
          <w:rPr>
            <w:rStyle w:val="Lienhypertexte"/>
            <w:b/>
            <w:noProof/>
          </w:rPr>
          <w:t>ORIENTATIONS STRATEGIQUES DE LA  POLITIQUE NATIONALE DE  SANTE</w:t>
        </w:r>
        <w:r w:rsidR="00A3384A">
          <w:rPr>
            <w:noProof/>
            <w:webHidden/>
          </w:rPr>
          <w:tab/>
        </w:r>
        <w:r>
          <w:rPr>
            <w:noProof/>
            <w:webHidden/>
          </w:rPr>
          <w:fldChar w:fldCharType="begin"/>
        </w:r>
        <w:r w:rsidR="00A3384A">
          <w:rPr>
            <w:noProof/>
            <w:webHidden/>
          </w:rPr>
          <w:instrText xml:space="preserve"> PAGEREF _Toc428535708 \h </w:instrText>
        </w:r>
        <w:r>
          <w:rPr>
            <w:noProof/>
            <w:webHidden/>
          </w:rPr>
        </w:r>
        <w:r>
          <w:rPr>
            <w:noProof/>
            <w:webHidden/>
          </w:rPr>
          <w:fldChar w:fldCharType="separate"/>
        </w:r>
        <w:r w:rsidR="00A3384A">
          <w:rPr>
            <w:noProof/>
            <w:webHidden/>
          </w:rPr>
          <w:t>21</w:t>
        </w:r>
        <w:r>
          <w:rPr>
            <w:noProof/>
            <w:webHidden/>
          </w:rPr>
          <w:fldChar w:fldCharType="end"/>
        </w:r>
      </w:hyperlink>
    </w:p>
    <w:p w:rsidR="00A3384A" w:rsidRDefault="00290057">
      <w:pPr>
        <w:pStyle w:val="TM2"/>
        <w:tabs>
          <w:tab w:val="left" w:pos="880"/>
          <w:tab w:val="right" w:leader="hyphen" w:pos="9062"/>
        </w:tabs>
        <w:rPr>
          <w:noProof/>
        </w:rPr>
      </w:pPr>
      <w:hyperlink w:anchor="_Toc428535709" w:history="1">
        <w:r w:rsidR="00A3384A" w:rsidRPr="000071D9">
          <w:rPr>
            <w:rStyle w:val="Lienhypertexte"/>
            <w:noProof/>
          </w:rPr>
          <w:t>4.1.</w:t>
        </w:r>
        <w:r w:rsidR="00A3384A">
          <w:rPr>
            <w:noProof/>
          </w:rPr>
          <w:tab/>
        </w:r>
        <w:r w:rsidR="00A3384A" w:rsidRPr="000071D9">
          <w:rPr>
            <w:rStyle w:val="Lienhypertexte"/>
            <w:noProof/>
          </w:rPr>
          <w:t>Orientation stratégique 1 : Renforcement de la prévention et de la prise en charge des maladies et des situations d’urgence</w:t>
        </w:r>
        <w:r w:rsidR="00A3384A">
          <w:rPr>
            <w:noProof/>
            <w:webHidden/>
          </w:rPr>
          <w:tab/>
        </w:r>
        <w:r>
          <w:rPr>
            <w:noProof/>
            <w:webHidden/>
          </w:rPr>
          <w:fldChar w:fldCharType="begin"/>
        </w:r>
        <w:r w:rsidR="00A3384A">
          <w:rPr>
            <w:noProof/>
            <w:webHidden/>
          </w:rPr>
          <w:instrText xml:space="preserve"> PAGEREF _Toc428535709 \h </w:instrText>
        </w:r>
        <w:r>
          <w:rPr>
            <w:noProof/>
            <w:webHidden/>
          </w:rPr>
        </w:r>
        <w:r>
          <w:rPr>
            <w:noProof/>
            <w:webHidden/>
          </w:rPr>
          <w:fldChar w:fldCharType="separate"/>
        </w:r>
        <w:r w:rsidR="00A3384A">
          <w:rPr>
            <w:noProof/>
            <w:webHidden/>
          </w:rPr>
          <w:t>21</w:t>
        </w:r>
        <w:r>
          <w:rPr>
            <w:noProof/>
            <w:webHidden/>
          </w:rPr>
          <w:fldChar w:fldCharType="end"/>
        </w:r>
      </w:hyperlink>
    </w:p>
    <w:p w:rsidR="00A3384A" w:rsidRDefault="00290057">
      <w:pPr>
        <w:pStyle w:val="TM2"/>
        <w:tabs>
          <w:tab w:val="left" w:pos="880"/>
          <w:tab w:val="right" w:leader="hyphen" w:pos="9062"/>
        </w:tabs>
        <w:rPr>
          <w:noProof/>
        </w:rPr>
      </w:pPr>
      <w:hyperlink w:anchor="_Toc428535710" w:history="1">
        <w:r w:rsidR="00A3384A" w:rsidRPr="000071D9">
          <w:rPr>
            <w:rStyle w:val="Lienhypertexte"/>
            <w:noProof/>
          </w:rPr>
          <w:t>4.2.</w:t>
        </w:r>
        <w:r w:rsidR="00A3384A">
          <w:rPr>
            <w:noProof/>
          </w:rPr>
          <w:tab/>
        </w:r>
        <w:r w:rsidR="00A3384A" w:rsidRPr="000071D9">
          <w:rPr>
            <w:rStyle w:val="Lienhypertexte"/>
            <w:noProof/>
          </w:rPr>
          <w:t>Orientation stratégique 2 : Promotion de la santé de la mère, de l’enfant, de l’adolescent et des personnes âgées</w:t>
        </w:r>
        <w:r w:rsidR="00A3384A">
          <w:rPr>
            <w:noProof/>
            <w:webHidden/>
          </w:rPr>
          <w:tab/>
        </w:r>
        <w:r>
          <w:rPr>
            <w:noProof/>
            <w:webHidden/>
          </w:rPr>
          <w:fldChar w:fldCharType="begin"/>
        </w:r>
        <w:r w:rsidR="00A3384A">
          <w:rPr>
            <w:noProof/>
            <w:webHidden/>
          </w:rPr>
          <w:instrText xml:space="preserve"> PAGEREF _Toc428535710 \h </w:instrText>
        </w:r>
        <w:r>
          <w:rPr>
            <w:noProof/>
            <w:webHidden/>
          </w:rPr>
        </w:r>
        <w:r>
          <w:rPr>
            <w:noProof/>
            <w:webHidden/>
          </w:rPr>
          <w:fldChar w:fldCharType="separate"/>
        </w:r>
        <w:r w:rsidR="00A3384A">
          <w:rPr>
            <w:noProof/>
            <w:webHidden/>
          </w:rPr>
          <w:t>22</w:t>
        </w:r>
        <w:r>
          <w:rPr>
            <w:noProof/>
            <w:webHidden/>
          </w:rPr>
          <w:fldChar w:fldCharType="end"/>
        </w:r>
      </w:hyperlink>
    </w:p>
    <w:p w:rsidR="00A3384A" w:rsidRDefault="00290057">
      <w:pPr>
        <w:pStyle w:val="TM2"/>
        <w:tabs>
          <w:tab w:val="left" w:pos="880"/>
          <w:tab w:val="right" w:leader="hyphen" w:pos="9062"/>
        </w:tabs>
        <w:rPr>
          <w:noProof/>
        </w:rPr>
      </w:pPr>
      <w:hyperlink w:anchor="_Toc428535711" w:history="1">
        <w:r w:rsidR="00A3384A" w:rsidRPr="000071D9">
          <w:rPr>
            <w:rStyle w:val="Lienhypertexte"/>
            <w:noProof/>
          </w:rPr>
          <w:t>4.3.</w:t>
        </w:r>
        <w:r w:rsidR="00A3384A">
          <w:rPr>
            <w:noProof/>
          </w:rPr>
          <w:tab/>
        </w:r>
        <w:r w:rsidR="00A3384A" w:rsidRPr="000071D9">
          <w:rPr>
            <w:rStyle w:val="Lienhypertexte"/>
            <w:noProof/>
          </w:rPr>
          <w:t>Orientation stratégique 3 : Renforcement du système de santé</w:t>
        </w:r>
        <w:r w:rsidR="00A3384A">
          <w:rPr>
            <w:noProof/>
            <w:webHidden/>
          </w:rPr>
          <w:tab/>
        </w:r>
        <w:r>
          <w:rPr>
            <w:noProof/>
            <w:webHidden/>
          </w:rPr>
          <w:fldChar w:fldCharType="begin"/>
        </w:r>
        <w:r w:rsidR="00A3384A">
          <w:rPr>
            <w:noProof/>
            <w:webHidden/>
          </w:rPr>
          <w:instrText xml:space="preserve"> PAGEREF _Toc428535711 \h </w:instrText>
        </w:r>
        <w:r>
          <w:rPr>
            <w:noProof/>
            <w:webHidden/>
          </w:rPr>
        </w:r>
        <w:r>
          <w:rPr>
            <w:noProof/>
            <w:webHidden/>
          </w:rPr>
          <w:fldChar w:fldCharType="separate"/>
        </w:r>
        <w:r w:rsidR="00A3384A">
          <w:rPr>
            <w:noProof/>
            <w:webHidden/>
          </w:rPr>
          <w:t>22</w:t>
        </w:r>
        <w:r>
          <w:rPr>
            <w:noProof/>
            <w:webHidden/>
          </w:rPr>
          <w:fldChar w:fldCharType="end"/>
        </w:r>
      </w:hyperlink>
    </w:p>
    <w:p w:rsidR="00A3384A" w:rsidRDefault="00290057">
      <w:pPr>
        <w:pStyle w:val="TM3"/>
        <w:tabs>
          <w:tab w:val="left" w:pos="1320"/>
          <w:tab w:val="right" w:leader="hyphen" w:pos="9062"/>
        </w:tabs>
        <w:rPr>
          <w:noProof/>
        </w:rPr>
      </w:pPr>
      <w:hyperlink w:anchor="_Toc428535712" w:history="1">
        <w:r w:rsidR="00A3384A" w:rsidRPr="000071D9">
          <w:rPr>
            <w:rStyle w:val="Lienhypertexte"/>
            <w:noProof/>
          </w:rPr>
          <w:t>4.3.1.</w:t>
        </w:r>
        <w:r w:rsidR="00A3384A">
          <w:rPr>
            <w:noProof/>
          </w:rPr>
          <w:tab/>
        </w:r>
        <w:r w:rsidR="00A3384A" w:rsidRPr="000071D9">
          <w:rPr>
            <w:rStyle w:val="Lienhypertexte"/>
            <w:noProof/>
          </w:rPr>
          <w:t>Sous-Orientation stratégique 1 : Renforcement des prestations et services de santé, en particulier au niveau préfectoral et communautaire</w:t>
        </w:r>
        <w:r w:rsidR="00A3384A">
          <w:rPr>
            <w:noProof/>
            <w:webHidden/>
          </w:rPr>
          <w:tab/>
        </w:r>
        <w:r>
          <w:rPr>
            <w:noProof/>
            <w:webHidden/>
          </w:rPr>
          <w:fldChar w:fldCharType="begin"/>
        </w:r>
        <w:r w:rsidR="00A3384A">
          <w:rPr>
            <w:noProof/>
            <w:webHidden/>
          </w:rPr>
          <w:instrText xml:space="preserve"> PAGEREF _Toc428535712 \h </w:instrText>
        </w:r>
        <w:r>
          <w:rPr>
            <w:noProof/>
            <w:webHidden/>
          </w:rPr>
        </w:r>
        <w:r>
          <w:rPr>
            <w:noProof/>
            <w:webHidden/>
          </w:rPr>
          <w:fldChar w:fldCharType="separate"/>
        </w:r>
        <w:r w:rsidR="00A3384A">
          <w:rPr>
            <w:noProof/>
            <w:webHidden/>
          </w:rPr>
          <w:t>22</w:t>
        </w:r>
        <w:r>
          <w:rPr>
            <w:noProof/>
            <w:webHidden/>
          </w:rPr>
          <w:fldChar w:fldCharType="end"/>
        </w:r>
      </w:hyperlink>
    </w:p>
    <w:p w:rsidR="00A3384A" w:rsidRDefault="00290057">
      <w:pPr>
        <w:pStyle w:val="TM3"/>
        <w:tabs>
          <w:tab w:val="left" w:pos="1320"/>
          <w:tab w:val="right" w:leader="hyphen" w:pos="9062"/>
        </w:tabs>
        <w:rPr>
          <w:noProof/>
        </w:rPr>
      </w:pPr>
      <w:hyperlink w:anchor="_Toc428535713" w:history="1">
        <w:r w:rsidR="00A3384A" w:rsidRPr="000071D9">
          <w:rPr>
            <w:rStyle w:val="Lienhypertexte"/>
            <w:noProof/>
          </w:rPr>
          <w:t>4.3.2.</w:t>
        </w:r>
        <w:r w:rsidR="00A3384A">
          <w:rPr>
            <w:noProof/>
          </w:rPr>
          <w:tab/>
        </w:r>
        <w:r w:rsidR="00A3384A" w:rsidRPr="000071D9">
          <w:rPr>
            <w:rStyle w:val="Lienhypertexte"/>
            <w:noProof/>
          </w:rPr>
          <w:t>Sous-Orientation stratégique 2 : Financement adéquat du secteur pour un accès universel aux soins de santé</w:t>
        </w:r>
        <w:r w:rsidR="00A3384A">
          <w:rPr>
            <w:noProof/>
            <w:webHidden/>
          </w:rPr>
          <w:tab/>
        </w:r>
        <w:r>
          <w:rPr>
            <w:noProof/>
            <w:webHidden/>
          </w:rPr>
          <w:fldChar w:fldCharType="begin"/>
        </w:r>
        <w:r w:rsidR="00A3384A">
          <w:rPr>
            <w:noProof/>
            <w:webHidden/>
          </w:rPr>
          <w:instrText xml:space="preserve"> PAGEREF _Toc428535713 \h </w:instrText>
        </w:r>
        <w:r>
          <w:rPr>
            <w:noProof/>
            <w:webHidden/>
          </w:rPr>
        </w:r>
        <w:r>
          <w:rPr>
            <w:noProof/>
            <w:webHidden/>
          </w:rPr>
          <w:fldChar w:fldCharType="separate"/>
        </w:r>
        <w:r w:rsidR="00A3384A">
          <w:rPr>
            <w:noProof/>
            <w:webHidden/>
          </w:rPr>
          <w:t>23</w:t>
        </w:r>
        <w:r>
          <w:rPr>
            <w:noProof/>
            <w:webHidden/>
          </w:rPr>
          <w:fldChar w:fldCharType="end"/>
        </w:r>
      </w:hyperlink>
    </w:p>
    <w:p w:rsidR="00A3384A" w:rsidRDefault="00290057">
      <w:pPr>
        <w:pStyle w:val="TM3"/>
        <w:tabs>
          <w:tab w:val="left" w:pos="1320"/>
          <w:tab w:val="right" w:leader="hyphen" w:pos="9062"/>
        </w:tabs>
        <w:rPr>
          <w:noProof/>
        </w:rPr>
      </w:pPr>
      <w:hyperlink w:anchor="_Toc428535714" w:history="1">
        <w:r w:rsidR="00A3384A" w:rsidRPr="000071D9">
          <w:rPr>
            <w:rStyle w:val="Lienhypertexte"/>
            <w:noProof/>
          </w:rPr>
          <w:t>4.3.3.</w:t>
        </w:r>
        <w:r w:rsidR="00A3384A">
          <w:rPr>
            <w:noProof/>
          </w:rPr>
          <w:tab/>
        </w:r>
        <w:r w:rsidR="00A3384A" w:rsidRPr="000071D9">
          <w:rPr>
            <w:rStyle w:val="Lienhypertexte"/>
            <w:noProof/>
          </w:rPr>
          <w:t>Sous-Orientation stratégique 3 : Développement des ressources humaines de qualité</w:t>
        </w:r>
        <w:r w:rsidR="00A3384A">
          <w:rPr>
            <w:noProof/>
            <w:webHidden/>
          </w:rPr>
          <w:tab/>
        </w:r>
        <w:r>
          <w:rPr>
            <w:noProof/>
            <w:webHidden/>
          </w:rPr>
          <w:fldChar w:fldCharType="begin"/>
        </w:r>
        <w:r w:rsidR="00A3384A">
          <w:rPr>
            <w:noProof/>
            <w:webHidden/>
          </w:rPr>
          <w:instrText xml:space="preserve"> PAGEREF _Toc428535714 \h </w:instrText>
        </w:r>
        <w:r>
          <w:rPr>
            <w:noProof/>
            <w:webHidden/>
          </w:rPr>
        </w:r>
        <w:r>
          <w:rPr>
            <w:noProof/>
            <w:webHidden/>
          </w:rPr>
          <w:fldChar w:fldCharType="separate"/>
        </w:r>
        <w:r w:rsidR="00A3384A">
          <w:rPr>
            <w:noProof/>
            <w:webHidden/>
          </w:rPr>
          <w:t>24</w:t>
        </w:r>
        <w:r>
          <w:rPr>
            <w:noProof/>
            <w:webHidden/>
          </w:rPr>
          <w:fldChar w:fldCharType="end"/>
        </w:r>
      </w:hyperlink>
    </w:p>
    <w:p w:rsidR="00A3384A" w:rsidRDefault="00290057">
      <w:pPr>
        <w:pStyle w:val="TM3"/>
        <w:tabs>
          <w:tab w:val="left" w:pos="1320"/>
          <w:tab w:val="right" w:leader="hyphen" w:pos="9062"/>
        </w:tabs>
        <w:rPr>
          <w:noProof/>
        </w:rPr>
      </w:pPr>
      <w:hyperlink w:anchor="_Toc428535715" w:history="1">
        <w:r w:rsidR="00A3384A" w:rsidRPr="000071D9">
          <w:rPr>
            <w:rStyle w:val="Lienhypertexte"/>
            <w:noProof/>
          </w:rPr>
          <w:t>4.3.4.</w:t>
        </w:r>
        <w:r w:rsidR="00A3384A">
          <w:rPr>
            <w:noProof/>
          </w:rPr>
          <w:tab/>
        </w:r>
        <w:r w:rsidR="00A3384A" w:rsidRPr="000071D9">
          <w:rPr>
            <w:rStyle w:val="Lienhypertexte"/>
            <w:noProof/>
          </w:rPr>
          <w:t>Sous-Orientation stratégique 4 : Amélioration de l’accès aux médicaments, vaccins, sang, infrastructures,  équipements et autres technologies de santé de qualité</w:t>
        </w:r>
        <w:r w:rsidR="00A3384A">
          <w:rPr>
            <w:noProof/>
            <w:webHidden/>
          </w:rPr>
          <w:tab/>
        </w:r>
        <w:r>
          <w:rPr>
            <w:noProof/>
            <w:webHidden/>
          </w:rPr>
          <w:fldChar w:fldCharType="begin"/>
        </w:r>
        <w:r w:rsidR="00A3384A">
          <w:rPr>
            <w:noProof/>
            <w:webHidden/>
          </w:rPr>
          <w:instrText xml:space="preserve"> PAGEREF _Toc428535715 \h </w:instrText>
        </w:r>
        <w:r>
          <w:rPr>
            <w:noProof/>
            <w:webHidden/>
          </w:rPr>
        </w:r>
        <w:r>
          <w:rPr>
            <w:noProof/>
            <w:webHidden/>
          </w:rPr>
          <w:fldChar w:fldCharType="separate"/>
        </w:r>
        <w:r w:rsidR="00A3384A">
          <w:rPr>
            <w:noProof/>
            <w:webHidden/>
          </w:rPr>
          <w:t>24</w:t>
        </w:r>
        <w:r>
          <w:rPr>
            <w:noProof/>
            <w:webHidden/>
          </w:rPr>
          <w:fldChar w:fldCharType="end"/>
        </w:r>
      </w:hyperlink>
    </w:p>
    <w:p w:rsidR="00A3384A" w:rsidRDefault="00290057">
      <w:pPr>
        <w:pStyle w:val="TM3"/>
        <w:tabs>
          <w:tab w:val="left" w:pos="1320"/>
          <w:tab w:val="right" w:leader="hyphen" w:pos="9062"/>
        </w:tabs>
        <w:rPr>
          <w:noProof/>
        </w:rPr>
      </w:pPr>
      <w:hyperlink w:anchor="_Toc428535716" w:history="1">
        <w:r w:rsidR="00A3384A" w:rsidRPr="000071D9">
          <w:rPr>
            <w:rStyle w:val="Lienhypertexte"/>
            <w:noProof/>
          </w:rPr>
          <w:t>4.3.5.</w:t>
        </w:r>
        <w:r w:rsidR="00A3384A">
          <w:rPr>
            <w:noProof/>
          </w:rPr>
          <w:tab/>
        </w:r>
        <w:r w:rsidR="00A3384A" w:rsidRPr="000071D9">
          <w:rPr>
            <w:rStyle w:val="Lienhypertexte"/>
            <w:noProof/>
          </w:rPr>
          <w:t>Sous-Orientation stratégique 5 : Développement du système d’information sanitaire et de la recherche en santé</w:t>
        </w:r>
        <w:r w:rsidR="00A3384A">
          <w:rPr>
            <w:noProof/>
            <w:webHidden/>
          </w:rPr>
          <w:tab/>
        </w:r>
        <w:r>
          <w:rPr>
            <w:noProof/>
            <w:webHidden/>
          </w:rPr>
          <w:fldChar w:fldCharType="begin"/>
        </w:r>
        <w:r w:rsidR="00A3384A">
          <w:rPr>
            <w:noProof/>
            <w:webHidden/>
          </w:rPr>
          <w:instrText xml:space="preserve"> PAGEREF _Toc428535716 \h </w:instrText>
        </w:r>
        <w:r>
          <w:rPr>
            <w:noProof/>
            <w:webHidden/>
          </w:rPr>
        </w:r>
        <w:r>
          <w:rPr>
            <w:noProof/>
            <w:webHidden/>
          </w:rPr>
          <w:fldChar w:fldCharType="separate"/>
        </w:r>
        <w:r w:rsidR="00A3384A">
          <w:rPr>
            <w:noProof/>
            <w:webHidden/>
          </w:rPr>
          <w:t>25</w:t>
        </w:r>
        <w:r>
          <w:rPr>
            <w:noProof/>
            <w:webHidden/>
          </w:rPr>
          <w:fldChar w:fldCharType="end"/>
        </w:r>
      </w:hyperlink>
    </w:p>
    <w:p w:rsidR="00A3384A" w:rsidRDefault="00290057">
      <w:pPr>
        <w:pStyle w:val="TM3"/>
        <w:tabs>
          <w:tab w:val="left" w:pos="1320"/>
          <w:tab w:val="right" w:leader="hyphen" w:pos="9062"/>
        </w:tabs>
        <w:rPr>
          <w:noProof/>
        </w:rPr>
      </w:pPr>
      <w:hyperlink w:anchor="_Toc428535717" w:history="1">
        <w:r w:rsidR="00A3384A" w:rsidRPr="000071D9">
          <w:rPr>
            <w:rStyle w:val="Lienhypertexte"/>
            <w:noProof/>
          </w:rPr>
          <w:t>4.3.6.</w:t>
        </w:r>
        <w:r w:rsidR="00A3384A">
          <w:rPr>
            <w:noProof/>
          </w:rPr>
          <w:tab/>
        </w:r>
        <w:r w:rsidR="00A3384A" w:rsidRPr="000071D9">
          <w:rPr>
            <w:rStyle w:val="Lienhypertexte"/>
            <w:noProof/>
          </w:rPr>
          <w:t>Sous-Orientation stratégique 6 : Renforcement du Leadership et de la Gouvernance sanitaire</w:t>
        </w:r>
        <w:r w:rsidR="00A3384A">
          <w:rPr>
            <w:noProof/>
            <w:webHidden/>
          </w:rPr>
          <w:tab/>
        </w:r>
        <w:r>
          <w:rPr>
            <w:noProof/>
            <w:webHidden/>
          </w:rPr>
          <w:fldChar w:fldCharType="begin"/>
        </w:r>
        <w:r w:rsidR="00A3384A">
          <w:rPr>
            <w:noProof/>
            <w:webHidden/>
          </w:rPr>
          <w:instrText xml:space="preserve"> PAGEREF _Toc428535717 \h </w:instrText>
        </w:r>
        <w:r>
          <w:rPr>
            <w:noProof/>
            <w:webHidden/>
          </w:rPr>
        </w:r>
        <w:r>
          <w:rPr>
            <w:noProof/>
            <w:webHidden/>
          </w:rPr>
          <w:fldChar w:fldCharType="separate"/>
        </w:r>
        <w:r w:rsidR="00A3384A">
          <w:rPr>
            <w:noProof/>
            <w:webHidden/>
          </w:rPr>
          <w:t>25</w:t>
        </w:r>
        <w:r>
          <w:rPr>
            <w:noProof/>
            <w:webHidden/>
          </w:rPr>
          <w:fldChar w:fldCharType="end"/>
        </w:r>
      </w:hyperlink>
    </w:p>
    <w:p w:rsidR="00A3384A" w:rsidRDefault="00290057">
      <w:pPr>
        <w:pStyle w:val="TM1"/>
        <w:tabs>
          <w:tab w:val="right" w:leader="hyphen" w:pos="9062"/>
        </w:tabs>
        <w:rPr>
          <w:noProof/>
        </w:rPr>
      </w:pPr>
      <w:hyperlink w:anchor="_Toc428535718" w:history="1">
        <w:r w:rsidR="00A3384A" w:rsidRPr="000071D9">
          <w:rPr>
            <w:rStyle w:val="Lienhypertexte"/>
            <w:b/>
            <w:noProof/>
          </w:rPr>
          <w:t>CHAPITRE V : CADRE DE MISE EN ŒUVRE DE LA POLITIQUE NATIONALE DE SANTE</w:t>
        </w:r>
        <w:r w:rsidR="00A3384A">
          <w:rPr>
            <w:noProof/>
            <w:webHidden/>
          </w:rPr>
          <w:tab/>
        </w:r>
        <w:r>
          <w:rPr>
            <w:noProof/>
            <w:webHidden/>
          </w:rPr>
          <w:fldChar w:fldCharType="begin"/>
        </w:r>
        <w:r w:rsidR="00A3384A">
          <w:rPr>
            <w:noProof/>
            <w:webHidden/>
          </w:rPr>
          <w:instrText xml:space="preserve"> PAGEREF _Toc428535718 \h </w:instrText>
        </w:r>
        <w:r>
          <w:rPr>
            <w:noProof/>
            <w:webHidden/>
          </w:rPr>
        </w:r>
        <w:r>
          <w:rPr>
            <w:noProof/>
            <w:webHidden/>
          </w:rPr>
          <w:fldChar w:fldCharType="separate"/>
        </w:r>
        <w:r w:rsidR="00A3384A">
          <w:rPr>
            <w:noProof/>
            <w:webHidden/>
          </w:rPr>
          <w:t>27</w:t>
        </w:r>
        <w:r>
          <w:rPr>
            <w:noProof/>
            <w:webHidden/>
          </w:rPr>
          <w:fldChar w:fldCharType="end"/>
        </w:r>
      </w:hyperlink>
    </w:p>
    <w:p w:rsidR="00A3384A" w:rsidRDefault="00290057">
      <w:pPr>
        <w:pStyle w:val="TM1"/>
        <w:tabs>
          <w:tab w:val="left" w:pos="1540"/>
          <w:tab w:val="right" w:leader="hyphen" w:pos="9062"/>
        </w:tabs>
        <w:rPr>
          <w:noProof/>
        </w:rPr>
      </w:pPr>
      <w:hyperlink w:anchor="_Toc428535719" w:history="1">
        <w:r w:rsidR="00A3384A" w:rsidRPr="000071D9">
          <w:rPr>
            <w:rStyle w:val="Lienhypertexte"/>
            <w:b/>
            <w:noProof/>
          </w:rPr>
          <w:t>CHAPITRE VI :</w:t>
        </w:r>
        <w:r w:rsidR="00A3384A">
          <w:rPr>
            <w:noProof/>
          </w:rPr>
          <w:tab/>
        </w:r>
        <w:r w:rsidR="00A3384A" w:rsidRPr="000071D9">
          <w:rPr>
            <w:rStyle w:val="Lienhypertexte"/>
            <w:b/>
            <w:noProof/>
          </w:rPr>
          <w:t>MECANISMES DE SUIVI ET D’EVALUATION DE</w:t>
        </w:r>
        <w:r w:rsidR="00A3384A">
          <w:rPr>
            <w:noProof/>
            <w:webHidden/>
          </w:rPr>
          <w:tab/>
        </w:r>
        <w:r>
          <w:rPr>
            <w:noProof/>
            <w:webHidden/>
          </w:rPr>
          <w:fldChar w:fldCharType="begin"/>
        </w:r>
        <w:r w:rsidR="00A3384A">
          <w:rPr>
            <w:noProof/>
            <w:webHidden/>
          </w:rPr>
          <w:instrText xml:space="preserve"> PAGEREF _Toc428535719 \h </w:instrText>
        </w:r>
        <w:r>
          <w:rPr>
            <w:noProof/>
            <w:webHidden/>
          </w:rPr>
        </w:r>
        <w:r>
          <w:rPr>
            <w:noProof/>
            <w:webHidden/>
          </w:rPr>
          <w:fldChar w:fldCharType="separate"/>
        </w:r>
        <w:r w:rsidR="00A3384A">
          <w:rPr>
            <w:noProof/>
            <w:webHidden/>
          </w:rPr>
          <w:t>28</w:t>
        </w:r>
        <w:r>
          <w:rPr>
            <w:noProof/>
            <w:webHidden/>
          </w:rPr>
          <w:fldChar w:fldCharType="end"/>
        </w:r>
      </w:hyperlink>
    </w:p>
    <w:p w:rsidR="00A3384A" w:rsidRDefault="00290057">
      <w:pPr>
        <w:pStyle w:val="TM1"/>
        <w:tabs>
          <w:tab w:val="right" w:leader="hyphen" w:pos="9062"/>
        </w:tabs>
        <w:rPr>
          <w:noProof/>
        </w:rPr>
      </w:pPr>
      <w:hyperlink w:anchor="_Toc428535720" w:history="1">
        <w:r w:rsidR="00A3384A" w:rsidRPr="000071D9">
          <w:rPr>
            <w:rStyle w:val="Lienhypertexte"/>
            <w:b/>
            <w:noProof/>
          </w:rPr>
          <w:t>LA MISE EN ŒUVRE DE LA POLITIQUE</w:t>
        </w:r>
        <w:r w:rsidR="00A3384A">
          <w:rPr>
            <w:noProof/>
            <w:webHidden/>
          </w:rPr>
          <w:tab/>
        </w:r>
        <w:r>
          <w:rPr>
            <w:noProof/>
            <w:webHidden/>
          </w:rPr>
          <w:fldChar w:fldCharType="begin"/>
        </w:r>
        <w:r w:rsidR="00A3384A">
          <w:rPr>
            <w:noProof/>
            <w:webHidden/>
          </w:rPr>
          <w:instrText xml:space="preserve"> PAGEREF _Toc428535720 \h </w:instrText>
        </w:r>
        <w:r>
          <w:rPr>
            <w:noProof/>
            <w:webHidden/>
          </w:rPr>
        </w:r>
        <w:r>
          <w:rPr>
            <w:noProof/>
            <w:webHidden/>
          </w:rPr>
          <w:fldChar w:fldCharType="separate"/>
        </w:r>
        <w:r w:rsidR="00A3384A">
          <w:rPr>
            <w:noProof/>
            <w:webHidden/>
          </w:rPr>
          <w:t>28</w:t>
        </w:r>
        <w:r>
          <w:rPr>
            <w:noProof/>
            <w:webHidden/>
          </w:rPr>
          <w:fldChar w:fldCharType="end"/>
        </w:r>
      </w:hyperlink>
    </w:p>
    <w:p w:rsidR="00A3384A" w:rsidRDefault="00290057">
      <w:pPr>
        <w:pStyle w:val="TM1"/>
        <w:tabs>
          <w:tab w:val="right" w:leader="hyphen" w:pos="9062"/>
        </w:tabs>
        <w:rPr>
          <w:noProof/>
        </w:rPr>
      </w:pPr>
      <w:hyperlink w:anchor="_Toc428535721" w:history="1">
        <w:r w:rsidR="00A3384A" w:rsidRPr="000071D9">
          <w:rPr>
            <w:rStyle w:val="Lienhypertexte"/>
            <w:b/>
            <w:noProof/>
          </w:rPr>
          <w:t>NATIONALE DE SANTE</w:t>
        </w:r>
        <w:r w:rsidR="00A3384A">
          <w:rPr>
            <w:noProof/>
            <w:webHidden/>
          </w:rPr>
          <w:tab/>
        </w:r>
        <w:r>
          <w:rPr>
            <w:noProof/>
            <w:webHidden/>
          </w:rPr>
          <w:fldChar w:fldCharType="begin"/>
        </w:r>
        <w:r w:rsidR="00A3384A">
          <w:rPr>
            <w:noProof/>
            <w:webHidden/>
          </w:rPr>
          <w:instrText xml:space="preserve"> PAGEREF _Toc428535721 \h </w:instrText>
        </w:r>
        <w:r>
          <w:rPr>
            <w:noProof/>
            <w:webHidden/>
          </w:rPr>
        </w:r>
        <w:r>
          <w:rPr>
            <w:noProof/>
            <w:webHidden/>
          </w:rPr>
          <w:fldChar w:fldCharType="separate"/>
        </w:r>
        <w:r w:rsidR="00A3384A">
          <w:rPr>
            <w:noProof/>
            <w:webHidden/>
          </w:rPr>
          <w:t>28</w:t>
        </w:r>
        <w:r>
          <w:rPr>
            <w:noProof/>
            <w:webHidden/>
          </w:rPr>
          <w:fldChar w:fldCharType="end"/>
        </w:r>
      </w:hyperlink>
    </w:p>
    <w:p w:rsidR="00A3384A" w:rsidRDefault="00290057">
      <w:pPr>
        <w:pStyle w:val="TM1"/>
        <w:tabs>
          <w:tab w:val="right" w:leader="hyphen" w:pos="9062"/>
        </w:tabs>
        <w:rPr>
          <w:noProof/>
        </w:rPr>
      </w:pPr>
      <w:hyperlink w:anchor="_Toc428535722" w:history="1">
        <w:r w:rsidR="00A3384A" w:rsidRPr="000071D9">
          <w:rPr>
            <w:rStyle w:val="Lienhypertexte"/>
            <w:b/>
            <w:noProof/>
          </w:rPr>
          <w:t>CONCLUSION</w:t>
        </w:r>
        <w:r w:rsidR="00A3384A">
          <w:rPr>
            <w:noProof/>
            <w:webHidden/>
          </w:rPr>
          <w:tab/>
        </w:r>
        <w:r>
          <w:rPr>
            <w:noProof/>
            <w:webHidden/>
          </w:rPr>
          <w:fldChar w:fldCharType="begin"/>
        </w:r>
        <w:r w:rsidR="00A3384A">
          <w:rPr>
            <w:noProof/>
            <w:webHidden/>
          </w:rPr>
          <w:instrText xml:space="preserve"> PAGEREF _Toc428535722 \h </w:instrText>
        </w:r>
        <w:r>
          <w:rPr>
            <w:noProof/>
            <w:webHidden/>
          </w:rPr>
        </w:r>
        <w:r>
          <w:rPr>
            <w:noProof/>
            <w:webHidden/>
          </w:rPr>
          <w:fldChar w:fldCharType="separate"/>
        </w:r>
        <w:r w:rsidR="00A3384A">
          <w:rPr>
            <w:noProof/>
            <w:webHidden/>
          </w:rPr>
          <w:t>29</w:t>
        </w:r>
        <w:r>
          <w:rPr>
            <w:noProof/>
            <w:webHidden/>
          </w:rPr>
          <w:fldChar w:fldCharType="end"/>
        </w:r>
      </w:hyperlink>
    </w:p>
    <w:p w:rsidR="00A3384A" w:rsidRDefault="00290057">
      <w:pPr>
        <w:pStyle w:val="TM1"/>
        <w:tabs>
          <w:tab w:val="right" w:leader="hyphen" w:pos="9062"/>
        </w:tabs>
        <w:rPr>
          <w:noProof/>
        </w:rPr>
      </w:pPr>
      <w:hyperlink w:anchor="_Toc428535723" w:history="1">
        <w:r w:rsidR="00A3384A" w:rsidRPr="000071D9">
          <w:rPr>
            <w:rStyle w:val="Lienhypertexte"/>
            <w:b/>
            <w:noProof/>
            <w:lang w:val="fr-CH"/>
          </w:rPr>
          <w:t>RÉFÉRENCES BIBLIOGRAPHIQUES</w:t>
        </w:r>
        <w:r w:rsidR="00A3384A">
          <w:rPr>
            <w:noProof/>
            <w:webHidden/>
          </w:rPr>
          <w:tab/>
        </w:r>
        <w:r>
          <w:rPr>
            <w:noProof/>
            <w:webHidden/>
          </w:rPr>
          <w:fldChar w:fldCharType="begin"/>
        </w:r>
        <w:r w:rsidR="00A3384A">
          <w:rPr>
            <w:noProof/>
            <w:webHidden/>
          </w:rPr>
          <w:instrText xml:space="preserve"> PAGEREF _Toc428535723 \h </w:instrText>
        </w:r>
        <w:r>
          <w:rPr>
            <w:noProof/>
            <w:webHidden/>
          </w:rPr>
        </w:r>
        <w:r>
          <w:rPr>
            <w:noProof/>
            <w:webHidden/>
          </w:rPr>
          <w:fldChar w:fldCharType="separate"/>
        </w:r>
        <w:r w:rsidR="00A3384A">
          <w:rPr>
            <w:noProof/>
            <w:webHidden/>
          </w:rPr>
          <w:t>30</w:t>
        </w:r>
        <w:r>
          <w:rPr>
            <w:noProof/>
            <w:webHidden/>
          </w:rPr>
          <w:fldChar w:fldCharType="end"/>
        </w:r>
      </w:hyperlink>
    </w:p>
    <w:p w:rsidR="00E60294" w:rsidRPr="004629EA" w:rsidRDefault="00290057" w:rsidP="00E60294">
      <w:pPr>
        <w:rPr>
          <w:rFonts w:ascii="Times New Roman" w:hAnsi="Times New Roman" w:cs="Times New Roman"/>
          <w:b/>
          <w:bCs/>
          <w:sz w:val="24"/>
          <w:szCs w:val="24"/>
        </w:rPr>
      </w:pPr>
      <w:r w:rsidRPr="004629EA">
        <w:rPr>
          <w:rFonts w:ascii="Times New Roman" w:hAnsi="Times New Roman" w:cs="Times New Roman"/>
          <w:b/>
          <w:bCs/>
          <w:sz w:val="24"/>
          <w:szCs w:val="24"/>
        </w:rPr>
        <w:fldChar w:fldCharType="end"/>
      </w:r>
    </w:p>
    <w:p w:rsidR="00E60294" w:rsidRPr="004629EA" w:rsidRDefault="00E60294" w:rsidP="00E60294">
      <w:pPr>
        <w:jc w:val="center"/>
        <w:rPr>
          <w:rFonts w:ascii="Times New Roman" w:hAnsi="Times New Roman" w:cs="Times New Roman"/>
          <w:b/>
          <w:bCs/>
          <w:sz w:val="24"/>
          <w:szCs w:val="24"/>
        </w:rPr>
      </w:pPr>
    </w:p>
    <w:p w:rsidR="00E60294" w:rsidRPr="004629EA" w:rsidRDefault="00E60294" w:rsidP="00E60294">
      <w:pPr>
        <w:jc w:val="center"/>
        <w:rPr>
          <w:rFonts w:ascii="Times New Roman" w:hAnsi="Times New Roman" w:cs="Times New Roman"/>
          <w:b/>
          <w:bCs/>
          <w:sz w:val="24"/>
          <w:szCs w:val="24"/>
        </w:rPr>
      </w:pPr>
    </w:p>
    <w:p w:rsidR="00E60294" w:rsidRPr="004629EA" w:rsidRDefault="00E60294" w:rsidP="00E60294">
      <w:pPr>
        <w:jc w:val="center"/>
        <w:rPr>
          <w:rFonts w:ascii="Times New Roman" w:hAnsi="Times New Roman" w:cs="Times New Roman"/>
          <w:b/>
          <w:bCs/>
          <w:sz w:val="24"/>
          <w:szCs w:val="24"/>
        </w:rPr>
      </w:pPr>
    </w:p>
    <w:p w:rsidR="00E60294" w:rsidRPr="004629EA" w:rsidRDefault="00E60294" w:rsidP="00E60294">
      <w:pPr>
        <w:jc w:val="center"/>
        <w:rPr>
          <w:rFonts w:ascii="Times New Roman" w:hAnsi="Times New Roman" w:cs="Times New Roman"/>
          <w:b/>
          <w:bCs/>
          <w:sz w:val="24"/>
          <w:szCs w:val="24"/>
        </w:rPr>
      </w:pPr>
    </w:p>
    <w:p w:rsidR="00E60294" w:rsidRPr="004629EA" w:rsidRDefault="00E60294" w:rsidP="00E60294">
      <w:pPr>
        <w:jc w:val="center"/>
        <w:rPr>
          <w:rFonts w:ascii="Times New Roman" w:hAnsi="Times New Roman" w:cs="Times New Roman"/>
          <w:b/>
          <w:bCs/>
          <w:sz w:val="24"/>
          <w:szCs w:val="24"/>
        </w:rPr>
      </w:pPr>
    </w:p>
    <w:p w:rsidR="00E60294" w:rsidRPr="004629EA" w:rsidRDefault="00E60294" w:rsidP="00E60294">
      <w:pPr>
        <w:jc w:val="center"/>
        <w:rPr>
          <w:rFonts w:ascii="Times New Roman" w:hAnsi="Times New Roman" w:cs="Times New Roman"/>
          <w:b/>
          <w:bCs/>
          <w:sz w:val="24"/>
          <w:szCs w:val="24"/>
        </w:rPr>
      </w:pPr>
    </w:p>
    <w:p w:rsidR="00E60294" w:rsidRPr="004629EA" w:rsidRDefault="00E60294" w:rsidP="00E60294">
      <w:pPr>
        <w:rPr>
          <w:rFonts w:ascii="Times New Roman" w:eastAsiaTheme="majorEastAsia" w:hAnsi="Times New Roman" w:cs="Times New Roman"/>
          <w:b/>
          <w:sz w:val="28"/>
          <w:szCs w:val="32"/>
        </w:rPr>
      </w:pPr>
      <w:bookmarkStart w:id="1" w:name="_Toc401162078"/>
      <w:r w:rsidRPr="004629EA">
        <w:rPr>
          <w:rFonts w:ascii="Times New Roman" w:hAnsi="Times New Roman" w:cs="Times New Roman"/>
          <w:b/>
          <w:sz w:val="28"/>
        </w:rPr>
        <w:br w:type="page"/>
      </w:r>
    </w:p>
    <w:p w:rsidR="00E60294" w:rsidRPr="004629EA" w:rsidRDefault="00E60294" w:rsidP="00E60294">
      <w:pPr>
        <w:pStyle w:val="Titre1"/>
        <w:spacing w:before="0" w:after="240"/>
        <w:rPr>
          <w:b/>
          <w:color w:val="auto"/>
          <w:sz w:val="28"/>
        </w:rPr>
      </w:pPr>
      <w:bookmarkStart w:id="2" w:name="_Toc428535683"/>
      <w:r w:rsidRPr="004629EA">
        <w:rPr>
          <w:b/>
          <w:color w:val="auto"/>
          <w:sz w:val="28"/>
        </w:rPr>
        <w:lastRenderedPageBreak/>
        <w:t>ABREVIATIONS ET ACRONYMES</w:t>
      </w:r>
      <w:bookmarkEnd w:id="2"/>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ACT</w:t>
      </w:r>
      <w:r w:rsidRPr="004629EA">
        <w:rPr>
          <w:rFonts w:ascii="Times New Roman" w:hAnsi="Times New Roman" w:cs="Times New Roman"/>
        </w:rPr>
        <w:tab/>
      </w:r>
      <w:r w:rsidRPr="004629EA">
        <w:rPr>
          <w:rFonts w:ascii="Times New Roman" w:hAnsi="Times New Roman" w:cs="Times New Roman"/>
        </w:rPr>
        <w:tab/>
        <w:t>Combinaison Thérapeutique à base Artémisinine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ARV</w:t>
      </w:r>
      <w:r w:rsidRPr="004629EA">
        <w:rPr>
          <w:rFonts w:ascii="Times New Roman" w:hAnsi="Times New Roman" w:cs="Times New Roman"/>
        </w:rPr>
        <w:tab/>
      </w:r>
      <w:r w:rsidRPr="004629EA">
        <w:rPr>
          <w:rFonts w:ascii="Times New Roman" w:hAnsi="Times New Roman" w:cs="Times New Roman"/>
        </w:rPr>
        <w:tab/>
        <w:t>Anti RétroViral</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ASC</w:t>
      </w:r>
      <w:r w:rsidRPr="004629EA">
        <w:rPr>
          <w:rFonts w:ascii="Times New Roman" w:hAnsi="Times New Roman" w:cs="Times New Roman"/>
        </w:rPr>
        <w:tab/>
      </w:r>
      <w:r w:rsidRPr="004629EA">
        <w:rPr>
          <w:rFonts w:ascii="Times New Roman" w:hAnsi="Times New Roman" w:cs="Times New Roman"/>
        </w:rPr>
        <w:tab/>
        <w:t>Agent de Santé Communautaire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CARMMA</w:t>
      </w:r>
      <w:r w:rsidRPr="004629EA">
        <w:rPr>
          <w:rFonts w:ascii="Times New Roman" w:hAnsi="Times New Roman" w:cs="Times New Roman"/>
        </w:rPr>
        <w:tab/>
        <w:t>Campagne pour l’Accélération de la Réduction de la Mortalité Maternelle en Afrique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CCSS</w:t>
      </w:r>
      <w:r w:rsidRPr="004629EA">
        <w:rPr>
          <w:rFonts w:ascii="Times New Roman" w:hAnsi="Times New Roman" w:cs="Times New Roman"/>
        </w:rPr>
        <w:tab/>
      </w:r>
      <w:r w:rsidRPr="004629EA">
        <w:rPr>
          <w:rFonts w:ascii="Times New Roman" w:hAnsi="Times New Roman" w:cs="Times New Roman"/>
        </w:rPr>
        <w:tab/>
        <w:t>Comité de Coordination du Secteur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CDMT</w:t>
      </w:r>
      <w:r w:rsidRPr="004629EA">
        <w:rPr>
          <w:rFonts w:ascii="Times New Roman" w:hAnsi="Times New Roman" w:cs="Times New Roman"/>
        </w:rPr>
        <w:tab/>
      </w:r>
      <w:r w:rsidRPr="004629EA">
        <w:rPr>
          <w:rFonts w:ascii="Times New Roman" w:hAnsi="Times New Roman" w:cs="Times New Roman"/>
        </w:rPr>
        <w:tab/>
        <w:t>Cadre de Dépenses à Moyen Terme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CDV</w:t>
      </w:r>
      <w:r w:rsidRPr="004629EA">
        <w:rPr>
          <w:rFonts w:ascii="Times New Roman" w:hAnsi="Times New Roman" w:cs="Times New Roman"/>
        </w:rPr>
        <w:tab/>
      </w:r>
      <w:r w:rsidRPr="004629EA">
        <w:rPr>
          <w:rFonts w:ascii="Times New Roman" w:hAnsi="Times New Roman" w:cs="Times New Roman"/>
        </w:rPr>
        <w:tab/>
        <w:t>Conseil Dépistage Volontaire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CHPP</w:t>
      </w:r>
      <w:r w:rsidRPr="004629EA">
        <w:rPr>
          <w:rFonts w:ascii="Times New Roman" w:hAnsi="Times New Roman" w:cs="Times New Roman"/>
        </w:rPr>
        <w:tab/>
      </w:r>
      <w:r w:rsidRPr="004629EA">
        <w:rPr>
          <w:rFonts w:ascii="Times New Roman" w:hAnsi="Times New Roman" w:cs="Times New Roman"/>
        </w:rPr>
        <w:tab/>
        <w:t>Country Health Policy Portal</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CMC</w:t>
      </w:r>
      <w:r w:rsidRPr="004629EA">
        <w:rPr>
          <w:rFonts w:ascii="Times New Roman" w:hAnsi="Times New Roman" w:cs="Times New Roman"/>
        </w:rPr>
        <w:tab/>
      </w:r>
      <w:r w:rsidRPr="004629EA">
        <w:rPr>
          <w:rFonts w:ascii="Times New Roman" w:hAnsi="Times New Roman" w:cs="Times New Roman"/>
        </w:rPr>
        <w:tab/>
        <w:t>Centre Médico-Communal</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CNS</w:t>
      </w:r>
      <w:r w:rsidRPr="004629EA">
        <w:rPr>
          <w:rFonts w:ascii="Times New Roman" w:hAnsi="Times New Roman" w:cs="Times New Roman"/>
        </w:rPr>
        <w:tab/>
      </w:r>
      <w:r w:rsidRPr="004629EA">
        <w:rPr>
          <w:rFonts w:ascii="Times New Roman" w:hAnsi="Times New Roman" w:cs="Times New Roman"/>
        </w:rPr>
        <w:tab/>
        <w:t>Comptes Nationaux de Santé</w:t>
      </w:r>
    </w:p>
    <w:p w:rsidR="00E60294" w:rsidRPr="004629EA" w:rsidRDefault="00E60294" w:rsidP="003C40B9">
      <w:pPr>
        <w:spacing w:before="60" w:after="60"/>
        <w:rPr>
          <w:rFonts w:ascii="Times New Roman" w:hAnsi="Times New Roman" w:cs="Times New Roman"/>
          <w:lang w:val="en-US"/>
        </w:rPr>
      </w:pPr>
      <w:r w:rsidRPr="004629EA">
        <w:rPr>
          <w:rFonts w:ascii="Times New Roman" w:hAnsi="Times New Roman" w:cs="Times New Roman"/>
          <w:lang w:val="en-US"/>
        </w:rPr>
        <w:t>COIA</w:t>
      </w:r>
      <w:r w:rsidRPr="004629EA">
        <w:rPr>
          <w:rFonts w:ascii="Times New Roman" w:hAnsi="Times New Roman" w:cs="Times New Roman"/>
          <w:lang w:val="en-US"/>
        </w:rPr>
        <w:tab/>
      </w:r>
      <w:r w:rsidRPr="004629EA">
        <w:rPr>
          <w:rFonts w:ascii="Times New Roman" w:hAnsi="Times New Roman" w:cs="Times New Roman"/>
          <w:lang w:val="en-US"/>
        </w:rPr>
        <w:tab/>
        <w:t>Commission on Information and Accountability</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CPN</w:t>
      </w:r>
      <w:r w:rsidRPr="004629EA">
        <w:rPr>
          <w:rFonts w:ascii="Times New Roman" w:hAnsi="Times New Roman" w:cs="Times New Roman"/>
        </w:rPr>
        <w:tab/>
      </w:r>
      <w:r w:rsidRPr="004629EA">
        <w:rPr>
          <w:rFonts w:ascii="Times New Roman" w:hAnsi="Times New Roman" w:cs="Times New Roman"/>
        </w:rPr>
        <w:tab/>
        <w:t>Consultation Prénatale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CRTS</w:t>
      </w:r>
      <w:r w:rsidRPr="004629EA">
        <w:rPr>
          <w:rFonts w:ascii="Times New Roman" w:hAnsi="Times New Roman" w:cs="Times New Roman"/>
        </w:rPr>
        <w:tab/>
      </w:r>
      <w:r w:rsidRPr="004629EA">
        <w:rPr>
          <w:rFonts w:ascii="Times New Roman" w:hAnsi="Times New Roman" w:cs="Times New Roman"/>
        </w:rPr>
        <w:tab/>
        <w:t>Centre Régional de Transfusion Sanguine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CSU</w:t>
      </w:r>
      <w:r w:rsidRPr="004629EA">
        <w:rPr>
          <w:rFonts w:ascii="Times New Roman" w:hAnsi="Times New Roman" w:cs="Times New Roman"/>
        </w:rPr>
        <w:tab/>
      </w:r>
      <w:r w:rsidRPr="004629EA">
        <w:rPr>
          <w:rFonts w:ascii="Times New Roman" w:hAnsi="Times New Roman" w:cs="Times New Roman"/>
        </w:rPr>
        <w:tab/>
        <w:t>Couverture Sanitaire Universelle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CTC</w:t>
      </w:r>
      <w:r w:rsidRPr="004629EA">
        <w:rPr>
          <w:rFonts w:ascii="Times New Roman" w:hAnsi="Times New Roman" w:cs="Times New Roman"/>
        </w:rPr>
        <w:tab/>
      </w:r>
      <w:r w:rsidRPr="004629EA">
        <w:rPr>
          <w:rFonts w:ascii="Times New Roman" w:hAnsi="Times New Roman" w:cs="Times New Roman"/>
        </w:rPr>
        <w:tab/>
        <w:t>Comité Technique de Coordination</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CTPS</w:t>
      </w:r>
      <w:r w:rsidRPr="004629EA">
        <w:rPr>
          <w:rFonts w:ascii="Times New Roman" w:hAnsi="Times New Roman" w:cs="Times New Roman"/>
        </w:rPr>
        <w:tab/>
      </w:r>
      <w:r w:rsidRPr="004629EA">
        <w:rPr>
          <w:rFonts w:ascii="Times New Roman" w:hAnsi="Times New Roman" w:cs="Times New Roman"/>
        </w:rPr>
        <w:tab/>
        <w:t>Comité Technique Préfectoral de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CTRS</w:t>
      </w:r>
      <w:r w:rsidRPr="004629EA">
        <w:rPr>
          <w:rFonts w:ascii="Times New Roman" w:hAnsi="Times New Roman" w:cs="Times New Roman"/>
        </w:rPr>
        <w:tab/>
      </w:r>
      <w:r w:rsidRPr="004629EA">
        <w:rPr>
          <w:rFonts w:ascii="Times New Roman" w:hAnsi="Times New Roman" w:cs="Times New Roman"/>
        </w:rPr>
        <w:tab/>
        <w:t>Comité Technique Régional de Santé</w:t>
      </w:r>
    </w:p>
    <w:p w:rsidR="00E60294" w:rsidRPr="004629EA" w:rsidRDefault="00E60294" w:rsidP="003C40B9">
      <w:pPr>
        <w:spacing w:before="60" w:after="60"/>
        <w:rPr>
          <w:rFonts w:ascii="Times New Roman" w:hAnsi="Times New Roman" w:cs="Times New Roman"/>
          <w:lang w:val="en-US"/>
        </w:rPr>
      </w:pPr>
      <w:r w:rsidRPr="004629EA">
        <w:rPr>
          <w:rFonts w:ascii="Times New Roman" w:hAnsi="Times New Roman" w:cs="Times New Roman"/>
          <w:lang w:val="en-US"/>
        </w:rPr>
        <w:t>DHIS2</w:t>
      </w:r>
      <w:r w:rsidRPr="004629EA">
        <w:rPr>
          <w:rFonts w:ascii="Times New Roman" w:hAnsi="Times New Roman" w:cs="Times New Roman"/>
          <w:lang w:val="en-US"/>
        </w:rPr>
        <w:tab/>
      </w:r>
      <w:r w:rsidRPr="004629EA">
        <w:rPr>
          <w:rFonts w:ascii="Times New Roman" w:hAnsi="Times New Roman" w:cs="Times New Roman"/>
          <w:lang w:val="en-US"/>
        </w:rPr>
        <w:tab/>
        <w:t>District Health Information Software 2</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DOTS</w:t>
      </w:r>
      <w:r w:rsidRPr="004629EA">
        <w:rPr>
          <w:rFonts w:ascii="Times New Roman" w:hAnsi="Times New Roman" w:cs="Times New Roman"/>
        </w:rPr>
        <w:tab/>
      </w:r>
      <w:r w:rsidRPr="004629EA">
        <w:rPr>
          <w:rFonts w:ascii="Times New Roman" w:hAnsi="Times New Roman" w:cs="Times New Roman"/>
        </w:rPr>
        <w:tab/>
      </w:r>
      <w:r w:rsidR="00641735" w:rsidRPr="004629EA">
        <w:rPr>
          <w:rFonts w:ascii="Times New Roman" w:hAnsi="Times New Roman" w:cs="Times New Roman"/>
        </w:rPr>
        <w:t xml:space="preserve">Stratégie de </w:t>
      </w:r>
      <w:r w:rsidRPr="004629EA">
        <w:rPr>
          <w:rFonts w:ascii="Times New Roman" w:hAnsi="Times New Roman" w:cs="Times New Roman"/>
        </w:rPr>
        <w:t xml:space="preserve">Traitement </w:t>
      </w:r>
      <w:r w:rsidR="00641735" w:rsidRPr="004629EA">
        <w:rPr>
          <w:rFonts w:ascii="Times New Roman" w:hAnsi="Times New Roman" w:cs="Times New Roman"/>
        </w:rPr>
        <w:t xml:space="preserve">sous Observation </w:t>
      </w:r>
      <w:r w:rsidRPr="004629EA">
        <w:rPr>
          <w:rFonts w:ascii="Times New Roman" w:hAnsi="Times New Roman" w:cs="Times New Roman"/>
        </w:rPr>
        <w:t>Directe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DSRP</w:t>
      </w:r>
      <w:r w:rsidRPr="004629EA">
        <w:rPr>
          <w:rFonts w:ascii="Times New Roman" w:hAnsi="Times New Roman" w:cs="Times New Roman"/>
        </w:rPr>
        <w:tab/>
      </w:r>
      <w:r w:rsidRPr="004629EA">
        <w:rPr>
          <w:rFonts w:ascii="Times New Roman" w:hAnsi="Times New Roman" w:cs="Times New Roman"/>
        </w:rPr>
        <w:tab/>
        <w:t>Document Stratégique de Réduction de la Pauvreté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EDS</w:t>
      </w:r>
      <w:r w:rsidRPr="004629EA">
        <w:rPr>
          <w:rFonts w:ascii="Times New Roman" w:hAnsi="Times New Roman" w:cs="Times New Roman"/>
        </w:rPr>
        <w:tab/>
      </w:r>
      <w:r w:rsidRPr="004629EA">
        <w:rPr>
          <w:rFonts w:ascii="Times New Roman" w:hAnsi="Times New Roman" w:cs="Times New Roman"/>
        </w:rPr>
        <w:tab/>
        <w:t>Enquête Démographique et de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EGS</w:t>
      </w:r>
      <w:r w:rsidRPr="004629EA">
        <w:rPr>
          <w:rFonts w:ascii="Times New Roman" w:hAnsi="Times New Roman" w:cs="Times New Roman"/>
        </w:rPr>
        <w:tab/>
      </w:r>
      <w:r w:rsidRPr="004629EA">
        <w:rPr>
          <w:rFonts w:ascii="Times New Roman" w:hAnsi="Times New Roman" w:cs="Times New Roman"/>
        </w:rPr>
        <w:tab/>
        <w:t>Etats Généraux de la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ELEP</w:t>
      </w:r>
      <w:r w:rsidRPr="004629EA">
        <w:rPr>
          <w:rFonts w:ascii="Times New Roman" w:hAnsi="Times New Roman" w:cs="Times New Roman"/>
        </w:rPr>
        <w:tab/>
      </w:r>
      <w:r w:rsidRPr="004629EA">
        <w:rPr>
          <w:rFonts w:ascii="Times New Roman" w:hAnsi="Times New Roman" w:cs="Times New Roman"/>
        </w:rPr>
        <w:tab/>
      </w:r>
      <w:r w:rsidRPr="004629EA">
        <w:rPr>
          <w:rFonts w:ascii="Times New Roman" w:hAnsi="Times New Roman" w:cs="Times New Roman"/>
          <w:lang w:val="fr-CA"/>
        </w:rPr>
        <w:t>Enquête Légère pour l’Évaluation de la Pauvreté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GAVI</w:t>
      </w:r>
      <w:r w:rsidRPr="004629EA">
        <w:rPr>
          <w:rFonts w:ascii="Times New Roman" w:hAnsi="Times New Roman" w:cs="Times New Roman"/>
        </w:rPr>
        <w:tab/>
      </w:r>
      <w:r w:rsidRPr="004629EA">
        <w:rPr>
          <w:rFonts w:ascii="Times New Roman" w:hAnsi="Times New Roman" w:cs="Times New Roman"/>
        </w:rPr>
        <w:tab/>
        <w:t>Alliance Internationale pour les Vaccins et l’Immunisation</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HHA</w:t>
      </w:r>
      <w:r w:rsidRPr="004629EA">
        <w:rPr>
          <w:rFonts w:ascii="Times New Roman" w:hAnsi="Times New Roman" w:cs="Times New Roman"/>
        </w:rPr>
        <w:tab/>
      </w:r>
      <w:r w:rsidRPr="004629EA">
        <w:rPr>
          <w:rFonts w:ascii="Times New Roman" w:hAnsi="Times New Roman" w:cs="Times New Roman"/>
        </w:rPr>
        <w:tab/>
      </w:r>
      <w:r w:rsidRPr="004629EA">
        <w:rPr>
          <w:rFonts w:ascii="Times New Roman" w:hAnsi="Times New Roman" w:cs="Times New Roman"/>
          <w:bCs/>
        </w:rPr>
        <w:t>Harmonisation pour la Santé en Afrique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HP</w:t>
      </w:r>
      <w:r w:rsidRPr="004629EA">
        <w:rPr>
          <w:rFonts w:ascii="Times New Roman" w:hAnsi="Times New Roman" w:cs="Times New Roman"/>
        </w:rPr>
        <w:tab/>
      </w:r>
      <w:r w:rsidRPr="004629EA">
        <w:rPr>
          <w:rFonts w:ascii="Times New Roman" w:hAnsi="Times New Roman" w:cs="Times New Roman"/>
        </w:rPr>
        <w:tab/>
        <w:t>Hôpital Préfectoral</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HR</w:t>
      </w:r>
      <w:r w:rsidRPr="004629EA">
        <w:rPr>
          <w:rFonts w:ascii="Times New Roman" w:hAnsi="Times New Roman" w:cs="Times New Roman"/>
        </w:rPr>
        <w:tab/>
      </w:r>
      <w:r w:rsidRPr="004629EA">
        <w:rPr>
          <w:rFonts w:ascii="Times New Roman" w:hAnsi="Times New Roman" w:cs="Times New Roman"/>
        </w:rPr>
        <w:tab/>
        <w:t>Hôpital Régional</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HTA</w:t>
      </w:r>
      <w:r w:rsidRPr="004629EA">
        <w:rPr>
          <w:rFonts w:ascii="Times New Roman" w:hAnsi="Times New Roman" w:cs="Times New Roman"/>
        </w:rPr>
        <w:tab/>
      </w:r>
      <w:r w:rsidRPr="004629EA">
        <w:rPr>
          <w:rFonts w:ascii="Times New Roman" w:hAnsi="Times New Roman" w:cs="Times New Roman"/>
        </w:rPr>
        <w:tab/>
        <w:t>Hypertension Artérielle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IHP+</w:t>
      </w:r>
      <w:r w:rsidRPr="004629EA">
        <w:rPr>
          <w:rFonts w:ascii="Times New Roman" w:hAnsi="Times New Roman" w:cs="Times New Roman"/>
        </w:rPr>
        <w:tab/>
      </w:r>
      <w:r w:rsidRPr="004629EA">
        <w:rPr>
          <w:rFonts w:ascii="Times New Roman" w:hAnsi="Times New Roman" w:cs="Times New Roman"/>
        </w:rPr>
        <w:tab/>
      </w:r>
      <w:r w:rsidRPr="004629EA">
        <w:rPr>
          <w:rFonts w:ascii="Times New Roman" w:hAnsi="Times New Roman" w:cs="Times New Roman"/>
          <w:bCs/>
        </w:rPr>
        <w:t>Partenariat International pour la Santé et Initiatives Connexes</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MS</w:t>
      </w:r>
      <w:r w:rsidRPr="004629EA">
        <w:rPr>
          <w:rFonts w:ascii="Times New Roman" w:hAnsi="Times New Roman" w:cs="Times New Roman"/>
        </w:rPr>
        <w:tab/>
      </w:r>
      <w:r w:rsidRPr="004629EA">
        <w:rPr>
          <w:rFonts w:ascii="Times New Roman" w:hAnsi="Times New Roman" w:cs="Times New Roman"/>
        </w:rPr>
        <w:tab/>
        <w:t>Ministère de la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OMD</w:t>
      </w:r>
      <w:r w:rsidRPr="004629EA">
        <w:rPr>
          <w:rFonts w:ascii="Times New Roman" w:hAnsi="Times New Roman" w:cs="Times New Roman"/>
        </w:rPr>
        <w:tab/>
      </w:r>
      <w:r w:rsidRPr="004629EA">
        <w:rPr>
          <w:rFonts w:ascii="Times New Roman" w:hAnsi="Times New Roman" w:cs="Times New Roman"/>
        </w:rPr>
        <w:tab/>
      </w:r>
      <w:r w:rsidRPr="004629EA">
        <w:rPr>
          <w:rFonts w:ascii="Times New Roman" w:hAnsi="Times New Roman" w:cs="Times New Roman"/>
          <w:lang w:val="fr-CA"/>
        </w:rPr>
        <w:t>Objectifs du Millénaire pour le Développement</w:t>
      </w:r>
    </w:p>
    <w:p w:rsidR="00E60294" w:rsidRPr="004629EA" w:rsidRDefault="00E60294" w:rsidP="003C40B9">
      <w:pPr>
        <w:spacing w:before="60" w:after="60"/>
        <w:rPr>
          <w:rFonts w:ascii="Times New Roman" w:hAnsi="Times New Roman" w:cs="Times New Roman"/>
          <w:lang w:val="fr-CA"/>
        </w:rPr>
      </w:pPr>
      <w:r w:rsidRPr="004629EA">
        <w:rPr>
          <w:rFonts w:ascii="Times New Roman" w:hAnsi="Times New Roman" w:cs="Times New Roman"/>
        </w:rPr>
        <w:t>OMS</w:t>
      </w:r>
      <w:r w:rsidRPr="004629EA">
        <w:rPr>
          <w:rFonts w:ascii="Times New Roman" w:hAnsi="Times New Roman" w:cs="Times New Roman"/>
        </w:rPr>
        <w:tab/>
      </w:r>
      <w:r w:rsidRPr="004629EA">
        <w:rPr>
          <w:rFonts w:ascii="Times New Roman" w:hAnsi="Times New Roman" w:cs="Times New Roman"/>
        </w:rPr>
        <w:tab/>
      </w:r>
      <w:r w:rsidRPr="004629EA">
        <w:rPr>
          <w:rFonts w:ascii="Times New Roman" w:hAnsi="Times New Roman" w:cs="Times New Roman"/>
          <w:lang w:val="fr-CA"/>
        </w:rPr>
        <w:t>Organisation Mondiale de la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ONG</w:t>
      </w:r>
      <w:r w:rsidRPr="004629EA">
        <w:rPr>
          <w:rFonts w:ascii="Times New Roman" w:hAnsi="Times New Roman" w:cs="Times New Roman"/>
        </w:rPr>
        <w:tab/>
      </w:r>
      <w:r w:rsidRPr="004629EA">
        <w:rPr>
          <w:rFonts w:ascii="Times New Roman" w:hAnsi="Times New Roman" w:cs="Times New Roman"/>
        </w:rPr>
        <w:tab/>
        <w:t>Organisation Non Gouvernementale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PCG</w:t>
      </w:r>
      <w:r w:rsidRPr="004629EA">
        <w:rPr>
          <w:rFonts w:ascii="Times New Roman" w:hAnsi="Times New Roman" w:cs="Times New Roman"/>
        </w:rPr>
        <w:tab/>
      </w:r>
      <w:r w:rsidRPr="004629EA">
        <w:rPr>
          <w:rFonts w:ascii="Times New Roman" w:hAnsi="Times New Roman" w:cs="Times New Roman"/>
        </w:rPr>
        <w:tab/>
        <w:t>Pharmacie Centrale de Guinée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PCIMNE</w:t>
      </w:r>
      <w:r w:rsidRPr="004629EA">
        <w:rPr>
          <w:rFonts w:ascii="Times New Roman" w:hAnsi="Times New Roman" w:cs="Times New Roman"/>
        </w:rPr>
        <w:tab/>
        <w:t>Prise en Charge Intégrée des Maladie</w:t>
      </w:r>
      <w:r w:rsidR="00641735" w:rsidRPr="004629EA">
        <w:rPr>
          <w:rFonts w:ascii="Times New Roman" w:hAnsi="Times New Roman" w:cs="Times New Roman"/>
        </w:rPr>
        <w:t>s</w:t>
      </w:r>
      <w:r w:rsidRPr="004629EA">
        <w:rPr>
          <w:rFonts w:ascii="Times New Roman" w:hAnsi="Times New Roman" w:cs="Times New Roman"/>
        </w:rPr>
        <w:t xml:space="preserve"> du Nouveau-Né et de l’Enfant</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PEV</w:t>
      </w:r>
      <w:r w:rsidRPr="004629EA">
        <w:rPr>
          <w:rFonts w:ascii="Times New Roman" w:hAnsi="Times New Roman" w:cs="Times New Roman"/>
        </w:rPr>
        <w:tab/>
      </w:r>
      <w:r w:rsidRPr="004629EA">
        <w:rPr>
          <w:rFonts w:ascii="Times New Roman" w:hAnsi="Times New Roman" w:cs="Times New Roman"/>
        </w:rPr>
        <w:tab/>
        <w:t>Programme Elargi de Vaccination</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PF</w:t>
      </w:r>
      <w:r w:rsidRPr="004629EA">
        <w:rPr>
          <w:rFonts w:ascii="Times New Roman" w:hAnsi="Times New Roman" w:cs="Times New Roman"/>
        </w:rPr>
        <w:tab/>
      </w:r>
      <w:r w:rsidRPr="004629EA">
        <w:rPr>
          <w:rFonts w:ascii="Times New Roman" w:hAnsi="Times New Roman" w:cs="Times New Roman"/>
        </w:rPr>
        <w:tab/>
        <w:t>Planification Familiale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PNDS</w:t>
      </w:r>
      <w:r w:rsidRPr="004629EA">
        <w:rPr>
          <w:rFonts w:ascii="Times New Roman" w:hAnsi="Times New Roman" w:cs="Times New Roman"/>
        </w:rPr>
        <w:tab/>
      </w:r>
      <w:r w:rsidRPr="004629EA">
        <w:rPr>
          <w:rFonts w:ascii="Times New Roman" w:hAnsi="Times New Roman" w:cs="Times New Roman"/>
        </w:rPr>
        <w:tab/>
        <w:t>Plan National de Développement Sanitaire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lastRenderedPageBreak/>
        <w:t>PNS</w:t>
      </w:r>
      <w:r w:rsidRPr="004629EA">
        <w:rPr>
          <w:rFonts w:ascii="Times New Roman" w:hAnsi="Times New Roman" w:cs="Times New Roman"/>
        </w:rPr>
        <w:tab/>
      </w:r>
      <w:r w:rsidRPr="004629EA">
        <w:rPr>
          <w:rFonts w:ascii="Times New Roman" w:hAnsi="Times New Roman" w:cs="Times New Roman"/>
        </w:rPr>
        <w:tab/>
        <w:t>Politique Nationale de Santé</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PPN</w:t>
      </w:r>
      <w:r w:rsidRPr="004629EA">
        <w:rPr>
          <w:rFonts w:ascii="Times New Roman" w:hAnsi="Times New Roman" w:cs="Times New Roman"/>
        </w:rPr>
        <w:tab/>
      </w:r>
      <w:r w:rsidRPr="004629EA">
        <w:rPr>
          <w:rFonts w:ascii="Times New Roman" w:hAnsi="Times New Roman" w:cs="Times New Roman"/>
        </w:rPr>
        <w:tab/>
        <w:t>Politique Pharmaceutique Nationale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PRG</w:t>
      </w:r>
      <w:r w:rsidRPr="004629EA">
        <w:rPr>
          <w:rFonts w:ascii="Times New Roman" w:hAnsi="Times New Roman" w:cs="Times New Roman"/>
        </w:rPr>
        <w:tab/>
      </w:r>
      <w:r w:rsidRPr="004629EA">
        <w:rPr>
          <w:rFonts w:ascii="Times New Roman" w:hAnsi="Times New Roman" w:cs="Times New Roman"/>
        </w:rPr>
        <w:tab/>
        <w:t>Présidence de la République de Guinée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PTF</w:t>
      </w:r>
      <w:r w:rsidRPr="004629EA">
        <w:rPr>
          <w:rFonts w:ascii="Times New Roman" w:hAnsi="Times New Roman" w:cs="Times New Roman"/>
        </w:rPr>
        <w:tab/>
      </w:r>
      <w:r w:rsidRPr="004629EA">
        <w:rPr>
          <w:rFonts w:ascii="Times New Roman" w:hAnsi="Times New Roman" w:cs="Times New Roman"/>
        </w:rPr>
        <w:tab/>
        <w:t>Partenaire Technique et Financier</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PTME</w:t>
      </w:r>
      <w:r w:rsidRPr="004629EA">
        <w:rPr>
          <w:rFonts w:ascii="Times New Roman" w:hAnsi="Times New Roman" w:cs="Times New Roman"/>
        </w:rPr>
        <w:tab/>
      </w:r>
      <w:r w:rsidRPr="004629EA">
        <w:rPr>
          <w:rFonts w:ascii="Times New Roman" w:hAnsi="Times New Roman" w:cs="Times New Roman"/>
        </w:rPr>
        <w:tab/>
        <w:t>Prévention de la Transmission Mère Enfant du VIH</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REGUILAB</w:t>
      </w:r>
      <w:r w:rsidRPr="004629EA">
        <w:rPr>
          <w:rFonts w:ascii="Times New Roman" w:hAnsi="Times New Roman" w:cs="Times New Roman"/>
        </w:rPr>
        <w:tab/>
        <w:t>Réseau Guinéen des Laboratoires</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RESAOLAB</w:t>
      </w:r>
      <w:r w:rsidRPr="004629EA">
        <w:rPr>
          <w:rFonts w:ascii="Times New Roman" w:hAnsi="Times New Roman" w:cs="Times New Roman"/>
        </w:rPr>
        <w:tab/>
        <w:t>Réseau Ouest</w:t>
      </w:r>
      <w:r w:rsidR="00641735" w:rsidRPr="004629EA">
        <w:rPr>
          <w:rFonts w:ascii="Times New Roman" w:hAnsi="Times New Roman" w:cs="Times New Roman"/>
        </w:rPr>
        <w:t>-</w:t>
      </w:r>
      <w:r w:rsidRPr="004629EA">
        <w:rPr>
          <w:rFonts w:ascii="Times New Roman" w:hAnsi="Times New Roman" w:cs="Times New Roman"/>
        </w:rPr>
        <w:t>Africain des Laboratoires d’Analyse et de Biologie Médicale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RSI</w:t>
      </w:r>
      <w:r w:rsidRPr="004629EA">
        <w:rPr>
          <w:rFonts w:ascii="Times New Roman" w:hAnsi="Times New Roman" w:cs="Times New Roman"/>
        </w:rPr>
        <w:tab/>
      </w:r>
      <w:r w:rsidRPr="004629EA">
        <w:rPr>
          <w:rFonts w:ascii="Times New Roman" w:hAnsi="Times New Roman" w:cs="Times New Roman"/>
        </w:rPr>
        <w:tab/>
        <w:t>Règlement Sanitaire International</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SGG</w:t>
      </w:r>
      <w:r w:rsidRPr="004629EA">
        <w:rPr>
          <w:rFonts w:ascii="Times New Roman" w:hAnsi="Times New Roman" w:cs="Times New Roman"/>
        </w:rPr>
        <w:tab/>
      </w:r>
      <w:r w:rsidRPr="004629EA">
        <w:rPr>
          <w:rFonts w:ascii="Times New Roman" w:hAnsi="Times New Roman" w:cs="Times New Roman"/>
        </w:rPr>
        <w:tab/>
        <w:t>Secrétariat Général du Gouvernement</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SNIS</w:t>
      </w:r>
      <w:r w:rsidRPr="004629EA">
        <w:rPr>
          <w:rFonts w:ascii="Times New Roman" w:hAnsi="Times New Roman" w:cs="Times New Roman"/>
        </w:rPr>
        <w:tab/>
      </w:r>
      <w:r w:rsidRPr="004629EA">
        <w:rPr>
          <w:rFonts w:ascii="Times New Roman" w:hAnsi="Times New Roman" w:cs="Times New Roman"/>
        </w:rPr>
        <w:tab/>
        <w:t>Système National d’Information Sanitaire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SONU</w:t>
      </w:r>
      <w:r w:rsidRPr="004629EA">
        <w:rPr>
          <w:rFonts w:ascii="Times New Roman" w:hAnsi="Times New Roman" w:cs="Times New Roman"/>
        </w:rPr>
        <w:tab/>
      </w:r>
      <w:r w:rsidRPr="004629EA">
        <w:rPr>
          <w:rFonts w:ascii="Times New Roman" w:hAnsi="Times New Roman" w:cs="Times New Roman"/>
        </w:rPr>
        <w:tab/>
        <w:t>Soins Obstétricaux et Néonatals d’Urgence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SONUB</w:t>
      </w:r>
      <w:r w:rsidRPr="004629EA">
        <w:rPr>
          <w:rFonts w:ascii="Times New Roman" w:hAnsi="Times New Roman" w:cs="Times New Roman"/>
        </w:rPr>
        <w:tab/>
        <w:t>Soins Obstétricaux et Néonatals d’Urgence de Base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SONUC</w:t>
      </w:r>
      <w:r w:rsidRPr="004629EA">
        <w:rPr>
          <w:rFonts w:ascii="Times New Roman" w:hAnsi="Times New Roman" w:cs="Times New Roman"/>
        </w:rPr>
        <w:tab/>
        <w:t>Soins Obstétricaux et Néonatals d’Urgence Complets</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SRAS</w:t>
      </w:r>
      <w:r w:rsidRPr="004629EA">
        <w:rPr>
          <w:rFonts w:ascii="Times New Roman" w:hAnsi="Times New Roman" w:cs="Times New Roman"/>
        </w:rPr>
        <w:tab/>
      </w:r>
      <w:r w:rsidRPr="004629EA">
        <w:rPr>
          <w:rFonts w:ascii="Times New Roman" w:hAnsi="Times New Roman" w:cs="Times New Roman"/>
        </w:rPr>
        <w:tab/>
        <w:t>Syndrome Respiratoire Aigu Sévère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UNICEF</w:t>
      </w:r>
      <w:r w:rsidRPr="004629EA">
        <w:rPr>
          <w:rFonts w:ascii="Times New Roman" w:hAnsi="Times New Roman" w:cs="Times New Roman"/>
        </w:rPr>
        <w:tab/>
        <w:t>Fonds des Nations Unies pour l’Enfance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USD</w:t>
      </w:r>
      <w:r w:rsidRPr="004629EA">
        <w:rPr>
          <w:rFonts w:ascii="Times New Roman" w:hAnsi="Times New Roman" w:cs="Times New Roman"/>
        </w:rPr>
        <w:tab/>
      </w:r>
      <w:r w:rsidRPr="004629EA">
        <w:rPr>
          <w:rFonts w:ascii="Times New Roman" w:hAnsi="Times New Roman" w:cs="Times New Roman"/>
        </w:rPr>
        <w:tab/>
        <w:t>Dollars des Etats-Unis d’Amérique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VIH</w:t>
      </w:r>
      <w:r w:rsidRPr="004629EA">
        <w:rPr>
          <w:rFonts w:ascii="Times New Roman" w:hAnsi="Times New Roman" w:cs="Times New Roman"/>
        </w:rPr>
        <w:tab/>
      </w:r>
      <w:r w:rsidRPr="004629EA">
        <w:rPr>
          <w:rFonts w:ascii="Times New Roman" w:hAnsi="Times New Roman" w:cs="Times New Roman"/>
        </w:rPr>
        <w:tab/>
        <w:t>Virus de l’Immunodéficience Humaine</w:t>
      </w:r>
    </w:p>
    <w:p w:rsidR="00E60294" w:rsidRPr="004629EA" w:rsidRDefault="00E60294" w:rsidP="003C40B9">
      <w:pPr>
        <w:spacing w:before="60" w:after="60"/>
        <w:rPr>
          <w:rFonts w:ascii="Times New Roman" w:hAnsi="Times New Roman" w:cs="Times New Roman"/>
        </w:rPr>
      </w:pPr>
      <w:r w:rsidRPr="004629EA">
        <w:rPr>
          <w:rFonts w:ascii="Times New Roman" w:hAnsi="Times New Roman" w:cs="Times New Roman"/>
        </w:rPr>
        <w:t>VIH/SIDA</w:t>
      </w:r>
      <w:r w:rsidRPr="004629EA">
        <w:rPr>
          <w:rFonts w:ascii="Times New Roman" w:hAnsi="Times New Roman" w:cs="Times New Roman"/>
        </w:rPr>
        <w:tab/>
        <w:t>Virus de l’Immunodéficience Humaine/Syndrome de l’Immunodéficience Acquise</w:t>
      </w:r>
    </w:p>
    <w:p w:rsidR="00E60294" w:rsidRPr="004629EA" w:rsidRDefault="00E60294" w:rsidP="00E60294">
      <w:r w:rsidRPr="004629EA">
        <w:br w:type="page"/>
      </w:r>
    </w:p>
    <w:p w:rsidR="00E60294" w:rsidRPr="004629EA" w:rsidRDefault="00E60294" w:rsidP="00E60294">
      <w:pPr>
        <w:pStyle w:val="Titre1"/>
        <w:spacing w:before="0"/>
        <w:rPr>
          <w:b/>
          <w:color w:val="auto"/>
          <w:sz w:val="28"/>
        </w:rPr>
      </w:pPr>
      <w:bookmarkStart w:id="3" w:name="_Toc428535684"/>
      <w:r w:rsidRPr="004629EA">
        <w:rPr>
          <w:b/>
          <w:color w:val="auto"/>
          <w:sz w:val="28"/>
        </w:rPr>
        <w:lastRenderedPageBreak/>
        <w:t>PREAMBULE</w:t>
      </w:r>
      <w:bookmarkEnd w:id="1"/>
      <w:bookmarkEnd w:id="3"/>
    </w:p>
    <w:p w:rsidR="00E60294" w:rsidRPr="004629EA" w:rsidRDefault="00E60294" w:rsidP="00E60294">
      <w:pPr>
        <w:spacing w:after="0"/>
        <w:jc w:val="both"/>
        <w:rPr>
          <w:rFonts w:ascii="Times New Roman" w:hAnsi="Times New Roman" w:cs="Times New Roman"/>
          <w:sz w:val="24"/>
          <w:szCs w:val="24"/>
        </w:rPr>
      </w:pPr>
    </w:p>
    <w:p w:rsidR="00B66C78" w:rsidRPr="004629EA" w:rsidRDefault="00E60294" w:rsidP="00407F3A">
      <w:pPr>
        <w:pStyle w:val="Commentaire"/>
        <w:widowControl w:val="0"/>
        <w:spacing w:line="276" w:lineRule="auto"/>
        <w:jc w:val="both"/>
        <w:rPr>
          <w:rFonts w:ascii="Times New Roman" w:hAnsi="Times New Roman"/>
          <w:sz w:val="24"/>
          <w:szCs w:val="24"/>
        </w:rPr>
      </w:pPr>
      <w:r w:rsidRPr="004629EA">
        <w:rPr>
          <w:rFonts w:ascii="Times New Roman" w:hAnsi="Times New Roman"/>
          <w:sz w:val="24"/>
          <w:szCs w:val="24"/>
        </w:rPr>
        <w:t>L</w:t>
      </w:r>
      <w:r w:rsidR="00641735" w:rsidRPr="004629EA">
        <w:rPr>
          <w:rFonts w:ascii="Times New Roman" w:hAnsi="Times New Roman"/>
          <w:sz w:val="24"/>
          <w:szCs w:val="24"/>
        </w:rPr>
        <w:t>e Gouvernement de l</w:t>
      </w:r>
      <w:r w:rsidRPr="004629EA">
        <w:rPr>
          <w:rFonts w:ascii="Times New Roman" w:hAnsi="Times New Roman"/>
          <w:sz w:val="24"/>
          <w:szCs w:val="24"/>
        </w:rPr>
        <w:t xml:space="preserve">a </w:t>
      </w:r>
      <w:r w:rsidR="00641735" w:rsidRPr="004629EA">
        <w:rPr>
          <w:rFonts w:ascii="Times New Roman" w:hAnsi="Times New Roman"/>
          <w:sz w:val="24"/>
          <w:szCs w:val="24"/>
        </w:rPr>
        <w:t>République de Guinée, conscient</w:t>
      </w:r>
      <w:r w:rsidRPr="004629EA">
        <w:rPr>
          <w:rFonts w:ascii="Times New Roman" w:hAnsi="Times New Roman"/>
          <w:sz w:val="24"/>
          <w:szCs w:val="24"/>
        </w:rPr>
        <w:t xml:space="preserve"> de l’importance de la santé comme facteur et produit du développement, l’a </w:t>
      </w:r>
      <w:r w:rsidR="00AF56D9" w:rsidRPr="004629EA">
        <w:rPr>
          <w:rFonts w:ascii="Times New Roman" w:hAnsi="Times New Roman"/>
          <w:sz w:val="24"/>
          <w:szCs w:val="24"/>
        </w:rPr>
        <w:t xml:space="preserve">érigée en </w:t>
      </w:r>
      <w:r w:rsidR="00AF56D9" w:rsidRPr="004629EA">
        <w:rPr>
          <w:rFonts w:ascii="Times New Roman" w:hAnsi="Times New Roman"/>
          <w:b/>
          <w:sz w:val="24"/>
          <w:szCs w:val="24"/>
        </w:rPr>
        <w:t>droit du citoyen</w:t>
      </w:r>
      <w:r w:rsidR="00AF56D9" w:rsidRPr="004629EA">
        <w:rPr>
          <w:rFonts w:ascii="Times New Roman" w:hAnsi="Times New Roman"/>
          <w:sz w:val="24"/>
          <w:szCs w:val="24"/>
        </w:rPr>
        <w:t xml:space="preserve"> </w:t>
      </w:r>
      <w:r w:rsidRPr="004629EA">
        <w:rPr>
          <w:rFonts w:ascii="Times New Roman" w:hAnsi="Times New Roman"/>
          <w:sz w:val="24"/>
          <w:szCs w:val="24"/>
        </w:rPr>
        <w:t>dans la Constitution</w:t>
      </w:r>
      <w:r w:rsidR="00AF56D9" w:rsidRPr="004629EA">
        <w:rPr>
          <w:rFonts w:ascii="Times New Roman" w:hAnsi="Times New Roman"/>
          <w:sz w:val="24"/>
          <w:szCs w:val="24"/>
        </w:rPr>
        <w:t xml:space="preserve"> de la République</w:t>
      </w:r>
      <w:r w:rsidRPr="004629EA">
        <w:rPr>
          <w:rFonts w:ascii="Times New Roman" w:hAnsi="Times New Roman"/>
          <w:sz w:val="24"/>
          <w:szCs w:val="24"/>
        </w:rPr>
        <w:t xml:space="preserve">. </w:t>
      </w:r>
      <w:r w:rsidR="00AF56D9" w:rsidRPr="004629EA">
        <w:rPr>
          <w:rFonts w:ascii="Times New Roman" w:hAnsi="Times New Roman"/>
          <w:sz w:val="24"/>
          <w:szCs w:val="24"/>
        </w:rPr>
        <w:t xml:space="preserve">C’est pourquoi le projet de société </w:t>
      </w:r>
      <w:r w:rsidR="00B66C78" w:rsidRPr="004629EA">
        <w:rPr>
          <w:rFonts w:ascii="Times New Roman" w:hAnsi="Times New Roman"/>
          <w:sz w:val="24"/>
          <w:szCs w:val="24"/>
        </w:rPr>
        <w:t>que nous ambitionnons pour une Guinée émergente</w:t>
      </w:r>
      <w:r w:rsidR="00407F3A" w:rsidRPr="004629EA">
        <w:rPr>
          <w:rFonts w:ascii="Times New Roman" w:hAnsi="Times New Roman"/>
          <w:sz w:val="24"/>
          <w:szCs w:val="24"/>
        </w:rPr>
        <w:t>,</w:t>
      </w:r>
      <w:r w:rsidR="00B66C78" w:rsidRPr="004629EA">
        <w:rPr>
          <w:rFonts w:ascii="Times New Roman" w:hAnsi="Times New Roman"/>
          <w:sz w:val="24"/>
          <w:szCs w:val="24"/>
        </w:rPr>
        <w:t xml:space="preserve"> met en avant l’amélioration de l’état de santé des populations. </w:t>
      </w:r>
    </w:p>
    <w:p w:rsidR="00B66C78" w:rsidRPr="004629EA" w:rsidRDefault="008D1354" w:rsidP="00407F3A">
      <w:pPr>
        <w:pStyle w:val="Commentaire"/>
        <w:widowControl w:val="0"/>
        <w:spacing w:line="276" w:lineRule="auto"/>
        <w:jc w:val="both"/>
        <w:rPr>
          <w:rFonts w:ascii="Times New Roman" w:hAnsi="Times New Roman"/>
          <w:sz w:val="24"/>
          <w:szCs w:val="24"/>
        </w:rPr>
      </w:pPr>
      <w:r w:rsidRPr="004629EA">
        <w:rPr>
          <w:rFonts w:ascii="Times New Roman" w:hAnsi="Times New Roman"/>
          <w:sz w:val="24"/>
          <w:szCs w:val="24"/>
        </w:rPr>
        <w:t xml:space="preserve">Dans l’historique du </w:t>
      </w:r>
      <w:r w:rsidR="00B66C78" w:rsidRPr="004629EA">
        <w:rPr>
          <w:rFonts w:ascii="Times New Roman" w:hAnsi="Times New Roman"/>
          <w:sz w:val="24"/>
          <w:szCs w:val="24"/>
        </w:rPr>
        <w:t xml:space="preserve">système </w:t>
      </w:r>
      <w:r w:rsidRPr="004629EA">
        <w:rPr>
          <w:rFonts w:ascii="Times New Roman" w:hAnsi="Times New Roman"/>
          <w:sz w:val="24"/>
          <w:szCs w:val="24"/>
        </w:rPr>
        <w:t xml:space="preserve">de santé </w:t>
      </w:r>
      <w:r w:rsidR="00B66C78" w:rsidRPr="004629EA">
        <w:rPr>
          <w:rFonts w:ascii="Times New Roman" w:hAnsi="Times New Roman"/>
          <w:sz w:val="24"/>
          <w:szCs w:val="24"/>
        </w:rPr>
        <w:t xml:space="preserve">guinéen, </w:t>
      </w:r>
      <w:r w:rsidRPr="004629EA">
        <w:rPr>
          <w:rFonts w:ascii="Times New Roman" w:hAnsi="Times New Roman"/>
          <w:sz w:val="24"/>
          <w:szCs w:val="24"/>
        </w:rPr>
        <w:t xml:space="preserve">on retient </w:t>
      </w:r>
      <w:r w:rsidR="00B66C78" w:rsidRPr="004629EA">
        <w:rPr>
          <w:rFonts w:ascii="Times New Roman" w:hAnsi="Times New Roman"/>
          <w:sz w:val="24"/>
          <w:szCs w:val="24"/>
        </w:rPr>
        <w:t xml:space="preserve">des </w:t>
      </w:r>
      <w:r w:rsidRPr="004629EA">
        <w:rPr>
          <w:rFonts w:ascii="Times New Roman" w:hAnsi="Times New Roman"/>
          <w:sz w:val="24"/>
          <w:szCs w:val="24"/>
        </w:rPr>
        <w:t>moments d’attrait et des moments difficiles</w:t>
      </w:r>
      <w:r w:rsidR="00C50585" w:rsidRPr="004629EA">
        <w:rPr>
          <w:rFonts w:ascii="Times New Roman" w:hAnsi="Times New Roman"/>
          <w:sz w:val="24"/>
          <w:szCs w:val="24"/>
        </w:rPr>
        <w:t>. C</w:t>
      </w:r>
      <w:r w:rsidRPr="004629EA">
        <w:rPr>
          <w:rFonts w:ascii="Times New Roman" w:hAnsi="Times New Roman"/>
          <w:sz w:val="24"/>
          <w:szCs w:val="24"/>
        </w:rPr>
        <w:t>es</w:t>
      </w:r>
      <w:r w:rsidR="00C50585" w:rsidRPr="004629EA">
        <w:rPr>
          <w:rFonts w:ascii="Times New Roman" w:hAnsi="Times New Roman"/>
          <w:sz w:val="24"/>
          <w:szCs w:val="24"/>
        </w:rPr>
        <w:t xml:space="preserve"> </w:t>
      </w:r>
      <w:r w:rsidRPr="004629EA">
        <w:rPr>
          <w:rFonts w:ascii="Times New Roman" w:hAnsi="Times New Roman"/>
          <w:sz w:val="24"/>
          <w:szCs w:val="24"/>
        </w:rPr>
        <w:t xml:space="preserve">derniers </w:t>
      </w:r>
      <w:r w:rsidR="00C50585" w:rsidRPr="004629EA">
        <w:rPr>
          <w:rFonts w:ascii="Times New Roman" w:hAnsi="Times New Roman"/>
          <w:sz w:val="24"/>
          <w:szCs w:val="24"/>
        </w:rPr>
        <w:t xml:space="preserve">sont </w:t>
      </w:r>
      <w:r w:rsidRPr="004629EA">
        <w:rPr>
          <w:rFonts w:ascii="Times New Roman" w:hAnsi="Times New Roman"/>
          <w:sz w:val="24"/>
          <w:szCs w:val="24"/>
        </w:rPr>
        <w:t xml:space="preserve">caractérisés par </w:t>
      </w:r>
      <w:r w:rsidR="00C50585" w:rsidRPr="004629EA">
        <w:rPr>
          <w:rFonts w:ascii="Times New Roman" w:hAnsi="Times New Roman"/>
          <w:sz w:val="24"/>
          <w:szCs w:val="24"/>
        </w:rPr>
        <w:t xml:space="preserve">une </w:t>
      </w:r>
      <w:r w:rsidRPr="004629EA">
        <w:rPr>
          <w:rFonts w:ascii="Times New Roman" w:hAnsi="Times New Roman"/>
          <w:sz w:val="24"/>
          <w:szCs w:val="24"/>
        </w:rPr>
        <w:t xml:space="preserve">mortalité maternelle, néonatale et infantile </w:t>
      </w:r>
      <w:r w:rsidR="00C50585" w:rsidRPr="004629EA">
        <w:rPr>
          <w:rFonts w:ascii="Times New Roman" w:hAnsi="Times New Roman"/>
          <w:sz w:val="24"/>
          <w:szCs w:val="24"/>
        </w:rPr>
        <w:t xml:space="preserve">élevée ainsi que </w:t>
      </w:r>
      <w:r w:rsidRPr="004629EA">
        <w:rPr>
          <w:rFonts w:ascii="Times New Roman" w:hAnsi="Times New Roman"/>
          <w:sz w:val="24"/>
          <w:szCs w:val="24"/>
        </w:rPr>
        <w:t>des flambées d’épidémies diverses</w:t>
      </w:r>
      <w:r w:rsidR="00407F3A" w:rsidRPr="004629EA">
        <w:rPr>
          <w:rFonts w:ascii="Times New Roman" w:hAnsi="Times New Roman"/>
          <w:sz w:val="24"/>
          <w:szCs w:val="24"/>
        </w:rPr>
        <w:t>,</w:t>
      </w:r>
      <w:r w:rsidRPr="004629EA">
        <w:rPr>
          <w:rFonts w:ascii="Times New Roman" w:hAnsi="Times New Roman"/>
          <w:sz w:val="24"/>
          <w:szCs w:val="24"/>
        </w:rPr>
        <w:t xml:space="preserve"> toutes plus meurtrières </w:t>
      </w:r>
      <w:r w:rsidR="00407F3A" w:rsidRPr="004629EA">
        <w:rPr>
          <w:rFonts w:ascii="Times New Roman" w:hAnsi="Times New Roman"/>
          <w:sz w:val="24"/>
          <w:szCs w:val="24"/>
        </w:rPr>
        <w:t xml:space="preserve">les unes que </w:t>
      </w:r>
      <w:r w:rsidRPr="004629EA">
        <w:rPr>
          <w:rFonts w:ascii="Times New Roman" w:hAnsi="Times New Roman"/>
          <w:sz w:val="24"/>
          <w:szCs w:val="24"/>
        </w:rPr>
        <w:t>les autres</w:t>
      </w:r>
      <w:r w:rsidR="00C50585" w:rsidRPr="004629EA">
        <w:rPr>
          <w:rFonts w:ascii="Times New Roman" w:hAnsi="Times New Roman"/>
          <w:sz w:val="24"/>
          <w:szCs w:val="24"/>
        </w:rPr>
        <w:t xml:space="preserve">. Cet état de fait, il faut le reconnaitre, est </w:t>
      </w:r>
      <w:r w:rsidRPr="004629EA">
        <w:rPr>
          <w:rFonts w:ascii="Times New Roman" w:hAnsi="Times New Roman"/>
          <w:sz w:val="24"/>
          <w:szCs w:val="24"/>
        </w:rPr>
        <w:t>sous-tendu par une faiblesse en ressources humaines, matérielles et financières.</w:t>
      </w:r>
      <w:r w:rsidR="00B66C78" w:rsidRPr="004629EA">
        <w:rPr>
          <w:rFonts w:ascii="Times New Roman" w:hAnsi="Times New Roman"/>
          <w:sz w:val="24"/>
          <w:szCs w:val="24"/>
        </w:rPr>
        <w:t xml:space="preserve"> </w:t>
      </w:r>
    </w:p>
    <w:p w:rsidR="00C50585" w:rsidRPr="004629EA" w:rsidRDefault="00C50585" w:rsidP="00407F3A">
      <w:pPr>
        <w:pStyle w:val="Commentaire"/>
        <w:widowControl w:val="0"/>
        <w:spacing w:line="276" w:lineRule="auto"/>
        <w:jc w:val="both"/>
        <w:rPr>
          <w:rFonts w:ascii="Times New Roman" w:hAnsi="Times New Roman"/>
          <w:sz w:val="24"/>
          <w:szCs w:val="24"/>
        </w:rPr>
      </w:pPr>
      <w:r w:rsidRPr="004629EA">
        <w:rPr>
          <w:rFonts w:ascii="Times New Roman" w:hAnsi="Times New Roman"/>
          <w:sz w:val="24"/>
          <w:szCs w:val="24"/>
        </w:rPr>
        <w:t>Cette situation a amené le Gouvernement à procéder</w:t>
      </w:r>
      <w:r w:rsidR="00FC4872" w:rsidRPr="004629EA">
        <w:rPr>
          <w:rFonts w:ascii="Times New Roman" w:hAnsi="Times New Roman"/>
          <w:sz w:val="24"/>
          <w:szCs w:val="24"/>
        </w:rPr>
        <w:t xml:space="preserve"> à une analyse ouverte, globale et intégrale du système de santé guinéen, avec la pleine participation des communautés, de la société civile, des partenaires sectoriels, techniques et financiers, </w:t>
      </w:r>
      <w:r w:rsidRPr="004629EA">
        <w:rPr>
          <w:rFonts w:ascii="Times New Roman" w:hAnsi="Times New Roman"/>
          <w:sz w:val="24"/>
          <w:szCs w:val="24"/>
        </w:rPr>
        <w:t>au cours des Eta</w:t>
      </w:r>
      <w:r w:rsidR="00407F3A" w:rsidRPr="004629EA">
        <w:rPr>
          <w:rFonts w:ascii="Times New Roman" w:hAnsi="Times New Roman"/>
          <w:sz w:val="24"/>
          <w:szCs w:val="24"/>
        </w:rPr>
        <w:t>ts</w:t>
      </w:r>
      <w:r w:rsidRPr="004629EA">
        <w:rPr>
          <w:rFonts w:ascii="Times New Roman" w:hAnsi="Times New Roman"/>
          <w:sz w:val="24"/>
          <w:szCs w:val="24"/>
        </w:rPr>
        <w:t xml:space="preserve"> Généraux de la </w:t>
      </w:r>
      <w:r w:rsidR="00FC4872" w:rsidRPr="004629EA">
        <w:rPr>
          <w:rFonts w:ascii="Times New Roman" w:hAnsi="Times New Roman"/>
          <w:sz w:val="24"/>
          <w:szCs w:val="24"/>
        </w:rPr>
        <w:t>S</w:t>
      </w:r>
      <w:r w:rsidRPr="004629EA">
        <w:rPr>
          <w:rFonts w:ascii="Times New Roman" w:hAnsi="Times New Roman"/>
          <w:sz w:val="24"/>
          <w:szCs w:val="24"/>
        </w:rPr>
        <w:t>anté</w:t>
      </w:r>
      <w:r w:rsidR="00407F3A" w:rsidRPr="004629EA">
        <w:rPr>
          <w:rFonts w:ascii="Times New Roman" w:hAnsi="Times New Roman"/>
          <w:sz w:val="24"/>
          <w:szCs w:val="24"/>
        </w:rPr>
        <w:t xml:space="preserve"> </w:t>
      </w:r>
      <w:r w:rsidRPr="004629EA">
        <w:rPr>
          <w:rFonts w:ascii="Times New Roman" w:hAnsi="Times New Roman"/>
          <w:sz w:val="24"/>
          <w:szCs w:val="24"/>
        </w:rPr>
        <w:t xml:space="preserve">tenus à Conakry en juin 2014. </w:t>
      </w:r>
    </w:p>
    <w:p w:rsidR="00FC4872" w:rsidRPr="004629EA" w:rsidRDefault="00FC4872" w:rsidP="00407F3A">
      <w:pPr>
        <w:pStyle w:val="Commentaire"/>
        <w:widowControl w:val="0"/>
        <w:spacing w:line="276" w:lineRule="auto"/>
        <w:jc w:val="both"/>
        <w:rPr>
          <w:rFonts w:ascii="Times New Roman" w:hAnsi="Times New Roman"/>
          <w:sz w:val="24"/>
          <w:szCs w:val="24"/>
        </w:rPr>
      </w:pPr>
      <w:r w:rsidRPr="004629EA">
        <w:rPr>
          <w:rFonts w:ascii="Times New Roman" w:hAnsi="Times New Roman"/>
          <w:sz w:val="24"/>
          <w:szCs w:val="24"/>
        </w:rPr>
        <w:t xml:space="preserve">Ce diagnostic partagé de l’état de santé des populations a suscité de grandes </w:t>
      </w:r>
      <w:r w:rsidR="00407F3A" w:rsidRPr="004629EA">
        <w:rPr>
          <w:rFonts w:ascii="Times New Roman" w:hAnsi="Times New Roman"/>
          <w:sz w:val="24"/>
          <w:szCs w:val="24"/>
        </w:rPr>
        <w:t>orientations</w:t>
      </w:r>
      <w:r w:rsidRPr="004629EA">
        <w:rPr>
          <w:rFonts w:ascii="Times New Roman" w:hAnsi="Times New Roman"/>
          <w:sz w:val="24"/>
          <w:szCs w:val="24"/>
        </w:rPr>
        <w:t xml:space="preserve"> en termes de réformes du schéma d’organisation sanitaire, du financement </w:t>
      </w:r>
      <w:r w:rsidR="00AF289A" w:rsidRPr="004629EA">
        <w:rPr>
          <w:rFonts w:ascii="Times New Roman" w:hAnsi="Times New Roman"/>
          <w:sz w:val="24"/>
          <w:szCs w:val="24"/>
        </w:rPr>
        <w:t xml:space="preserve">de la santé </w:t>
      </w:r>
      <w:r w:rsidRPr="004629EA">
        <w:rPr>
          <w:rFonts w:ascii="Times New Roman" w:hAnsi="Times New Roman"/>
          <w:sz w:val="24"/>
          <w:szCs w:val="24"/>
        </w:rPr>
        <w:t xml:space="preserve">et de la gouvernance du système </w:t>
      </w:r>
      <w:r w:rsidR="00407F3A" w:rsidRPr="004629EA">
        <w:rPr>
          <w:rFonts w:ascii="Times New Roman" w:hAnsi="Times New Roman"/>
          <w:sz w:val="24"/>
          <w:szCs w:val="24"/>
        </w:rPr>
        <w:t xml:space="preserve">de </w:t>
      </w:r>
      <w:r w:rsidRPr="004629EA">
        <w:rPr>
          <w:rFonts w:ascii="Times New Roman" w:hAnsi="Times New Roman"/>
          <w:sz w:val="24"/>
          <w:szCs w:val="24"/>
        </w:rPr>
        <w:t>santé.</w:t>
      </w:r>
    </w:p>
    <w:p w:rsidR="00FD098C" w:rsidRPr="004629EA" w:rsidRDefault="00AF289A" w:rsidP="00407F3A">
      <w:pPr>
        <w:pStyle w:val="Commentaire"/>
        <w:widowControl w:val="0"/>
        <w:spacing w:line="276" w:lineRule="auto"/>
        <w:jc w:val="both"/>
        <w:rPr>
          <w:rFonts w:ascii="Times New Roman" w:hAnsi="Times New Roman"/>
          <w:sz w:val="24"/>
          <w:szCs w:val="24"/>
        </w:rPr>
      </w:pPr>
      <w:r w:rsidRPr="004629EA">
        <w:rPr>
          <w:rFonts w:ascii="Times New Roman" w:hAnsi="Times New Roman"/>
          <w:sz w:val="24"/>
          <w:szCs w:val="24"/>
        </w:rPr>
        <w:t>Je me réjouis de la traduction fidèle de ces aspirations de changement en faveur du mieux-être des populations dans la nouvelle Politique Nationale de Santé</w:t>
      </w:r>
      <w:r w:rsidR="00FD098C" w:rsidRPr="004629EA">
        <w:rPr>
          <w:rFonts w:ascii="Times New Roman" w:hAnsi="Times New Roman"/>
          <w:sz w:val="24"/>
          <w:szCs w:val="24"/>
        </w:rPr>
        <w:t xml:space="preserve"> orientée vers la couverture sanitaire universelle, un système de santé performant</w:t>
      </w:r>
      <w:r w:rsidR="00407F3A" w:rsidRPr="004629EA">
        <w:rPr>
          <w:rFonts w:ascii="Times New Roman" w:hAnsi="Times New Roman"/>
          <w:sz w:val="24"/>
          <w:szCs w:val="24"/>
        </w:rPr>
        <w:t xml:space="preserve"> </w:t>
      </w:r>
      <w:r w:rsidR="00FD098C" w:rsidRPr="004629EA">
        <w:rPr>
          <w:rFonts w:ascii="Times New Roman" w:hAnsi="Times New Roman"/>
          <w:sz w:val="24"/>
          <w:szCs w:val="24"/>
        </w:rPr>
        <w:t xml:space="preserve">garantissant des soins et </w:t>
      </w:r>
      <w:r w:rsidR="00407F3A" w:rsidRPr="004629EA">
        <w:rPr>
          <w:rFonts w:ascii="Times New Roman" w:hAnsi="Times New Roman"/>
          <w:sz w:val="24"/>
          <w:szCs w:val="24"/>
        </w:rPr>
        <w:t xml:space="preserve">des </w:t>
      </w:r>
      <w:r w:rsidR="00FD098C" w:rsidRPr="004629EA">
        <w:rPr>
          <w:rFonts w:ascii="Times New Roman" w:hAnsi="Times New Roman"/>
          <w:sz w:val="24"/>
          <w:szCs w:val="24"/>
        </w:rPr>
        <w:t xml:space="preserve">services </w:t>
      </w:r>
      <w:r w:rsidR="00407F3A" w:rsidRPr="004629EA">
        <w:rPr>
          <w:rFonts w:ascii="Times New Roman" w:hAnsi="Times New Roman"/>
          <w:sz w:val="24"/>
          <w:szCs w:val="24"/>
        </w:rPr>
        <w:t xml:space="preserve">de </w:t>
      </w:r>
      <w:r w:rsidR="00FD098C" w:rsidRPr="004629EA">
        <w:rPr>
          <w:rFonts w:ascii="Times New Roman" w:hAnsi="Times New Roman"/>
          <w:sz w:val="24"/>
          <w:szCs w:val="24"/>
        </w:rPr>
        <w:t>santé de qualité et équitablement accessibles.</w:t>
      </w:r>
    </w:p>
    <w:p w:rsidR="00E35738" w:rsidRPr="004629EA" w:rsidRDefault="00AF289A" w:rsidP="00407F3A">
      <w:pPr>
        <w:pStyle w:val="Commentaire"/>
        <w:widowControl w:val="0"/>
        <w:spacing w:line="276" w:lineRule="auto"/>
        <w:jc w:val="both"/>
        <w:rPr>
          <w:rFonts w:ascii="Times New Roman" w:hAnsi="Times New Roman"/>
          <w:sz w:val="24"/>
          <w:szCs w:val="24"/>
        </w:rPr>
      </w:pPr>
      <w:r w:rsidRPr="004629EA">
        <w:rPr>
          <w:rFonts w:ascii="Times New Roman" w:hAnsi="Times New Roman"/>
          <w:sz w:val="24"/>
          <w:szCs w:val="24"/>
        </w:rPr>
        <w:t>C’est pourquoi je réaffirme la volonté et l’engagement sans réserve d</w:t>
      </w:r>
      <w:r w:rsidR="00E35738" w:rsidRPr="004629EA">
        <w:rPr>
          <w:rFonts w:ascii="Times New Roman" w:hAnsi="Times New Roman"/>
          <w:sz w:val="24"/>
          <w:szCs w:val="24"/>
        </w:rPr>
        <w:t xml:space="preserve">u </w:t>
      </w:r>
      <w:r w:rsidRPr="004629EA">
        <w:rPr>
          <w:rFonts w:ascii="Times New Roman" w:hAnsi="Times New Roman"/>
          <w:sz w:val="24"/>
          <w:szCs w:val="24"/>
        </w:rPr>
        <w:t xml:space="preserve">Gouvernement à </w:t>
      </w:r>
      <w:r w:rsidR="00E35738" w:rsidRPr="004629EA">
        <w:rPr>
          <w:rFonts w:ascii="Times New Roman" w:hAnsi="Times New Roman"/>
          <w:sz w:val="24"/>
          <w:szCs w:val="24"/>
        </w:rPr>
        <w:t>créer toutes les conditions nécessaires à la mise en œuvre des différents plans issus de cette politique.</w:t>
      </w:r>
    </w:p>
    <w:p w:rsidR="00FD098C" w:rsidRPr="004629EA" w:rsidRDefault="00FD098C" w:rsidP="00407F3A">
      <w:pPr>
        <w:pStyle w:val="Titre"/>
        <w:widowControl w:val="0"/>
        <w:spacing w:after="120" w:line="276" w:lineRule="auto"/>
        <w:jc w:val="both"/>
        <w:rPr>
          <w:rFonts w:ascii="Times New Roman" w:hAnsi="Times New Roman"/>
          <w:b w:val="0"/>
          <w:bCs w:val="0"/>
          <w:lang w:val="fr-BE"/>
        </w:rPr>
      </w:pPr>
      <w:r w:rsidRPr="004629EA">
        <w:rPr>
          <w:rFonts w:ascii="Times New Roman" w:hAnsi="Times New Roman"/>
          <w:b w:val="0"/>
          <w:bCs w:val="0"/>
          <w:lang w:val="fr-BE"/>
        </w:rPr>
        <w:t xml:space="preserve">Je lance donc un appel solennel à l’ensemble des partenaires </w:t>
      </w:r>
      <w:r w:rsidR="0044087B" w:rsidRPr="004629EA">
        <w:rPr>
          <w:rFonts w:ascii="Times New Roman" w:hAnsi="Times New Roman"/>
          <w:b w:val="0"/>
          <w:bCs w:val="0"/>
          <w:lang w:val="fr-BE"/>
        </w:rPr>
        <w:t xml:space="preserve">sectoriels, </w:t>
      </w:r>
      <w:r w:rsidRPr="004629EA">
        <w:rPr>
          <w:rFonts w:ascii="Times New Roman" w:hAnsi="Times New Roman"/>
          <w:b w:val="0"/>
          <w:bCs w:val="0"/>
          <w:lang w:val="fr-BE"/>
        </w:rPr>
        <w:t xml:space="preserve">techniques et financiers, </w:t>
      </w:r>
      <w:r w:rsidR="00407F3A" w:rsidRPr="004629EA">
        <w:rPr>
          <w:rFonts w:ascii="Times New Roman" w:hAnsi="Times New Roman"/>
          <w:b w:val="0"/>
          <w:bCs w:val="0"/>
          <w:lang w:val="fr-BE"/>
        </w:rPr>
        <w:t>aux</w:t>
      </w:r>
      <w:r w:rsidRPr="004629EA">
        <w:rPr>
          <w:rFonts w:ascii="Times New Roman" w:hAnsi="Times New Roman"/>
          <w:b w:val="0"/>
          <w:bCs w:val="0"/>
          <w:lang w:val="fr-BE"/>
        </w:rPr>
        <w:t xml:space="preserve"> communautés et </w:t>
      </w:r>
      <w:r w:rsidR="00407F3A" w:rsidRPr="004629EA">
        <w:rPr>
          <w:rFonts w:ascii="Times New Roman" w:hAnsi="Times New Roman"/>
          <w:b w:val="0"/>
          <w:bCs w:val="0"/>
          <w:lang w:val="fr-BE"/>
        </w:rPr>
        <w:t xml:space="preserve">à </w:t>
      </w:r>
      <w:r w:rsidRPr="004629EA">
        <w:rPr>
          <w:rFonts w:ascii="Times New Roman" w:hAnsi="Times New Roman"/>
          <w:b w:val="0"/>
          <w:bCs w:val="0"/>
          <w:lang w:val="fr-BE"/>
        </w:rPr>
        <w:t>la société civile</w:t>
      </w:r>
      <w:r w:rsidR="008541ED" w:rsidRPr="004629EA">
        <w:rPr>
          <w:rFonts w:ascii="Times New Roman" w:hAnsi="Times New Roman"/>
          <w:b w:val="0"/>
          <w:bCs w:val="0"/>
          <w:lang w:val="fr-BE"/>
        </w:rPr>
        <w:t>,</w:t>
      </w:r>
      <w:r w:rsidRPr="004629EA">
        <w:rPr>
          <w:rFonts w:ascii="Times New Roman" w:hAnsi="Times New Roman"/>
          <w:b w:val="0"/>
          <w:bCs w:val="0"/>
          <w:lang w:val="fr-BE"/>
        </w:rPr>
        <w:t xml:space="preserve"> à s’inscrire résolument dans cette nouvelle dynamique.</w:t>
      </w:r>
    </w:p>
    <w:p w:rsidR="00E60294" w:rsidRPr="004629EA" w:rsidRDefault="00E60294" w:rsidP="00E60294">
      <w:pPr>
        <w:pStyle w:val="Titre"/>
        <w:widowControl w:val="0"/>
        <w:spacing w:before="0"/>
        <w:jc w:val="both"/>
        <w:rPr>
          <w:rFonts w:ascii="Times New Roman" w:hAnsi="Times New Roman"/>
          <w:b w:val="0"/>
          <w:lang w:val="fr-BE"/>
        </w:rPr>
      </w:pPr>
    </w:p>
    <w:p w:rsidR="00E60294" w:rsidRPr="004629EA" w:rsidRDefault="00E60294" w:rsidP="00E60294">
      <w:pPr>
        <w:pStyle w:val="Titre"/>
        <w:widowControl w:val="0"/>
        <w:spacing w:before="0"/>
        <w:jc w:val="both"/>
        <w:rPr>
          <w:rFonts w:ascii="Times New Roman" w:hAnsi="Times New Roman"/>
          <w:b w:val="0"/>
        </w:rPr>
      </w:pPr>
    </w:p>
    <w:p w:rsidR="00E60294" w:rsidRPr="004629EA" w:rsidRDefault="00E60294" w:rsidP="00E60294">
      <w:pPr>
        <w:spacing w:after="0"/>
        <w:ind w:left="4956" w:hanging="425"/>
        <w:jc w:val="both"/>
        <w:rPr>
          <w:rFonts w:ascii="Times New Roman" w:hAnsi="Times New Roman" w:cs="Times New Roman"/>
          <w:b/>
          <w:sz w:val="24"/>
          <w:szCs w:val="24"/>
        </w:rPr>
      </w:pPr>
      <w:r w:rsidRPr="004629EA">
        <w:rPr>
          <w:rFonts w:ascii="Times New Roman" w:hAnsi="Times New Roman" w:cs="Times New Roman"/>
          <w:b/>
          <w:sz w:val="24"/>
          <w:szCs w:val="24"/>
        </w:rPr>
        <w:t xml:space="preserve">  </w:t>
      </w:r>
    </w:p>
    <w:p w:rsidR="00E60294" w:rsidRPr="00F663F3" w:rsidRDefault="00E60294" w:rsidP="00E60294">
      <w:pPr>
        <w:spacing w:after="0"/>
        <w:ind w:left="4955" w:hanging="425"/>
        <w:jc w:val="both"/>
        <w:rPr>
          <w:rFonts w:ascii="Times New Roman" w:hAnsi="Times New Roman" w:cs="Times New Roman"/>
          <w:b/>
          <w:caps/>
          <w:sz w:val="28"/>
          <w:szCs w:val="24"/>
        </w:rPr>
      </w:pPr>
      <w:r w:rsidRPr="00F663F3">
        <w:rPr>
          <w:rFonts w:ascii="Times New Roman" w:hAnsi="Times New Roman" w:cs="Times New Roman"/>
          <w:b/>
          <w:sz w:val="28"/>
          <w:szCs w:val="24"/>
        </w:rPr>
        <w:t xml:space="preserve">         Professeur Alpha </w:t>
      </w:r>
      <w:r w:rsidRPr="00F663F3">
        <w:rPr>
          <w:rFonts w:ascii="Times New Roman" w:hAnsi="Times New Roman" w:cs="Times New Roman"/>
          <w:b/>
          <w:caps/>
          <w:sz w:val="28"/>
          <w:szCs w:val="24"/>
        </w:rPr>
        <w:t>Condé</w:t>
      </w:r>
    </w:p>
    <w:p w:rsidR="00E60294" w:rsidRPr="00F663F3" w:rsidRDefault="00E60294" w:rsidP="00E60294">
      <w:pPr>
        <w:spacing w:after="0"/>
        <w:ind w:left="4955" w:hanging="425"/>
        <w:jc w:val="both"/>
        <w:rPr>
          <w:rFonts w:ascii="Baskerville Old Face" w:hAnsi="Baskerville Old Face" w:cs="Times New Roman"/>
          <w:i/>
          <w:sz w:val="24"/>
          <w:szCs w:val="24"/>
        </w:rPr>
      </w:pPr>
      <w:r w:rsidRPr="00F663F3">
        <w:rPr>
          <w:rFonts w:ascii="Times New Roman" w:hAnsi="Times New Roman" w:cs="Times New Roman"/>
          <w:b/>
          <w:i/>
          <w:caps/>
          <w:sz w:val="24"/>
          <w:szCs w:val="24"/>
        </w:rPr>
        <w:t xml:space="preserve">     </w:t>
      </w:r>
      <w:r w:rsidRPr="00F663F3">
        <w:rPr>
          <w:rFonts w:ascii="Times New Roman" w:hAnsi="Times New Roman" w:cs="Times New Roman"/>
          <w:b/>
          <w:i/>
          <w:sz w:val="24"/>
          <w:szCs w:val="24"/>
        </w:rPr>
        <w:t xml:space="preserve">   </w:t>
      </w:r>
      <w:r w:rsidR="00F663F3" w:rsidRPr="00F663F3">
        <w:rPr>
          <w:rFonts w:ascii="Times New Roman" w:hAnsi="Times New Roman" w:cs="Times New Roman"/>
          <w:b/>
          <w:i/>
          <w:sz w:val="24"/>
          <w:szCs w:val="24"/>
        </w:rPr>
        <w:t xml:space="preserve">       </w:t>
      </w:r>
      <w:r w:rsidRPr="00F663F3">
        <w:rPr>
          <w:rFonts w:ascii="Times New Roman" w:hAnsi="Times New Roman" w:cs="Times New Roman"/>
          <w:b/>
          <w:i/>
          <w:sz w:val="24"/>
          <w:szCs w:val="24"/>
        </w:rPr>
        <w:t xml:space="preserve"> </w:t>
      </w:r>
      <w:r w:rsidRPr="00F663F3">
        <w:rPr>
          <w:rFonts w:ascii="Baskerville Old Face" w:hAnsi="Baskerville Old Face" w:cs="Times New Roman"/>
          <w:i/>
          <w:sz w:val="24"/>
          <w:szCs w:val="24"/>
        </w:rPr>
        <w:t>Président de la République</w:t>
      </w:r>
    </w:p>
    <w:p w:rsidR="00E60294" w:rsidRPr="00F663F3" w:rsidRDefault="00E60294" w:rsidP="00E60294">
      <w:pPr>
        <w:spacing w:after="0"/>
        <w:ind w:left="4955" w:hanging="425"/>
        <w:jc w:val="both"/>
        <w:rPr>
          <w:rFonts w:ascii="Baskerville Old Face" w:hAnsi="Baskerville Old Face" w:cs="Times New Roman"/>
          <w:i/>
          <w:sz w:val="24"/>
          <w:szCs w:val="24"/>
        </w:rPr>
      </w:pPr>
      <w:r w:rsidRPr="00F663F3">
        <w:rPr>
          <w:rFonts w:ascii="Baskerville Old Face" w:hAnsi="Baskerville Old Face" w:cs="Times New Roman"/>
          <w:i/>
          <w:sz w:val="24"/>
          <w:szCs w:val="24"/>
        </w:rPr>
        <w:t xml:space="preserve">                     </w:t>
      </w:r>
      <w:r w:rsidR="00F663F3" w:rsidRPr="00F663F3">
        <w:rPr>
          <w:rFonts w:ascii="Baskerville Old Face" w:hAnsi="Baskerville Old Face" w:cs="Times New Roman"/>
          <w:i/>
          <w:sz w:val="24"/>
          <w:szCs w:val="24"/>
        </w:rPr>
        <w:t xml:space="preserve">    </w:t>
      </w:r>
      <w:r w:rsidRPr="00F663F3">
        <w:rPr>
          <w:rFonts w:ascii="Baskerville Old Face" w:hAnsi="Baskerville Old Face" w:cs="Times New Roman"/>
          <w:i/>
          <w:sz w:val="24"/>
          <w:szCs w:val="24"/>
        </w:rPr>
        <w:t>Chef de l’Etat</w:t>
      </w:r>
    </w:p>
    <w:p w:rsidR="00E60294" w:rsidRPr="00F663F3" w:rsidRDefault="00E60294" w:rsidP="00E60294">
      <w:pPr>
        <w:spacing w:after="0"/>
        <w:ind w:left="4955" w:hanging="425"/>
        <w:jc w:val="both"/>
        <w:rPr>
          <w:rFonts w:ascii="Baskerville Old Face" w:hAnsi="Baskerville Old Face" w:cs="Times New Roman"/>
          <w:b/>
          <w:i/>
          <w:sz w:val="24"/>
          <w:szCs w:val="24"/>
          <w:u w:val="single"/>
        </w:rPr>
        <w:sectPr w:rsidR="00E60294" w:rsidRPr="00F663F3" w:rsidSect="00B929B4">
          <w:pgSz w:w="11906" w:h="16838"/>
          <w:pgMar w:top="1417" w:right="1417" w:bottom="1417" w:left="1417" w:header="706" w:footer="706" w:gutter="0"/>
          <w:pgBorders>
            <w:bottom w:val="single" w:sz="4" w:space="4" w:color="auto"/>
          </w:pgBorders>
          <w:cols w:space="708"/>
          <w:docGrid w:linePitch="360"/>
        </w:sectPr>
      </w:pPr>
    </w:p>
    <w:p w:rsidR="00E60294" w:rsidRPr="004629EA" w:rsidRDefault="00E60294" w:rsidP="00E60294">
      <w:pPr>
        <w:pStyle w:val="Titre1"/>
        <w:spacing w:before="0"/>
        <w:rPr>
          <w:b/>
          <w:color w:val="auto"/>
          <w:sz w:val="28"/>
        </w:rPr>
      </w:pPr>
      <w:bookmarkStart w:id="4" w:name="_Toc428535685"/>
      <w:r w:rsidRPr="004629EA">
        <w:rPr>
          <w:b/>
          <w:color w:val="auto"/>
          <w:sz w:val="28"/>
        </w:rPr>
        <w:lastRenderedPageBreak/>
        <w:t>INTRODUCTION</w:t>
      </w:r>
      <w:bookmarkEnd w:id="4"/>
    </w:p>
    <w:p w:rsidR="00530AA1" w:rsidRDefault="00530AA1" w:rsidP="00E60294">
      <w:pPr>
        <w:widowControl w:val="0"/>
        <w:autoSpaceDE w:val="0"/>
        <w:autoSpaceDN w:val="0"/>
        <w:adjustRightInd w:val="0"/>
        <w:jc w:val="both"/>
        <w:rPr>
          <w:rFonts w:ascii="Times New Roman" w:hAnsi="Times New Roman" w:cs="Times New Roman"/>
          <w:sz w:val="24"/>
          <w:szCs w:val="24"/>
        </w:rPr>
      </w:pPr>
    </w:p>
    <w:p w:rsidR="00E60294" w:rsidRPr="004629EA" w:rsidRDefault="00E60294" w:rsidP="00E60294">
      <w:pPr>
        <w:widowControl w:val="0"/>
        <w:autoSpaceDE w:val="0"/>
        <w:autoSpaceDN w:val="0"/>
        <w:adjustRightInd w:val="0"/>
        <w:jc w:val="both"/>
        <w:rPr>
          <w:rFonts w:ascii="Times New Roman" w:hAnsi="Times New Roman" w:cs="Times New Roman"/>
          <w:sz w:val="24"/>
          <w:szCs w:val="24"/>
        </w:rPr>
      </w:pPr>
      <w:r w:rsidRPr="004629EA">
        <w:rPr>
          <w:rFonts w:ascii="Times New Roman" w:hAnsi="Times New Roman" w:cs="Times New Roman"/>
          <w:sz w:val="24"/>
          <w:szCs w:val="24"/>
        </w:rPr>
        <w:t>Dans le but d’améliorer l’état de santé des populations, les pouvoirs publics guinéens ont élaboré une lettre de Politique Nationale de Santé assortie d’un Plan National de Développement Sanitaire (PNDS) couvrant la période 2003 –2012.</w:t>
      </w:r>
    </w:p>
    <w:p w:rsidR="00E60294" w:rsidRPr="004629EA" w:rsidRDefault="00E60294" w:rsidP="00E60294">
      <w:pPr>
        <w:widowControl w:val="0"/>
        <w:autoSpaceDE w:val="0"/>
        <w:autoSpaceDN w:val="0"/>
        <w:adjustRightInd w:val="0"/>
        <w:jc w:val="both"/>
        <w:rPr>
          <w:rFonts w:ascii="Times New Roman" w:hAnsi="Times New Roman" w:cs="Times New Roman"/>
          <w:sz w:val="24"/>
          <w:szCs w:val="24"/>
        </w:rPr>
      </w:pPr>
      <w:r w:rsidRPr="004629EA">
        <w:rPr>
          <w:rFonts w:ascii="Times New Roman" w:hAnsi="Times New Roman" w:cs="Times New Roman"/>
          <w:sz w:val="24"/>
          <w:szCs w:val="24"/>
        </w:rPr>
        <w:t xml:space="preserve">Le Ministère de la Santé (MS) ainsi que l'ensemble de ses Partenaires Techniques et Financiers (PTF) se sont engagés dans un processus de révision de la Politique Nationale de Santé (PNS) et de formulation d'un nouveau PNDS qui couvrira la période 2015-2024. </w:t>
      </w:r>
    </w:p>
    <w:p w:rsidR="00E60294" w:rsidRPr="004629EA" w:rsidRDefault="00E60294" w:rsidP="00E60294">
      <w:pPr>
        <w:widowControl w:val="0"/>
        <w:autoSpaceDE w:val="0"/>
        <w:autoSpaceDN w:val="0"/>
        <w:adjustRightInd w:val="0"/>
        <w:jc w:val="both"/>
        <w:rPr>
          <w:rFonts w:ascii="Times New Roman" w:hAnsi="Times New Roman" w:cs="Times New Roman"/>
          <w:sz w:val="24"/>
          <w:szCs w:val="24"/>
        </w:rPr>
      </w:pPr>
      <w:r w:rsidRPr="004629EA">
        <w:rPr>
          <w:rFonts w:ascii="Times New Roman" w:hAnsi="Times New Roman" w:cs="Times New Roman"/>
          <w:sz w:val="24"/>
          <w:szCs w:val="24"/>
        </w:rPr>
        <w:t xml:space="preserve">La première étape de ce processus a été la mise en place du cadre institutionnel par la création d’un Comité de Coordination du Secteur de la Santé (CCSS), de son Secrétariat Technique et de groupes thématiques.  </w:t>
      </w:r>
    </w:p>
    <w:p w:rsidR="00E60294" w:rsidRPr="004629EA" w:rsidRDefault="00E60294" w:rsidP="00E60294">
      <w:pPr>
        <w:widowControl w:val="0"/>
        <w:autoSpaceDE w:val="0"/>
        <w:autoSpaceDN w:val="0"/>
        <w:adjustRightInd w:val="0"/>
        <w:jc w:val="both"/>
        <w:rPr>
          <w:rFonts w:ascii="Times New Roman" w:hAnsi="Times New Roman" w:cs="Times New Roman"/>
          <w:sz w:val="24"/>
          <w:szCs w:val="24"/>
        </w:rPr>
      </w:pPr>
      <w:r w:rsidRPr="004629EA">
        <w:rPr>
          <w:rFonts w:ascii="Times New Roman" w:hAnsi="Times New Roman" w:cs="Times New Roman"/>
          <w:sz w:val="24"/>
          <w:szCs w:val="24"/>
        </w:rPr>
        <w:t>La deuxième étape a consisté en la réalisation d’études spécifiques, notamment l’analyse de situation des ressources humaines, l’évaluation de la fonctionnalité des programmes de santé, l’élaboration des comptes nationaux de la santé pour l’exercice 2010, l’Etat des lieux du Financement de la Santé, l’élaboration du document de stratégie de financement de la santé pour aller à la couverture sanitaire universelle, l’évaluation des soins obstétricaux et néonataux d’urgence (SONU) en 2012, l’évaluation des besoins de la planification familiale, etc…</w:t>
      </w:r>
    </w:p>
    <w:p w:rsidR="00E60294" w:rsidRPr="004629EA" w:rsidRDefault="00E60294" w:rsidP="00E60294">
      <w:pPr>
        <w:widowControl w:val="0"/>
        <w:autoSpaceDE w:val="0"/>
        <w:autoSpaceDN w:val="0"/>
        <w:adjustRightInd w:val="0"/>
        <w:jc w:val="both"/>
        <w:rPr>
          <w:rFonts w:ascii="Times New Roman" w:hAnsi="Times New Roman" w:cs="Times New Roman"/>
          <w:sz w:val="24"/>
          <w:szCs w:val="24"/>
        </w:rPr>
      </w:pPr>
      <w:r w:rsidRPr="004629EA">
        <w:rPr>
          <w:rFonts w:ascii="Times New Roman" w:hAnsi="Times New Roman" w:cs="Times New Roman"/>
          <w:sz w:val="24"/>
          <w:szCs w:val="24"/>
        </w:rPr>
        <w:t xml:space="preserve">La troisième étape a été l’évaluation de la mise en œuvre du PNDS 2003-2012. </w:t>
      </w:r>
    </w:p>
    <w:p w:rsidR="00E60294" w:rsidRPr="004629EA" w:rsidRDefault="00E60294" w:rsidP="00E60294">
      <w:pPr>
        <w:widowControl w:val="0"/>
        <w:jc w:val="both"/>
        <w:rPr>
          <w:rFonts w:ascii="Times New Roman" w:eastAsia="Times New Roman" w:hAnsi="Times New Roman"/>
          <w:bCs/>
          <w:iCs/>
          <w:sz w:val="24"/>
        </w:rPr>
      </w:pPr>
      <w:r w:rsidRPr="004629EA">
        <w:rPr>
          <w:rFonts w:ascii="Times New Roman" w:eastAsia="Times New Roman" w:hAnsi="Times New Roman"/>
          <w:bCs/>
          <w:iCs/>
          <w:sz w:val="24"/>
        </w:rPr>
        <w:t xml:space="preserve">Le processus d’élaboration de la PNS a coïncidé à la déclaration, en mars 2014, de la plus grande épidémie de la maladie à Virus Ebola de l’histoire de la Guinée qui est toujours en cours. </w:t>
      </w:r>
    </w:p>
    <w:p w:rsidR="00E60294" w:rsidRPr="004629EA" w:rsidRDefault="00E60294" w:rsidP="00E60294">
      <w:pPr>
        <w:widowControl w:val="0"/>
        <w:jc w:val="both"/>
        <w:rPr>
          <w:rFonts w:ascii="Times New Roman" w:eastAsia="Times New Roman" w:hAnsi="Times New Roman"/>
          <w:bCs/>
          <w:iCs/>
          <w:sz w:val="24"/>
        </w:rPr>
      </w:pPr>
      <w:r w:rsidRPr="004629EA">
        <w:rPr>
          <w:rFonts w:ascii="Times New Roman" w:eastAsia="Times New Roman" w:hAnsi="Times New Roman"/>
          <w:bCs/>
          <w:iCs/>
          <w:sz w:val="24"/>
        </w:rPr>
        <w:t xml:space="preserve">Celle-ci a éprouvé la résilience du système de santé qui n’a pas été en mesure de garantir à la population guinéenne une préparation et une réponse efficace contre le risque épidémique. Bien que l’impact de cette épidémie sur l’ensemble du système de santé ne soit pas totalement évalué, chaque pilier du système a été analysé et chaque orientation stratégique prioritaire a été développée à la lumière des faiblesses que cette épidémie a pu mettre en évidence. </w:t>
      </w:r>
    </w:p>
    <w:p w:rsidR="00E60294" w:rsidRPr="004629EA" w:rsidRDefault="00E60294" w:rsidP="00E60294">
      <w:pPr>
        <w:widowControl w:val="0"/>
        <w:autoSpaceDE w:val="0"/>
        <w:autoSpaceDN w:val="0"/>
        <w:adjustRightInd w:val="0"/>
        <w:jc w:val="both"/>
        <w:rPr>
          <w:rFonts w:ascii="Times New Roman" w:hAnsi="Times New Roman" w:cs="Times New Roman"/>
          <w:sz w:val="24"/>
          <w:szCs w:val="24"/>
        </w:rPr>
      </w:pPr>
      <w:r w:rsidRPr="004629EA">
        <w:rPr>
          <w:rFonts w:ascii="Times New Roman" w:hAnsi="Times New Roman" w:cs="Times New Roman"/>
          <w:sz w:val="24"/>
          <w:szCs w:val="24"/>
        </w:rPr>
        <w:t xml:space="preserve">Sur la base des résultats de ces études et de l’Etude Démographique et de Santé réalisée en 2012, il a été procédé à une analyse de situation du secteur de la santé basée sur les résultats sanitaires et sur les six piliers proposés par l’OMS comme base de développement de tout système de santé. </w:t>
      </w:r>
    </w:p>
    <w:p w:rsidR="00E60294" w:rsidRPr="004629EA" w:rsidRDefault="00E60294" w:rsidP="00E60294">
      <w:pPr>
        <w:pStyle w:val="Default"/>
        <w:widowControl w:val="0"/>
        <w:spacing w:after="120"/>
        <w:jc w:val="both"/>
        <w:rPr>
          <w:rFonts w:ascii="Times New Roman" w:hAnsi="Times New Roman" w:cs="Times New Roman"/>
          <w:color w:val="auto"/>
        </w:rPr>
      </w:pPr>
      <w:r w:rsidRPr="004629EA">
        <w:rPr>
          <w:rFonts w:ascii="Times New Roman" w:hAnsi="Times New Roman" w:cs="Times New Roman"/>
          <w:color w:val="auto"/>
        </w:rPr>
        <w:t xml:space="preserve">Pour conduire l’ensemble de ce processus, un comité de coordination du secteur santé et son secrétariat ont été mis en place avec 8 groupes thématiques. Ce processus a également bénéficié du soutien et de la participation des PTF, des partenaires sectoriels et de la société civile. </w:t>
      </w:r>
    </w:p>
    <w:p w:rsidR="00E60294" w:rsidRPr="004629EA" w:rsidRDefault="00E60294" w:rsidP="00E60294">
      <w:pPr>
        <w:pStyle w:val="Default"/>
        <w:widowControl w:val="0"/>
        <w:spacing w:after="120"/>
        <w:jc w:val="both"/>
        <w:rPr>
          <w:rFonts w:ascii="Times New Roman" w:hAnsi="Times New Roman" w:cs="Times New Roman"/>
          <w:color w:val="auto"/>
        </w:rPr>
      </w:pPr>
      <w:r w:rsidRPr="004629EA">
        <w:rPr>
          <w:rFonts w:ascii="Times New Roman" w:hAnsi="Times New Roman" w:cs="Times New Roman"/>
          <w:color w:val="auto"/>
        </w:rPr>
        <w:t xml:space="preserve">Les Etats Généraux de la Santé (EGS) tenus en juin 2014 en exécution des directives du Chef de l’Etat, ont permis à l'ensemble des parties prenantes de mener des réflexions approfondies sur les problèmes majeurs de santé et du système de santé en vue de dégager de manière consensuelle une vision, </w:t>
      </w:r>
      <w:r w:rsidRPr="004629EA">
        <w:rPr>
          <w:rFonts w:ascii="Times New Roman" w:eastAsia="Times New Roman" w:hAnsi="Times New Roman" w:cs="Times New Roman"/>
          <w:bCs/>
          <w:iCs/>
          <w:color w:val="auto"/>
        </w:rPr>
        <w:t xml:space="preserve">des orientations stratégiques </w:t>
      </w:r>
      <w:r w:rsidRPr="004629EA">
        <w:rPr>
          <w:rFonts w:ascii="Times New Roman" w:hAnsi="Times New Roman" w:cs="Times New Roman"/>
          <w:color w:val="auto"/>
        </w:rPr>
        <w:t xml:space="preserve">et des priorités d’action. </w:t>
      </w:r>
    </w:p>
    <w:p w:rsidR="00E60294" w:rsidRPr="004629EA" w:rsidRDefault="00E60294" w:rsidP="00E60294">
      <w:pPr>
        <w:widowControl w:val="0"/>
        <w:jc w:val="both"/>
        <w:rPr>
          <w:rFonts w:ascii="Times New Roman" w:eastAsia="Times New Roman" w:hAnsi="Times New Roman" w:cs="Times New Roman"/>
          <w:bCs/>
          <w:iCs/>
          <w:sz w:val="24"/>
          <w:szCs w:val="24"/>
        </w:rPr>
      </w:pPr>
      <w:r w:rsidRPr="004629EA">
        <w:rPr>
          <w:rFonts w:ascii="Times New Roman" w:eastAsia="Times New Roman" w:hAnsi="Times New Roman" w:cs="Times New Roman"/>
          <w:bCs/>
          <w:iCs/>
          <w:sz w:val="24"/>
          <w:szCs w:val="24"/>
        </w:rPr>
        <w:lastRenderedPageBreak/>
        <w:t xml:space="preserve">La mise en œuvre de cette vision et de ces stratégies est sous-tendue par des principes et des valeurs énoncés dans ce document. </w:t>
      </w:r>
    </w:p>
    <w:p w:rsidR="00E60294" w:rsidRPr="004629EA" w:rsidRDefault="00E60294" w:rsidP="00E60294">
      <w:pPr>
        <w:widowControl w:val="0"/>
        <w:jc w:val="both"/>
        <w:rPr>
          <w:rFonts w:ascii="Times New Roman" w:eastAsia="Times New Roman" w:hAnsi="Times New Roman" w:cs="Times New Roman"/>
          <w:bCs/>
          <w:iCs/>
          <w:sz w:val="24"/>
          <w:szCs w:val="24"/>
        </w:rPr>
      </w:pPr>
      <w:r w:rsidRPr="004629EA">
        <w:rPr>
          <w:rFonts w:ascii="Times New Roman" w:eastAsia="Times New Roman" w:hAnsi="Times New Roman" w:cs="Times New Roman"/>
          <w:bCs/>
          <w:iCs/>
          <w:sz w:val="24"/>
          <w:szCs w:val="24"/>
        </w:rPr>
        <w:t xml:space="preserve">Pour atteindre les objectifs fixés, des réformes profondes sont nécessaires, notamment sur les plans juridique, institutionnel et du financement de la santé. </w:t>
      </w:r>
    </w:p>
    <w:p w:rsidR="00E60294" w:rsidRPr="004629EA" w:rsidRDefault="00E60294" w:rsidP="00E60294">
      <w:pPr>
        <w:widowControl w:val="0"/>
        <w:jc w:val="both"/>
        <w:rPr>
          <w:rFonts w:ascii="Times New Roman" w:eastAsia="Times New Roman" w:hAnsi="Times New Roman" w:cs="Times New Roman"/>
          <w:bCs/>
          <w:iCs/>
          <w:sz w:val="24"/>
          <w:szCs w:val="24"/>
        </w:rPr>
      </w:pPr>
      <w:r w:rsidRPr="004629EA">
        <w:rPr>
          <w:rFonts w:ascii="Times New Roman" w:eastAsia="Times New Roman" w:hAnsi="Times New Roman" w:cs="Times New Roman"/>
          <w:bCs/>
          <w:iCs/>
          <w:sz w:val="24"/>
          <w:szCs w:val="24"/>
        </w:rPr>
        <w:t xml:space="preserve">Le cadre de mise en œuvre et les mécanismes de suivi-évaluation de cette politique ont été définis et complètent le présent document.  </w:t>
      </w:r>
    </w:p>
    <w:p w:rsidR="00E60294" w:rsidRPr="004629EA" w:rsidRDefault="00E60294" w:rsidP="00E60294">
      <w:pPr>
        <w:pStyle w:val="Titre1"/>
        <w:spacing w:before="0"/>
        <w:rPr>
          <w:b/>
          <w:color w:val="auto"/>
        </w:rPr>
      </w:pPr>
      <w:bookmarkStart w:id="5" w:name="_Toc428535686"/>
      <w:r w:rsidRPr="004629EA">
        <w:rPr>
          <w:b/>
          <w:color w:val="auto"/>
          <w:sz w:val="28"/>
        </w:rPr>
        <w:t xml:space="preserve">CHAPITRE </w:t>
      </w:r>
      <w:r w:rsidR="00A3384A" w:rsidRPr="00A3384A">
        <w:rPr>
          <w:b/>
          <w:color w:val="auto"/>
          <w:sz w:val="28"/>
        </w:rPr>
        <w:t>I</w:t>
      </w:r>
      <w:r w:rsidRPr="004629EA">
        <w:rPr>
          <w:b/>
          <w:color w:val="auto"/>
          <w:sz w:val="28"/>
        </w:rPr>
        <w:t> : ANALYSE DE LA SITUATION</w:t>
      </w:r>
      <w:bookmarkEnd w:id="5"/>
    </w:p>
    <w:p w:rsidR="00E60294" w:rsidRPr="004629EA" w:rsidRDefault="00E60294" w:rsidP="00E60294">
      <w:pPr>
        <w:pStyle w:val="Titre1"/>
        <w:spacing w:before="0"/>
        <w:rPr>
          <w:b/>
          <w:color w:val="auto"/>
          <w:sz w:val="24"/>
        </w:rPr>
      </w:pPr>
      <w:r w:rsidRPr="004629EA">
        <w:rPr>
          <w:b/>
          <w:color w:val="auto"/>
          <w:sz w:val="24"/>
        </w:rPr>
        <w:t xml:space="preserve"> </w:t>
      </w:r>
    </w:p>
    <w:p w:rsidR="00E60294" w:rsidRPr="004629EA" w:rsidRDefault="00E60294" w:rsidP="00E60294">
      <w:pPr>
        <w:pStyle w:val="Titre2"/>
        <w:numPr>
          <w:ilvl w:val="1"/>
          <w:numId w:val="22"/>
        </w:numPr>
        <w:spacing w:before="0"/>
        <w:jc w:val="both"/>
        <w:rPr>
          <w:color w:val="auto"/>
        </w:rPr>
      </w:pPr>
      <w:bookmarkStart w:id="6" w:name="_Toc428535687"/>
      <w:r w:rsidRPr="004629EA">
        <w:rPr>
          <w:color w:val="auto"/>
        </w:rPr>
        <w:t>Contexte National</w:t>
      </w:r>
      <w:bookmarkEnd w:id="6"/>
      <w:r w:rsidRPr="004629EA">
        <w:rPr>
          <w:color w:val="auto"/>
        </w:rPr>
        <w:t xml:space="preserve">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La République de Guinée est située en Afrique Occidentale. Elle est limitée par la Guinée Bissau au Nord-Ouest, le Sénégal et le Mali au Nord, la Côte d’Ivoire et le Mali à l’Est, le Libéria et la Sierra Leone au Sud et l’Océan Atlantique à l’Ouest. Le pays est bordé par 300 km de côte et s’étend sur 800 km d’Est en Ouest et 500 km du Nord au Sud. Sa superficie totale est de 245 857 km².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Recensement Général de la Population et de l'Habitation de 2014 a déterminé la population guinéenne à 10.628.972 habitants. Elle est constituée en majorité de femmes (51,62%).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En 2012, le taux brut de mortalité est de 10,19‰ et le taux brut de natalité de 34‰, soit un taux d’accroissement naturel de 2,38% avec un indice synthétique de fécondité de 5,1</w:t>
      </w:r>
      <w:r w:rsidRPr="004629EA">
        <w:rPr>
          <w:rStyle w:val="Appelnotedebasdep"/>
          <w:rFonts w:ascii="Times New Roman" w:hAnsi="Times New Roman"/>
        </w:rPr>
        <w:footnoteReference w:id="1"/>
      </w:r>
      <w:r w:rsidRPr="004629EA">
        <w:rPr>
          <w:rFonts w:ascii="Times New Roman" w:hAnsi="Times New Roman" w:cs="Times New Roman"/>
          <w:sz w:val="24"/>
          <w:szCs w:val="24"/>
        </w:rPr>
        <w:t>. L’espérance de vie à la naissance est de 58,9 ans</w:t>
      </w:r>
      <w:r w:rsidRPr="004629EA">
        <w:rPr>
          <w:rStyle w:val="Appelnotedebasdep"/>
          <w:rFonts w:ascii="Times New Roman" w:hAnsi="Times New Roman"/>
        </w:rPr>
        <w:footnoteReference w:id="2"/>
      </w:r>
      <w:r w:rsidRPr="004629EA">
        <w:rPr>
          <w:rFonts w:ascii="Times New Roman" w:hAnsi="Times New Roman" w:cs="Times New Roman"/>
          <w:sz w:val="24"/>
          <w:szCs w:val="24"/>
        </w:rPr>
        <w:t>.</w:t>
      </w:r>
      <w:r w:rsidRPr="004629EA">
        <w:rPr>
          <w:rFonts w:ascii="Times New Roman" w:hAnsi="Times New Roman" w:cs="Times New Roman"/>
          <w:b/>
          <w:sz w:val="24"/>
          <w:szCs w:val="24"/>
        </w:rPr>
        <w:t xml:space="preserve"> </w:t>
      </w:r>
      <w:r w:rsidRPr="004629EA">
        <w:rPr>
          <w:rFonts w:ascii="Times New Roman" w:hAnsi="Times New Roman" w:cs="Times New Roman"/>
          <w:sz w:val="24"/>
          <w:szCs w:val="24"/>
        </w:rPr>
        <w:t xml:space="preserve"> </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Au plan politique, la Guinée s’est engagé dans un processus démocratique qui garantit les libertés et les droits fondamentaux dont le droit à la santé.</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La Guinée compte 7 régions administratives auxquelles s’ajoute la ville de Conakry qui jouit d’un statut de collectivité décentralisée spécifique. Le pays compte 33 préfectures, 38 communes urbaines dont 5 à Conakry et 304 communes rurales. Ces collectivités se subdivisent en 308 quartiers urbains et 1615 districts ruraux. La structure organisationnelle du système de santé est calquée sur le découpage administratif et comprend 8 régions et 38 districts sanitaires. </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Le pays dispose d'importantes ressources naturelles. En dépit de ses énormes potentialités naturelles, la Guinée fait partie des pays les plus pauvres du monde. En 2012, elle a occupé le 178ième rang sur 186 pays</w:t>
      </w:r>
      <w:r w:rsidRPr="004629EA">
        <w:rPr>
          <w:sz w:val="24"/>
          <w:szCs w:val="24"/>
        </w:rPr>
        <w:footnoteReference w:id="3"/>
      </w:r>
      <w:r w:rsidRPr="004629EA">
        <w:rPr>
          <w:rFonts w:ascii="Times New Roman" w:hAnsi="Times New Roman" w:cs="Times New Roman"/>
          <w:sz w:val="24"/>
          <w:szCs w:val="24"/>
        </w:rPr>
        <w:t xml:space="preserve"> à l’indice de développement humain durable (IDH).</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La situation socioéconomique de la Guinée en 2012 est marquée par la persistance de la pauvreté. En effet, les données de l’ELEP 2012 (Enquête Légère pour l’Évaluation de la Pauvreté) indiquent que 55,2 % de la population vivent en dessous du seuil de pauvreté.  </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La croissance économique est estimée à 3,9%, soit le même niveau qu’en 2011, impulsée principalement par l’augmentation de la production agricole et de la bonne tenue du secteur secondaire. Les recettes fiscales exprimées en pourcentage du produit intérieur brut (PIB) ont augmenté de 16,8% à 19,8%, grâce à l’accroissement des recettes sur les produits pétroliers et des recettes sur le commerce international. </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Le financement des secteurs sociaux prioritaires par le Budget national, a continué de baisser depuis plusieurs années. Les dépenses exécutées en faveur des secteurs de la santé et de l’éducation sont passées de 18,9% du budget total en 2010 à 13,5% en 2011 et 10,2% en 2012. La part de la santé a représenté 2,4% du budget total en moyenne sur la période 2010-2012</w:t>
      </w:r>
      <w:r w:rsidR="004629EA">
        <w:rPr>
          <w:rStyle w:val="Appelnotedebasdep"/>
          <w:rFonts w:ascii="Times New Roman" w:hAnsi="Times New Roman" w:cs="Times New Roman"/>
          <w:sz w:val="24"/>
          <w:szCs w:val="24"/>
        </w:rPr>
        <w:footnoteReference w:id="4"/>
      </w:r>
      <w:r w:rsidRPr="004629EA">
        <w:rPr>
          <w:rFonts w:ascii="Times New Roman" w:hAnsi="Times New Roman" w:cs="Times New Roman"/>
          <w:sz w:val="24"/>
          <w:szCs w:val="24"/>
        </w:rPr>
        <w:t xml:space="preserve"> ce qui a fortement affecté la qualité et l’offre de soins de santé. </w:t>
      </w: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dernier Plan National de Développement Sanitaire (PNDS) a été élaboré pour la période 2003-2012. Pour atteindre les objectifs de ce PNDS, le Gouvernement a bénéficié de l’appui des partenaires au développement bi et multilatéraux. Dans le souci d’améliorer l’efficacité de l’aide et d’harmoniser ces appuis, la Guinée a adhéré à IHP+ en 2012.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pStyle w:val="Titre2"/>
        <w:numPr>
          <w:ilvl w:val="1"/>
          <w:numId w:val="22"/>
        </w:numPr>
        <w:spacing w:before="0"/>
        <w:jc w:val="both"/>
        <w:rPr>
          <w:color w:val="auto"/>
        </w:rPr>
      </w:pPr>
      <w:bookmarkStart w:id="7" w:name="_Toc428535688"/>
      <w:r w:rsidRPr="004629EA">
        <w:rPr>
          <w:color w:val="auto"/>
        </w:rPr>
        <w:t>Contexte Général</w:t>
      </w:r>
      <w:bookmarkEnd w:id="7"/>
      <w:r w:rsidRPr="004629EA">
        <w:rPr>
          <w:color w:val="auto"/>
        </w:rPr>
        <w:t xml:space="preserve">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La Guinée évolue dans un contexte mondial de crise économique et de situation sanitaire caractérisée par une superposition de charge de morbidité liée aux maladies transmissibles, non transmissibles, traumatismes et aux catastrophes.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Cette situation a engendré une multitude d’initiatives et une multiplicité de partenaires à l’origine d’une aggravation de la fragmentation et l’affaiblissement des systèmes de santé.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Pour pallier à cette insuffisance et rendre l’aide plus efficace, il a été adopté la déclaration de Paris en 2005 sur l’efficacité de l’aide.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Sur le plan régional, l’harmonisation pour la santé en Afrique (HHA) a été mise en place en 2006 pour améliorer la coordination de l’appui aux pays, dont la majorité a développé des stratégies de croissance accélérée et de développement durable. </w:t>
      </w:r>
    </w:p>
    <w:p w:rsidR="00E60294" w:rsidRPr="00F663F3" w:rsidRDefault="00E60294" w:rsidP="00E60294">
      <w:pPr>
        <w:spacing w:after="0"/>
        <w:jc w:val="both"/>
        <w:rPr>
          <w:rFonts w:ascii="Times New Roman" w:hAnsi="Times New Roman" w:cs="Times New Roman"/>
          <w:bCs/>
          <w:sz w:val="6"/>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Au plan global, le Partenariat International pour la Santé (IHP+) initié en 2007 opérationnalise les principes de la déclaration de Paris en mettant l’accent sur les bonnes pratiques. En 2010, la commission de l’information et de la redevabilité pour la santé de la femme et de l’enfant, a défini dix recommandations visant à optimiser le suivi des ressources et à consolider les systèmes de surveillance des résultats et des ressources au niveau national et au niveau mondial.</w:t>
      </w:r>
    </w:p>
    <w:p w:rsidR="00E60294" w:rsidRPr="00F663F3" w:rsidRDefault="00E60294" w:rsidP="00E60294">
      <w:pPr>
        <w:spacing w:after="0"/>
        <w:jc w:val="both"/>
        <w:rPr>
          <w:rFonts w:ascii="Times New Roman" w:hAnsi="Times New Roman" w:cs="Times New Roman"/>
          <w:bCs/>
          <w:sz w:val="10"/>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En dépit de ces efforts, on assiste à une recrudescence des maladies transmissibles et une réémergence de maladies à potentiel épidémique telles que la maladie à virus Ebola dans certains pays de l’Afrique centrale (RDC) et de l’Afrique de l’ouest (Guinée, Libéria, Sierra Léone,  Nigéria, Sénégal, et Mali). </w:t>
      </w:r>
    </w:p>
    <w:p w:rsidR="00E60294" w:rsidRPr="004629EA" w:rsidRDefault="00E60294" w:rsidP="00E60294">
      <w:pPr>
        <w:pStyle w:val="Titre2"/>
        <w:numPr>
          <w:ilvl w:val="1"/>
          <w:numId w:val="22"/>
        </w:numPr>
        <w:tabs>
          <w:tab w:val="left" w:pos="567"/>
        </w:tabs>
        <w:spacing w:before="0"/>
        <w:jc w:val="both"/>
        <w:rPr>
          <w:color w:val="auto"/>
        </w:rPr>
      </w:pPr>
      <w:bookmarkStart w:id="8" w:name="_Toc428535689"/>
      <w:r w:rsidRPr="004629EA">
        <w:rPr>
          <w:color w:val="auto"/>
        </w:rPr>
        <w:lastRenderedPageBreak/>
        <w:t>Etat de santé de la population guinéenne</w:t>
      </w:r>
      <w:bookmarkEnd w:id="8"/>
      <w:r w:rsidRPr="004629EA">
        <w:rPr>
          <w:color w:val="auto"/>
        </w:rPr>
        <w:t xml:space="preserve"> </w:t>
      </w:r>
    </w:p>
    <w:p w:rsidR="00E60294" w:rsidRPr="004629EA" w:rsidRDefault="00E60294" w:rsidP="00E60294">
      <w:pPr>
        <w:pStyle w:val="Paragraphedeliste"/>
        <w:spacing w:before="0" w:after="0"/>
        <w:ind w:left="0"/>
        <w:jc w:val="both"/>
        <w:rPr>
          <w:rFonts w:ascii="Times New Roman" w:hAnsi="Times New Roman" w:cs="Times New Roman"/>
          <w:bCs/>
          <w:sz w:val="24"/>
          <w:szCs w:val="24"/>
        </w:rPr>
      </w:pPr>
    </w:p>
    <w:p w:rsidR="00E60294" w:rsidRPr="004629EA" w:rsidRDefault="00E60294" w:rsidP="00E60294">
      <w:pPr>
        <w:pStyle w:val="Paragraphedeliste"/>
        <w:spacing w:before="0" w:after="0"/>
        <w:ind w:left="0"/>
        <w:jc w:val="both"/>
        <w:rPr>
          <w:rFonts w:ascii="Times New Roman" w:hAnsi="Times New Roman" w:cs="Times New Roman"/>
          <w:bCs/>
          <w:sz w:val="24"/>
          <w:szCs w:val="24"/>
          <w:highlight w:val="yellow"/>
        </w:rPr>
      </w:pPr>
      <w:r w:rsidRPr="004629EA">
        <w:rPr>
          <w:rFonts w:ascii="Times New Roman" w:hAnsi="Times New Roman" w:cs="Times New Roman"/>
          <w:bCs/>
          <w:sz w:val="24"/>
          <w:szCs w:val="24"/>
        </w:rPr>
        <w:t>Entre 2005 et 2012</w:t>
      </w:r>
      <w:r w:rsidRPr="004629EA">
        <w:rPr>
          <w:rStyle w:val="Appelnotedebasdep"/>
          <w:rFonts w:ascii="Times New Roman" w:hAnsi="Times New Roman"/>
        </w:rPr>
        <w:footnoteReference w:id="5"/>
      </w:r>
      <w:r w:rsidRPr="004629EA">
        <w:rPr>
          <w:rFonts w:ascii="Times New Roman" w:hAnsi="Times New Roman" w:cs="Times New Roman"/>
          <w:bCs/>
          <w:sz w:val="24"/>
          <w:szCs w:val="24"/>
        </w:rPr>
        <w:t xml:space="preserve">, la mortalité maternelle est passée de 980 à 724 pour 100 000 naissances vivantes, la mortalité infanto juvénile a baissé de </w:t>
      </w:r>
      <w:r w:rsidRPr="004629EA">
        <w:rPr>
          <w:rFonts w:ascii="Times New Roman" w:hAnsi="Times New Roman" w:cs="Times New Roman"/>
          <w:sz w:val="24"/>
          <w:szCs w:val="24"/>
        </w:rPr>
        <w:t xml:space="preserve">163‰ à 123‰ </w:t>
      </w:r>
      <w:r w:rsidRPr="004629EA">
        <w:rPr>
          <w:rFonts w:ascii="Times New Roman" w:hAnsi="Times New Roman" w:cs="Times New Roman"/>
          <w:bCs/>
          <w:sz w:val="24"/>
          <w:szCs w:val="24"/>
        </w:rPr>
        <w:t>et la mortalité infantile de 91</w:t>
      </w:r>
      <w:r w:rsidRPr="004629EA">
        <w:rPr>
          <w:rFonts w:ascii="Times New Roman" w:hAnsi="Times New Roman" w:cs="Times New Roman"/>
          <w:sz w:val="24"/>
          <w:szCs w:val="24"/>
        </w:rPr>
        <w:t>‰</w:t>
      </w:r>
      <w:r w:rsidRPr="004629EA">
        <w:rPr>
          <w:rFonts w:ascii="Times New Roman" w:hAnsi="Times New Roman" w:cs="Times New Roman"/>
          <w:bCs/>
          <w:sz w:val="24"/>
          <w:szCs w:val="24"/>
        </w:rPr>
        <w:t xml:space="preserve"> à 67</w:t>
      </w:r>
      <w:r w:rsidRPr="004629EA">
        <w:rPr>
          <w:rFonts w:ascii="Times New Roman" w:hAnsi="Times New Roman" w:cs="Times New Roman"/>
          <w:sz w:val="24"/>
          <w:szCs w:val="24"/>
        </w:rPr>
        <w:t>‰</w:t>
      </w:r>
      <w:r w:rsidRPr="004629EA">
        <w:rPr>
          <w:rFonts w:ascii="Times New Roman" w:hAnsi="Times New Roman" w:cs="Times New Roman"/>
          <w:bCs/>
          <w:sz w:val="24"/>
          <w:szCs w:val="24"/>
        </w:rPr>
        <w:t>. Malgré les diminutions observées, la mortalité maternelle et la mortalité infanto juvénile restent encore très élevées.</w:t>
      </w:r>
      <w:r w:rsidRPr="004629EA">
        <w:rPr>
          <w:rFonts w:ascii="Times New Roman" w:hAnsi="Times New Roman" w:cs="Times New Roman"/>
          <w:bCs/>
          <w:sz w:val="24"/>
          <w:szCs w:val="24"/>
          <w:highlight w:val="yellow"/>
        </w:rPr>
        <w:t xml:space="preserve">  </w:t>
      </w:r>
    </w:p>
    <w:p w:rsidR="00E60294" w:rsidRPr="004629EA" w:rsidRDefault="00E60294" w:rsidP="00E60294">
      <w:pPr>
        <w:pStyle w:val="Paragraphedeliste"/>
        <w:spacing w:before="0" w:after="0"/>
        <w:ind w:left="0"/>
        <w:jc w:val="both"/>
        <w:rPr>
          <w:rFonts w:ascii="Times New Roman" w:hAnsi="Times New Roman" w:cs="Times New Roman"/>
          <w:bCs/>
          <w:sz w:val="24"/>
          <w:szCs w:val="24"/>
        </w:rPr>
      </w:pPr>
    </w:p>
    <w:p w:rsidR="00E60294" w:rsidRPr="004629EA" w:rsidRDefault="00E60294" w:rsidP="00E60294">
      <w:pPr>
        <w:pStyle w:val="Paragraphedeliste"/>
        <w:spacing w:before="0" w:after="0"/>
        <w:ind w:left="0"/>
        <w:jc w:val="both"/>
        <w:rPr>
          <w:rFonts w:ascii="Times New Roman" w:hAnsi="Times New Roman" w:cs="Times New Roman"/>
          <w:bCs/>
          <w:sz w:val="24"/>
          <w:szCs w:val="24"/>
        </w:rPr>
      </w:pPr>
      <w:r w:rsidRPr="004629EA">
        <w:rPr>
          <w:rFonts w:ascii="Times New Roman" w:hAnsi="Times New Roman" w:cs="Times New Roman"/>
          <w:bCs/>
          <w:sz w:val="24"/>
          <w:szCs w:val="24"/>
        </w:rPr>
        <w:t xml:space="preserve">Sur le plan épidémiologique, les principales causes de la morbi-mortalité sont liées aux maladies transmissibles dont les maladies à potentiel épidémique, les maladies évitables par la vaccination. Les maladies non transmissibles liées aux modes de vie prennent de plus en plus d’importance.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sz w:val="12"/>
        </w:rPr>
      </w:pPr>
      <w:r w:rsidRPr="004629EA">
        <w:rPr>
          <w:rFonts w:ascii="Times New Roman" w:hAnsi="Times New Roman" w:cs="Times New Roman"/>
          <w:bCs/>
          <w:sz w:val="24"/>
          <w:szCs w:val="24"/>
        </w:rPr>
        <w:t>La prévalence du paludisme reste encore élevée avec une prévalence de la parasitémie chez 44% des enfants</w:t>
      </w:r>
      <w:r w:rsidRPr="004629EA">
        <w:rPr>
          <w:rStyle w:val="Appelnotedebasdep"/>
          <w:rFonts w:ascii="Times New Roman" w:hAnsi="Times New Roman"/>
        </w:rPr>
        <w:footnoteReference w:id="6"/>
      </w:r>
      <w:r w:rsidRPr="004629EA">
        <w:rPr>
          <w:rFonts w:ascii="Times New Roman" w:hAnsi="Times New Roman" w:cs="Times New Roman"/>
          <w:bCs/>
          <w:sz w:val="24"/>
          <w:szCs w:val="24"/>
        </w:rPr>
        <w:t xml:space="preserve">. Cette pathologie représente </w:t>
      </w:r>
      <w:r w:rsidRPr="004629EA">
        <w:rPr>
          <w:rFonts w:ascii="Times New Roman" w:hAnsi="Times New Roman" w:cs="Times New Roman"/>
          <w:sz w:val="24"/>
          <w:szCs w:val="24"/>
        </w:rPr>
        <w:t xml:space="preserve">40,82% des consultations et 45,30% des hospitalisations dans les formations sanitaires publiques et </w:t>
      </w:r>
      <w:r w:rsidRPr="004629EA">
        <w:rPr>
          <w:rFonts w:ascii="Times New Roman" w:hAnsi="Times New Roman" w:cs="Times New Roman"/>
          <w:bCs/>
          <w:sz w:val="24"/>
          <w:szCs w:val="24"/>
        </w:rPr>
        <w:t xml:space="preserve">36% des causes de décès hospitaliers </w:t>
      </w:r>
      <w:r w:rsidRPr="004629EA">
        <w:rPr>
          <w:rFonts w:ascii="Times New Roman" w:hAnsi="Times New Roman" w:cs="Times New Roman"/>
          <w:sz w:val="24"/>
          <w:szCs w:val="24"/>
        </w:rPr>
        <w:t xml:space="preserve">sont dues au paludisme </w:t>
      </w:r>
      <w:r w:rsidRPr="004629EA">
        <w:rPr>
          <w:rFonts w:ascii="Times New Roman" w:hAnsi="Times New Roman" w:cs="Times New Roman"/>
          <w:bCs/>
          <w:sz w:val="24"/>
          <w:szCs w:val="24"/>
        </w:rPr>
        <w:t xml:space="preserve">grave. C’est la première cause de mortalité des enfants de moins de 5 ans. </w:t>
      </w:r>
    </w:p>
    <w:p w:rsidR="00E60294" w:rsidRPr="004629EA" w:rsidRDefault="00E60294" w:rsidP="00E60294">
      <w:pPr>
        <w:widowControl w:val="0"/>
        <w:spacing w:after="0"/>
        <w:contextualSpacing/>
        <w:jc w:val="both"/>
        <w:rPr>
          <w:rFonts w:ascii="Times New Roman" w:hAnsi="Times New Roman" w:cs="Times New Roman"/>
          <w:bCs/>
          <w:sz w:val="24"/>
          <w:szCs w:val="24"/>
        </w:rPr>
      </w:pPr>
    </w:p>
    <w:p w:rsidR="00E60294" w:rsidRPr="004629EA" w:rsidRDefault="00E60294" w:rsidP="00E60294">
      <w:pPr>
        <w:widowControl w:val="0"/>
        <w:spacing w:after="0"/>
        <w:contextualSpacing/>
        <w:jc w:val="both"/>
        <w:rPr>
          <w:sz w:val="10"/>
        </w:rPr>
      </w:pPr>
      <w:r w:rsidRPr="004629EA">
        <w:rPr>
          <w:rFonts w:ascii="Times New Roman" w:hAnsi="Times New Roman" w:cs="Times New Roman"/>
          <w:bCs/>
          <w:sz w:val="24"/>
          <w:szCs w:val="24"/>
        </w:rPr>
        <w:t>Le VIH/SIDA demeure un problème de santé publique avec une prévalence stable de 1,7% en 2012</w:t>
      </w:r>
      <w:r w:rsidRPr="004629EA">
        <w:rPr>
          <w:rStyle w:val="Appelnotedebasdep"/>
          <w:rFonts w:ascii="Times New Roman" w:hAnsi="Times New Roman"/>
        </w:rPr>
        <w:footnoteReference w:id="7"/>
      </w:r>
      <w:r w:rsidRPr="004629EA">
        <w:rPr>
          <w:rFonts w:ascii="Times New Roman" w:hAnsi="Times New Roman" w:cs="Times New Roman"/>
          <w:bCs/>
          <w:sz w:val="24"/>
          <w:szCs w:val="24"/>
        </w:rPr>
        <w:t>. En 2011, le VIH/SIDA représentait</w:t>
      </w:r>
      <w:r w:rsidRPr="004629EA">
        <w:rPr>
          <w:rFonts w:ascii="Times New Roman" w:hAnsi="Times New Roman" w:cs="Times New Roman"/>
          <w:sz w:val="24"/>
          <w:szCs w:val="24"/>
        </w:rPr>
        <w:t xml:space="preserve"> </w:t>
      </w:r>
      <w:r w:rsidRPr="004629EA">
        <w:rPr>
          <w:rFonts w:ascii="Times New Roman" w:eastAsia="Times New Roman" w:hAnsi="Times New Roman" w:cs="Times New Roman"/>
          <w:sz w:val="24"/>
          <w:szCs w:val="24"/>
        </w:rPr>
        <w:t xml:space="preserve">9% des consultations. L’épidémie de VIH/SIDA est de type « généralisée ». </w:t>
      </w:r>
    </w:p>
    <w:p w:rsidR="00E60294" w:rsidRPr="004629EA" w:rsidRDefault="00E60294" w:rsidP="00E60294">
      <w:pPr>
        <w:widowControl w:val="0"/>
        <w:spacing w:after="0"/>
        <w:contextualSpacing/>
        <w:jc w:val="both"/>
        <w:rPr>
          <w:rFonts w:ascii="Times New Roman" w:hAnsi="Times New Roman" w:cs="Times New Roman"/>
          <w:bCs/>
          <w:sz w:val="24"/>
          <w:szCs w:val="24"/>
        </w:rPr>
      </w:pPr>
    </w:p>
    <w:p w:rsidR="00E60294" w:rsidRPr="004629EA" w:rsidRDefault="00E60294" w:rsidP="00E60294">
      <w:pPr>
        <w:widowControl w:val="0"/>
        <w:spacing w:after="0"/>
        <w:contextualSpacing/>
        <w:jc w:val="both"/>
        <w:rPr>
          <w:rFonts w:ascii="Times New Roman" w:hAnsi="Times New Roman" w:cs="Times New Roman"/>
          <w:bCs/>
          <w:sz w:val="24"/>
          <w:szCs w:val="24"/>
        </w:rPr>
      </w:pPr>
      <w:r w:rsidRPr="004629EA">
        <w:rPr>
          <w:rFonts w:ascii="Times New Roman" w:hAnsi="Times New Roman" w:cs="Times New Roman"/>
          <w:bCs/>
          <w:sz w:val="24"/>
          <w:szCs w:val="24"/>
        </w:rPr>
        <w:t xml:space="preserve">La prévalence de la Tuberculose, de </w:t>
      </w:r>
      <w:r w:rsidRPr="004629EA">
        <w:rPr>
          <w:rFonts w:ascii="Times New Roman" w:hAnsi="Times New Roman"/>
          <w:bCs/>
          <w:sz w:val="24"/>
          <w:szCs w:val="24"/>
        </w:rPr>
        <w:t>178 TPM+ pour 100.000 habitants,</w:t>
      </w:r>
      <w:r w:rsidRPr="004629EA">
        <w:rPr>
          <w:rFonts w:ascii="Times New Roman" w:hAnsi="Times New Roman"/>
          <w:b/>
          <w:bCs/>
          <w:sz w:val="24"/>
          <w:szCs w:val="24"/>
        </w:rPr>
        <w:t xml:space="preserve"> </w:t>
      </w:r>
      <w:r w:rsidRPr="004629EA">
        <w:rPr>
          <w:rFonts w:ascii="Times New Roman" w:hAnsi="Times New Roman" w:cs="Times New Roman"/>
          <w:bCs/>
          <w:sz w:val="24"/>
          <w:szCs w:val="24"/>
        </w:rPr>
        <w:t>reste encore élevée avec sa double charge de co-infection avec le VIH/SIDA.</w:t>
      </w:r>
    </w:p>
    <w:p w:rsidR="00E60294" w:rsidRPr="004629EA" w:rsidRDefault="00E60294" w:rsidP="00E60294">
      <w:pPr>
        <w:pStyle w:val="Paragraphedeliste"/>
        <w:spacing w:before="0" w:after="0"/>
        <w:ind w:left="0"/>
        <w:jc w:val="both"/>
        <w:rPr>
          <w:rFonts w:ascii="Times New Roman" w:hAnsi="Times New Roman" w:cs="Times New Roman"/>
          <w:bCs/>
          <w:sz w:val="24"/>
          <w:szCs w:val="24"/>
        </w:rPr>
      </w:pPr>
    </w:p>
    <w:p w:rsidR="00E60294" w:rsidRPr="004629EA" w:rsidRDefault="00E60294" w:rsidP="00E60294">
      <w:pPr>
        <w:pStyle w:val="Paragraphedeliste"/>
        <w:spacing w:before="0" w:after="0"/>
        <w:ind w:left="0"/>
        <w:jc w:val="both"/>
        <w:rPr>
          <w:rFonts w:ascii="Times New Roman" w:hAnsi="Times New Roman" w:cs="Times New Roman"/>
          <w:sz w:val="24"/>
          <w:szCs w:val="24"/>
        </w:rPr>
      </w:pPr>
      <w:r w:rsidRPr="004629EA">
        <w:rPr>
          <w:rFonts w:ascii="Times New Roman" w:hAnsi="Times New Roman" w:cs="Times New Roman"/>
          <w:bCs/>
          <w:sz w:val="24"/>
          <w:szCs w:val="24"/>
        </w:rPr>
        <w:t>Parmi les autres maladies transmissibles, 6% des enfants de moins de 5 ans avaient présenté des symptômes d’</w:t>
      </w:r>
      <w:r w:rsidRPr="004629EA">
        <w:rPr>
          <w:rFonts w:ascii="Times New Roman" w:hAnsi="Times New Roman" w:cs="Times New Roman"/>
          <w:sz w:val="24"/>
          <w:szCs w:val="24"/>
        </w:rPr>
        <w:t>infection respiratoire aigüe et 16% un épisode diarrhéique. Ces pathologies représentent respectivement les deuxième et troisième causes de mortalité chez les moins de 5 ans. Les infections néonatales sont aussi des causes importantes de mortalité dans cette tranche d’âge</w:t>
      </w:r>
      <w:r w:rsidRPr="004629EA">
        <w:rPr>
          <w:rStyle w:val="Appelnotedebasdep"/>
          <w:rFonts w:ascii="Times New Roman" w:hAnsi="Times New Roman"/>
        </w:rPr>
        <w:footnoteReference w:id="8"/>
      </w:r>
      <w:r w:rsidRPr="004629EA">
        <w:rPr>
          <w:rFonts w:ascii="Times New Roman" w:hAnsi="Times New Roman" w:cs="Times New Roman"/>
          <w:sz w:val="24"/>
          <w:szCs w:val="24"/>
        </w:rPr>
        <w:t>.</w:t>
      </w:r>
    </w:p>
    <w:p w:rsidR="00E60294" w:rsidRPr="004629EA" w:rsidRDefault="00E60294" w:rsidP="00E60294">
      <w:pPr>
        <w:pStyle w:val="Paragraphedeliste"/>
        <w:spacing w:before="0" w:after="0"/>
        <w:ind w:left="0"/>
        <w:jc w:val="both"/>
        <w:rPr>
          <w:rFonts w:ascii="Times New Roman" w:hAnsi="Times New Roman" w:cs="Times New Roman"/>
          <w:bCs/>
          <w:sz w:val="24"/>
          <w:szCs w:val="24"/>
        </w:rPr>
      </w:pPr>
    </w:p>
    <w:p w:rsidR="00E60294" w:rsidRPr="004629EA" w:rsidRDefault="00E60294" w:rsidP="00E60294">
      <w:pPr>
        <w:pStyle w:val="Paragraphedeliste"/>
        <w:spacing w:before="0" w:after="0"/>
        <w:ind w:left="0"/>
        <w:jc w:val="both"/>
        <w:rPr>
          <w:rFonts w:ascii="Times New Roman" w:hAnsi="Times New Roman" w:cs="Times New Roman"/>
          <w:bCs/>
          <w:sz w:val="24"/>
          <w:szCs w:val="24"/>
        </w:rPr>
      </w:pPr>
      <w:r w:rsidRPr="004629EA">
        <w:rPr>
          <w:rFonts w:ascii="Times New Roman" w:hAnsi="Times New Roman" w:cs="Times New Roman"/>
          <w:bCs/>
          <w:sz w:val="24"/>
          <w:szCs w:val="24"/>
        </w:rPr>
        <w:t>Il faut aussi noter la survenue fréquente d’épidémies de choléra, de méningite, de rougeole.</w:t>
      </w:r>
    </w:p>
    <w:p w:rsidR="00E60294" w:rsidRPr="004629EA" w:rsidRDefault="00E60294" w:rsidP="00E60294">
      <w:pPr>
        <w:pStyle w:val="Paragraphedeliste"/>
        <w:spacing w:before="0" w:after="0"/>
        <w:ind w:left="0"/>
        <w:jc w:val="both"/>
        <w:rPr>
          <w:rFonts w:ascii="Times New Roman" w:hAnsi="Times New Roman" w:cs="Times New Roman"/>
          <w:bCs/>
          <w:sz w:val="24"/>
          <w:szCs w:val="24"/>
        </w:rPr>
      </w:pPr>
    </w:p>
    <w:p w:rsidR="00E60294" w:rsidRPr="004629EA" w:rsidRDefault="00E60294" w:rsidP="00E60294">
      <w:pPr>
        <w:pStyle w:val="Paragraphedeliste"/>
        <w:spacing w:before="0" w:after="0"/>
        <w:ind w:left="0"/>
        <w:jc w:val="both"/>
        <w:rPr>
          <w:rFonts w:ascii="Times New Roman" w:eastAsiaTheme="majorEastAsia" w:hAnsi="Times New Roman"/>
          <w:sz w:val="24"/>
        </w:rPr>
      </w:pPr>
      <w:r w:rsidRPr="004629EA">
        <w:rPr>
          <w:rFonts w:ascii="Times New Roman" w:hAnsi="Times New Roman" w:cs="Times New Roman"/>
          <w:bCs/>
          <w:sz w:val="24"/>
          <w:szCs w:val="24"/>
        </w:rPr>
        <w:t>Au</w:t>
      </w:r>
      <w:r w:rsidRPr="004629EA">
        <w:rPr>
          <w:rFonts w:ascii="Times New Roman" w:hAnsi="Times New Roman" w:cs="Times New Roman"/>
          <w:sz w:val="24"/>
          <w:szCs w:val="24"/>
        </w:rPr>
        <w:t xml:space="preserve"> 12 novembre 2014, 1 928 cas de la maladie à virus Ebola (MVE) ont été notifiés avec 1.174 décès soit 60,9%. Le personnel de santé, avec un effectif de 9 674 depuis 2012, a subi de  lourdes pertes en vies humaines avec 93 cas et 43 décès (46,24%) au 12 novembre 2014. </w:t>
      </w:r>
    </w:p>
    <w:p w:rsidR="00E60294" w:rsidRPr="004629EA" w:rsidRDefault="00E60294" w:rsidP="00E60294">
      <w:pPr>
        <w:widowControl w:val="0"/>
        <w:autoSpaceDE w:val="0"/>
        <w:autoSpaceDN w:val="0"/>
        <w:adjustRightInd w:val="0"/>
        <w:spacing w:after="0"/>
        <w:jc w:val="both"/>
        <w:rPr>
          <w:rFonts w:ascii="Times New Roman" w:hAnsi="Times New Roman" w:cs="Times New Roman"/>
          <w:sz w:val="24"/>
          <w:szCs w:val="24"/>
        </w:rPr>
      </w:pPr>
    </w:p>
    <w:p w:rsidR="00E60294" w:rsidRPr="004629EA" w:rsidRDefault="00E60294" w:rsidP="00E60294">
      <w:pPr>
        <w:widowControl w:val="0"/>
        <w:autoSpaceDE w:val="0"/>
        <w:autoSpaceDN w:val="0"/>
        <w:adjustRightInd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En 2011, </w:t>
      </w:r>
      <w:r w:rsidRPr="004629EA">
        <w:rPr>
          <w:rFonts w:ascii="Times New Roman" w:eastAsia="Times New Roman" w:hAnsi="Times New Roman" w:cs="Times New Roman"/>
          <w:sz w:val="24"/>
          <w:szCs w:val="24"/>
        </w:rPr>
        <w:t xml:space="preserve">7% des décès hospitaliers sont dus au </w:t>
      </w:r>
      <w:r w:rsidRPr="004629EA">
        <w:rPr>
          <w:rFonts w:ascii="Times New Roman" w:hAnsi="Times New Roman" w:cs="Times New Roman"/>
          <w:sz w:val="24"/>
          <w:szCs w:val="24"/>
        </w:rPr>
        <w:t xml:space="preserve">diabète </w:t>
      </w:r>
      <w:r w:rsidRPr="004629EA">
        <w:rPr>
          <w:rFonts w:ascii="Times New Roman" w:eastAsia="Times New Roman" w:hAnsi="Times New Roman" w:cs="Times New Roman"/>
          <w:sz w:val="24"/>
          <w:szCs w:val="24"/>
        </w:rPr>
        <w:t>sucré</w:t>
      </w:r>
      <w:r w:rsidRPr="004629EA">
        <w:rPr>
          <w:rFonts w:ascii="Times New Roman" w:hAnsi="Times New Roman" w:cs="Times New Roman"/>
          <w:sz w:val="24"/>
          <w:szCs w:val="24"/>
        </w:rPr>
        <w:t xml:space="preserve"> et 7% à </w:t>
      </w:r>
      <w:r w:rsidRPr="004629EA">
        <w:rPr>
          <w:rFonts w:ascii="Times New Roman" w:eastAsia="Times New Roman" w:hAnsi="Times New Roman" w:cs="Times New Roman"/>
          <w:sz w:val="24"/>
          <w:szCs w:val="24"/>
        </w:rPr>
        <w:t>l’hypertension artérielle</w:t>
      </w:r>
      <w:r w:rsidRPr="004629EA">
        <w:rPr>
          <w:rStyle w:val="Appelnotedebasdep"/>
          <w:rFonts w:ascii="Times New Roman" w:hAnsi="Times New Roman"/>
        </w:rPr>
        <w:footnoteReference w:id="9"/>
      </w:r>
      <w:r w:rsidRPr="004629EA">
        <w:rPr>
          <w:rFonts w:ascii="Times New Roman" w:hAnsi="Times New Roman" w:cs="Times New Roman"/>
          <w:sz w:val="24"/>
          <w:szCs w:val="24"/>
        </w:rPr>
        <w:t>.</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Selon l’EDS de 2012, 31% des enfants </w:t>
      </w:r>
      <w:r w:rsidRPr="004629EA">
        <w:rPr>
          <w:rFonts w:ascii="Times New Roman" w:hAnsi="Times New Roman"/>
          <w:bCs/>
          <w:sz w:val="24"/>
          <w:szCs w:val="24"/>
        </w:rPr>
        <w:t>de moins de 5 ans</w:t>
      </w:r>
      <w:r w:rsidRPr="004629EA">
        <w:rPr>
          <w:rFonts w:ascii="Times New Roman" w:hAnsi="Times New Roman"/>
          <w:b/>
          <w:bCs/>
          <w:sz w:val="24"/>
          <w:szCs w:val="24"/>
        </w:rPr>
        <w:t xml:space="preserve"> </w:t>
      </w:r>
      <w:r w:rsidRPr="004629EA">
        <w:rPr>
          <w:rFonts w:ascii="Times New Roman" w:hAnsi="Times New Roman" w:cs="Times New Roman"/>
          <w:sz w:val="24"/>
          <w:szCs w:val="24"/>
        </w:rPr>
        <w:t xml:space="preserve">souffrent de malnutrition chronique, dont près de la moitié sous une forme sévère. Il existe de fortes disparités selon le milieu de </w:t>
      </w:r>
      <w:r w:rsidRPr="004629EA">
        <w:rPr>
          <w:rFonts w:ascii="Times New Roman" w:hAnsi="Times New Roman" w:cs="Times New Roman"/>
          <w:sz w:val="24"/>
          <w:szCs w:val="24"/>
        </w:rPr>
        <w:lastRenderedPageBreak/>
        <w:t>vie et le statut économique. 10% des moins de 5 ans souffrent de malnutrition aigüe dont 4% sous la forme sévère.</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maladies tropicales négligées comprennent le trachome avec une </w:t>
      </w:r>
      <w:r w:rsidR="00073C7C">
        <w:rPr>
          <w:rFonts w:ascii="Times New Roman" w:hAnsi="Times New Roman" w:cs="Times New Roman"/>
          <w:sz w:val="24"/>
          <w:szCs w:val="24"/>
        </w:rPr>
        <w:t>prévalence dans les zones hyper</w:t>
      </w:r>
      <w:r w:rsidRPr="004629EA">
        <w:rPr>
          <w:rFonts w:ascii="Times New Roman" w:hAnsi="Times New Roman" w:cs="Times New Roman"/>
          <w:sz w:val="24"/>
          <w:szCs w:val="24"/>
        </w:rPr>
        <w:t>endémiques de plus de 3%, la filariose lymphatique </w:t>
      </w:r>
      <w:r w:rsidR="00073C7C">
        <w:rPr>
          <w:rFonts w:ascii="Times New Roman" w:hAnsi="Times New Roman" w:cs="Times New Roman"/>
          <w:sz w:val="24"/>
          <w:szCs w:val="24"/>
        </w:rPr>
        <w:t>(</w:t>
      </w:r>
      <w:r w:rsidRPr="004629EA">
        <w:rPr>
          <w:rFonts w:ascii="Times New Roman" w:hAnsi="Times New Roman" w:cs="Times New Roman"/>
          <w:sz w:val="24"/>
          <w:szCs w:val="24"/>
        </w:rPr>
        <w:t>10%</w:t>
      </w:r>
      <w:r w:rsidR="00073C7C">
        <w:rPr>
          <w:rFonts w:ascii="Times New Roman" w:hAnsi="Times New Roman" w:cs="Times New Roman"/>
          <w:sz w:val="24"/>
          <w:szCs w:val="24"/>
        </w:rPr>
        <w:t>)</w:t>
      </w:r>
      <w:r w:rsidRPr="004629EA">
        <w:rPr>
          <w:rFonts w:ascii="Times New Roman" w:hAnsi="Times New Roman" w:cs="Times New Roman"/>
          <w:sz w:val="24"/>
          <w:szCs w:val="24"/>
        </w:rPr>
        <w:t>, la schistosomiase </w:t>
      </w:r>
      <w:r w:rsidR="00073C7C">
        <w:rPr>
          <w:rFonts w:ascii="Times New Roman" w:hAnsi="Times New Roman" w:cs="Times New Roman"/>
          <w:sz w:val="24"/>
          <w:szCs w:val="24"/>
        </w:rPr>
        <w:t>(</w:t>
      </w:r>
      <w:r w:rsidRPr="004629EA">
        <w:rPr>
          <w:rFonts w:ascii="Times New Roman" w:hAnsi="Times New Roman" w:cs="Times New Roman"/>
          <w:sz w:val="24"/>
          <w:szCs w:val="24"/>
        </w:rPr>
        <w:t>50%</w:t>
      </w:r>
      <w:r w:rsidR="00073C7C">
        <w:rPr>
          <w:rFonts w:ascii="Times New Roman" w:hAnsi="Times New Roman" w:cs="Times New Roman"/>
          <w:sz w:val="24"/>
          <w:szCs w:val="24"/>
        </w:rPr>
        <w:t>)</w:t>
      </w:r>
      <w:r w:rsidRPr="004629EA">
        <w:rPr>
          <w:rFonts w:ascii="Times New Roman" w:hAnsi="Times New Roman" w:cs="Times New Roman"/>
          <w:sz w:val="24"/>
          <w:szCs w:val="24"/>
        </w:rPr>
        <w:t xml:space="preserve"> et les géohelminthiases </w:t>
      </w:r>
      <w:r w:rsidR="00073C7C">
        <w:rPr>
          <w:rFonts w:ascii="Times New Roman" w:hAnsi="Times New Roman" w:cs="Times New Roman"/>
          <w:sz w:val="24"/>
          <w:szCs w:val="24"/>
        </w:rPr>
        <w:t>(</w:t>
      </w:r>
      <w:r w:rsidRPr="004629EA">
        <w:rPr>
          <w:rFonts w:ascii="Times New Roman" w:hAnsi="Times New Roman" w:cs="Times New Roman"/>
          <w:sz w:val="24"/>
          <w:szCs w:val="24"/>
        </w:rPr>
        <w:t>50%</w:t>
      </w:r>
      <w:r w:rsidR="00073C7C">
        <w:rPr>
          <w:rFonts w:ascii="Times New Roman" w:hAnsi="Times New Roman" w:cs="Times New Roman"/>
          <w:sz w:val="24"/>
          <w:szCs w:val="24"/>
        </w:rPr>
        <w:t>)</w:t>
      </w:r>
      <w:r w:rsidRPr="004629EA">
        <w:rPr>
          <w:rFonts w:ascii="Times New Roman" w:hAnsi="Times New Roman" w:cs="Times New Roman"/>
          <w:sz w:val="24"/>
          <w:szCs w:val="24"/>
        </w:rPr>
        <w:t>, l’onchocercose, l’ulcère de Buruli et la lèpre en phase d’élimination (moins de 1‰).</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Les</w:t>
      </w:r>
      <w:r w:rsidRPr="004629EA">
        <w:rPr>
          <w:rFonts w:ascii="Times New Roman" w:hAnsi="Times New Roman" w:cs="Times New Roman"/>
          <w:b/>
          <w:sz w:val="24"/>
          <w:szCs w:val="24"/>
        </w:rPr>
        <w:t xml:space="preserve"> </w:t>
      </w:r>
      <w:r w:rsidRPr="004629EA">
        <w:rPr>
          <w:rFonts w:ascii="Times New Roman" w:hAnsi="Times New Roman" w:cs="Times New Roman"/>
          <w:sz w:val="24"/>
          <w:szCs w:val="24"/>
        </w:rPr>
        <w:t>maladies chroniques deviennent de plus en plus importantes au niveau de la population. Elles sont constituées du diabète avec une prévalence de 5% chez les sujets de 15 à 64 ans, des maladies respiratoires chroniques avec 12,4% de prévalence en milieu scolaire, des maladies cardiovasculaires avec une prévalence de 28,1% d’HTA, des cancers du col de l’utérus 0,5% chez les femmes, du cancer du foie avec 31,5 p. 100 000 et enfin de la drépanocytose avec une prévalence de 11,57% selon le test d’Emmel parmi les demandes de routine</w:t>
      </w:r>
      <w:r w:rsidRPr="004629EA">
        <w:rPr>
          <w:rStyle w:val="Appelnotedebasdep"/>
          <w:rFonts w:ascii="Times New Roman" w:hAnsi="Times New Roman"/>
        </w:rPr>
        <w:footnoteReference w:id="10"/>
      </w:r>
      <w:r w:rsidRPr="004629EA">
        <w:rPr>
          <w:rFonts w:ascii="Times New Roman" w:hAnsi="Times New Roman" w:cs="Times New Roman"/>
          <w:sz w:val="24"/>
          <w:szCs w:val="24"/>
        </w:rPr>
        <w:t xml:space="preserve"> et les complications de l’albinisme. D’autres maladies font également l’objet de préoccupation comme le cancer du sein, les pratiques traditionnelles néfastes, les complications de l’albinisme et les hépatites.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pStyle w:val="Titre2"/>
        <w:numPr>
          <w:ilvl w:val="1"/>
          <w:numId w:val="22"/>
        </w:numPr>
        <w:tabs>
          <w:tab w:val="left" w:pos="426"/>
        </w:tabs>
        <w:spacing w:before="0"/>
        <w:ind w:left="567" w:hanging="567"/>
        <w:jc w:val="both"/>
        <w:rPr>
          <w:color w:val="auto"/>
        </w:rPr>
      </w:pPr>
      <w:bookmarkStart w:id="9" w:name="_Toc428535690"/>
      <w:r w:rsidRPr="004629EA">
        <w:rPr>
          <w:color w:val="auto"/>
        </w:rPr>
        <w:t>Déterminants de la santé</w:t>
      </w:r>
      <w:bookmarkEnd w:id="9"/>
      <w:r w:rsidRPr="004629EA">
        <w:rPr>
          <w:color w:val="auto"/>
        </w:rPr>
        <w:t xml:space="preserve"> </w:t>
      </w:r>
    </w:p>
    <w:p w:rsidR="00E60294" w:rsidRPr="004629EA" w:rsidRDefault="00E60294" w:rsidP="00E60294">
      <w:pPr>
        <w:pStyle w:val="Paragraphedeliste"/>
        <w:spacing w:before="0" w:after="0"/>
        <w:ind w:left="0"/>
        <w:jc w:val="both"/>
        <w:rPr>
          <w:rFonts w:ascii="Times New Roman" w:hAnsi="Times New Roman" w:cs="Times New Roman"/>
          <w:sz w:val="24"/>
          <w:szCs w:val="24"/>
        </w:rPr>
      </w:pPr>
    </w:p>
    <w:p w:rsidR="00E60294" w:rsidRPr="004629EA" w:rsidRDefault="00E60294" w:rsidP="00E60294">
      <w:pPr>
        <w:pStyle w:val="Paragraphedeliste"/>
        <w:spacing w:before="0" w:after="0"/>
        <w:ind w:left="0"/>
        <w:jc w:val="both"/>
        <w:rPr>
          <w:rFonts w:ascii="Times New Roman" w:hAnsi="Times New Roman" w:cs="Times New Roman"/>
          <w:sz w:val="24"/>
          <w:szCs w:val="24"/>
        </w:rPr>
      </w:pPr>
      <w:r w:rsidRPr="004629EA">
        <w:rPr>
          <w:rFonts w:ascii="Times New Roman" w:hAnsi="Times New Roman" w:cs="Times New Roman"/>
          <w:sz w:val="24"/>
          <w:szCs w:val="24"/>
        </w:rPr>
        <w:t>Le faible niveau d’instruction (33% de femmes et 60% d’hommes) et le faible niveau de revenu ainsi que la persistance de tabous socioculturels favorisent la réticence aux changements de comportements favorables à la bonne santé des populations.</w:t>
      </w:r>
    </w:p>
    <w:p w:rsidR="00E60294" w:rsidRPr="004629EA" w:rsidRDefault="00E60294" w:rsidP="00E60294">
      <w:pPr>
        <w:pStyle w:val="Paragraphedeliste"/>
        <w:spacing w:before="0" w:after="0"/>
        <w:ind w:left="0"/>
        <w:jc w:val="both"/>
        <w:rPr>
          <w:rFonts w:ascii="Times New Roman" w:hAnsi="Times New Roman" w:cs="Times New Roman"/>
          <w:sz w:val="24"/>
          <w:szCs w:val="24"/>
        </w:rPr>
      </w:pPr>
    </w:p>
    <w:p w:rsidR="00E60294" w:rsidRPr="004629EA" w:rsidRDefault="00E60294" w:rsidP="00E60294">
      <w:pPr>
        <w:pStyle w:val="Paragraphedeliste"/>
        <w:spacing w:before="0" w:after="0"/>
        <w:ind w:left="0"/>
        <w:jc w:val="both"/>
        <w:rPr>
          <w:rFonts w:ascii="Times New Roman" w:hAnsi="Times New Roman" w:cs="Times New Roman"/>
          <w:sz w:val="24"/>
          <w:szCs w:val="24"/>
        </w:rPr>
      </w:pPr>
      <w:r w:rsidRPr="004629EA">
        <w:rPr>
          <w:rFonts w:ascii="Times New Roman" w:hAnsi="Times New Roman" w:cs="Times New Roman"/>
          <w:sz w:val="24"/>
          <w:szCs w:val="24"/>
        </w:rPr>
        <w:t>La faible couverture en eau potable (75% en général et 65% en milieu rural)</w:t>
      </w:r>
      <w:r w:rsidRPr="004629EA" w:rsidDel="00CF3952">
        <w:rPr>
          <w:rFonts w:ascii="Times New Roman" w:hAnsi="Times New Roman" w:cs="Times New Roman"/>
          <w:sz w:val="24"/>
          <w:szCs w:val="24"/>
        </w:rPr>
        <w:t>,</w:t>
      </w:r>
      <w:r w:rsidRPr="004629EA">
        <w:rPr>
          <w:rFonts w:ascii="Times New Roman" w:hAnsi="Times New Roman" w:cs="Times New Roman"/>
          <w:sz w:val="24"/>
          <w:szCs w:val="24"/>
        </w:rPr>
        <w:t xml:space="preserve"> en installations sanitaires salubres (56% en général et 29% en milieu rural) et en habitats décents, ainsi que l’insuffisance d’hygiène individuelle et collective, la pollution de l’environnement et les effets du changement climatique sont à la base des principaux facteurs de risque de nombreuses maladies transmissibles et non transmissibles.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tabagisme (17% </w:t>
      </w:r>
      <w:r w:rsidRPr="004629EA">
        <w:rPr>
          <w:rFonts w:ascii="Times New Roman" w:hAnsi="Times New Roman" w:cs="Times New Roman"/>
          <w:bCs/>
          <w:sz w:val="24"/>
          <w:szCs w:val="24"/>
        </w:rPr>
        <w:t>dans les établissements scolaires),</w:t>
      </w:r>
      <w:r w:rsidRPr="004629EA" w:rsidDel="001B1FA0">
        <w:rPr>
          <w:rFonts w:ascii="Times New Roman" w:hAnsi="Times New Roman" w:cs="Times New Roman"/>
          <w:sz w:val="24"/>
          <w:szCs w:val="24"/>
        </w:rPr>
        <w:t xml:space="preserve"> </w:t>
      </w:r>
      <w:r w:rsidRPr="004629EA">
        <w:rPr>
          <w:rFonts w:ascii="Times New Roman" w:hAnsi="Times New Roman" w:cs="Times New Roman"/>
          <w:sz w:val="24"/>
          <w:szCs w:val="24"/>
        </w:rPr>
        <w:t xml:space="preserve">la toxicomanie et l’alcoolisme sont à la base de certaines maladies mentales chez les adolescents et les jeunes ainsi que d’autres maladies non transmissibles.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L’Enquête Légère pour l’Évaluation de la Pauvreté (ELEP) 2012 indique que 55,2% de la population vit en dessous du seuil de pauvreté. Cette situation fragilise une partie importante de la population dans un contexte où la protection contre le risque maladie est faible (5%). </w:t>
      </w:r>
    </w:p>
    <w:p w:rsidR="00E60294" w:rsidRPr="00F663F3" w:rsidRDefault="00E60294" w:rsidP="00E60294">
      <w:pPr>
        <w:widowControl w:val="0"/>
        <w:spacing w:after="0"/>
        <w:jc w:val="both"/>
        <w:rPr>
          <w:rFonts w:ascii="Times New Roman" w:hAnsi="Times New Roman" w:cs="Times New Roman"/>
          <w:sz w:val="14"/>
          <w:szCs w:val="24"/>
        </w:rPr>
      </w:pPr>
    </w:p>
    <w:p w:rsidR="00E60294" w:rsidRPr="004629EA" w:rsidRDefault="00E60294" w:rsidP="00E60294">
      <w:pPr>
        <w:pStyle w:val="Titre2"/>
        <w:numPr>
          <w:ilvl w:val="1"/>
          <w:numId w:val="22"/>
        </w:numPr>
        <w:spacing w:before="0"/>
        <w:jc w:val="both"/>
        <w:rPr>
          <w:color w:val="auto"/>
        </w:rPr>
      </w:pPr>
      <w:bookmarkStart w:id="10" w:name="_Toc428535691"/>
      <w:r w:rsidRPr="004629EA">
        <w:rPr>
          <w:color w:val="auto"/>
        </w:rPr>
        <w:t>Performance du système de santé</w:t>
      </w:r>
      <w:bookmarkEnd w:id="10"/>
    </w:p>
    <w:p w:rsidR="00E60294" w:rsidRPr="00F663F3" w:rsidRDefault="00E60294" w:rsidP="00E60294">
      <w:pPr>
        <w:spacing w:after="0"/>
        <w:rPr>
          <w:sz w:val="12"/>
        </w:rPr>
      </w:pPr>
    </w:p>
    <w:p w:rsidR="00E60294" w:rsidRPr="004629EA" w:rsidRDefault="00E60294" w:rsidP="00E60294">
      <w:pPr>
        <w:pStyle w:val="Titre3"/>
        <w:numPr>
          <w:ilvl w:val="2"/>
          <w:numId w:val="22"/>
        </w:numPr>
        <w:spacing w:before="0"/>
        <w:rPr>
          <w:color w:val="auto"/>
          <w:sz w:val="24"/>
        </w:rPr>
      </w:pPr>
      <w:bookmarkStart w:id="11" w:name="_Toc428535692"/>
      <w:r w:rsidRPr="004629EA">
        <w:rPr>
          <w:color w:val="auto"/>
          <w:sz w:val="24"/>
        </w:rPr>
        <w:t>Gouvernance du Système de Santé et Leadership du Ministère de la Santé</w:t>
      </w:r>
      <w:bookmarkEnd w:id="11"/>
    </w:p>
    <w:p w:rsidR="00F663F3" w:rsidRPr="00F663F3" w:rsidRDefault="00F663F3" w:rsidP="00E60294">
      <w:pPr>
        <w:autoSpaceDE w:val="0"/>
        <w:autoSpaceDN w:val="0"/>
        <w:adjustRightInd w:val="0"/>
        <w:spacing w:after="0"/>
        <w:jc w:val="both"/>
        <w:rPr>
          <w:rFonts w:ascii="Times New Roman" w:hAnsi="Times New Roman" w:cs="Times New Roman"/>
          <w:sz w:val="10"/>
          <w:szCs w:val="24"/>
        </w:rPr>
      </w:pPr>
    </w:p>
    <w:p w:rsidR="00E60294" w:rsidRPr="004629EA" w:rsidRDefault="00E60294" w:rsidP="00E60294">
      <w:pPr>
        <w:autoSpaceDE w:val="0"/>
        <w:autoSpaceDN w:val="0"/>
        <w:adjustRightInd w:val="0"/>
        <w:spacing w:after="0"/>
        <w:jc w:val="both"/>
        <w:rPr>
          <w:rFonts w:ascii="Times New Roman" w:hAnsi="Times New Roman" w:cs="Times New Roman"/>
          <w:bCs/>
          <w:sz w:val="24"/>
          <w:szCs w:val="24"/>
        </w:rPr>
      </w:pPr>
      <w:r w:rsidRPr="004629EA">
        <w:rPr>
          <w:rFonts w:ascii="Times New Roman" w:hAnsi="Times New Roman" w:cs="Times New Roman"/>
          <w:sz w:val="24"/>
          <w:szCs w:val="24"/>
        </w:rPr>
        <w:t xml:space="preserve">La structure organisationnelle et fonctionnelle du </w:t>
      </w:r>
      <w:r w:rsidRPr="004629EA">
        <w:rPr>
          <w:rFonts w:ascii="Times New Roman" w:hAnsi="Times New Roman" w:cs="Times New Roman"/>
          <w:bCs/>
          <w:sz w:val="24"/>
          <w:szCs w:val="24"/>
        </w:rPr>
        <w:t>Ministère de la Santé</w:t>
      </w:r>
      <w:r w:rsidRPr="004629EA">
        <w:rPr>
          <w:rFonts w:ascii="Times New Roman" w:hAnsi="Times New Roman" w:cs="Times New Roman"/>
          <w:sz w:val="24"/>
          <w:szCs w:val="24"/>
        </w:rPr>
        <w:t xml:space="preserve"> est définie par le </w:t>
      </w:r>
      <w:r w:rsidRPr="004629EA">
        <w:rPr>
          <w:rFonts w:ascii="Times New Roman" w:hAnsi="Times New Roman" w:cs="Times New Roman"/>
          <w:bCs/>
          <w:sz w:val="24"/>
          <w:szCs w:val="24"/>
        </w:rPr>
        <w:t>Décret n° D/2011/061/PRG/SGG du 2 mars 2011 portant organisation et attribution du Ministère de la Santé.</w:t>
      </w:r>
    </w:p>
    <w:p w:rsidR="00E60294" w:rsidRPr="004629EA" w:rsidRDefault="00E60294" w:rsidP="00E60294">
      <w:pPr>
        <w:autoSpaceDE w:val="0"/>
        <w:autoSpaceDN w:val="0"/>
        <w:adjustRightInd w:val="0"/>
        <w:spacing w:after="0"/>
        <w:jc w:val="both"/>
        <w:rPr>
          <w:rFonts w:ascii="Times New Roman" w:hAnsi="Times New Roman" w:cs="Times New Roman"/>
          <w:sz w:val="24"/>
          <w:szCs w:val="24"/>
        </w:rPr>
      </w:pPr>
      <w:r w:rsidRPr="004629EA">
        <w:rPr>
          <w:rFonts w:ascii="Times New Roman" w:hAnsi="Times New Roman" w:cs="Times New Roman"/>
          <w:sz w:val="24"/>
          <w:szCs w:val="24"/>
        </w:rPr>
        <w:lastRenderedPageBreak/>
        <w:t>Cette structure comprend 3 niveaux : central, intermédiaire (régional) et périphérique (préfectoral et communautaire). Le niveau central est chargé des fonctions de régulation du secteur, de l’orientation des actions, de la coordination et de l’allocation des ressources, l</w:t>
      </w:r>
      <w:r w:rsidRPr="004629EA">
        <w:rPr>
          <w:rFonts w:ascii="Times New Roman" w:hAnsi="Times New Roman" w:cs="Times New Roman"/>
          <w:b/>
          <w:i/>
          <w:sz w:val="24"/>
          <w:szCs w:val="24"/>
        </w:rPr>
        <w:t xml:space="preserve">e niveau régional </w:t>
      </w:r>
      <w:r w:rsidRPr="004629EA">
        <w:rPr>
          <w:rFonts w:ascii="Times New Roman" w:hAnsi="Times New Roman" w:cs="Times New Roman"/>
          <w:sz w:val="24"/>
          <w:szCs w:val="24"/>
        </w:rPr>
        <w:t>du soutien technique des districts sanitaires et l</w:t>
      </w:r>
      <w:r w:rsidRPr="004629EA">
        <w:rPr>
          <w:rFonts w:ascii="Times New Roman" w:hAnsi="Times New Roman" w:cs="Times New Roman"/>
          <w:b/>
          <w:i/>
          <w:sz w:val="24"/>
          <w:szCs w:val="24"/>
        </w:rPr>
        <w:t>e niveau Préfectoral</w:t>
      </w:r>
      <w:r w:rsidRPr="004629EA">
        <w:rPr>
          <w:rFonts w:ascii="Times New Roman" w:hAnsi="Times New Roman" w:cs="Times New Roman"/>
          <w:bCs/>
          <w:sz w:val="24"/>
          <w:szCs w:val="24"/>
        </w:rPr>
        <w:t xml:space="preserve"> (district sanitaire) celui de la mise en œuvre de la politique de santé</w:t>
      </w:r>
      <w:r w:rsidRPr="004629EA">
        <w:rPr>
          <w:rFonts w:ascii="Times New Roman" w:hAnsi="Times New Roman" w:cs="Times New Roman"/>
          <w:sz w:val="24"/>
          <w:szCs w:val="24"/>
        </w:rPr>
        <w:t>.</w:t>
      </w:r>
    </w:p>
    <w:p w:rsidR="00E60294" w:rsidRPr="004629EA" w:rsidRDefault="00E60294" w:rsidP="00E60294">
      <w:pPr>
        <w:pStyle w:val="Default"/>
        <w:widowControl w:val="0"/>
        <w:spacing w:before="0"/>
        <w:jc w:val="both"/>
        <w:rPr>
          <w:rFonts w:ascii="Times New Roman" w:hAnsi="Times New Roman" w:cs="Times New Roman"/>
          <w:color w:val="auto"/>
        </w:rPr>
      </w:pPr>
    </w:p>
    <w:p w:rsidR="00E60294" w:rsidRPr="004629EA" w:rsidRDefault="00E60294" w:rsidP="00E60294">
      <w:pPr>
        <w:pStyle w:val="Default"/>
        <w:widowControl w:val="0"/>
        <w:spacing w:before="0"/>
        <w:jc w:val="both"/>
        <w:rPr>
          <w:rFonts w:ascii="Times New Roman" w:hAnsi="Times New Roman" w:cs="Times New Roman"/>
          <w:color w:val="auto"/>
        </w:rPr>
      </w:pPr>
      <w:r w:rsidRPr="004629EA">
        <w:rPr>
          <w:rFonts w:ascii="Times New Roman" w:hAnsi="Times New Roman" w:cs="Times New Roman"/>
          <w:color w:val="auto"/>
        </w:rPr>
        <w:t xml:space="preserve">En matière de gouvernance, un certain nombre d’atouts sont relevés. Il s’agit entre autres de l’existence d’un cadre juridique, institutionnel et organisationnel du Ministère de la Santé avec un manuel de procédures, des organes et mécanismes de redevabilité du secteur (CCSS, CTC, CTRS, CTPS). Le processus de décentralisation en cours offre des opportunités pour un renforcement effectif de la participation communautaire et de la collaboration intersectorielle. </w:t>
      </w: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Les principales insuffisances relevées en matière de gouvernance sont : 1) l’inadéquation du cadre institutionnel et réglementaire actuel avec les défis du secteur de la santé, 2) les faibles capacités institutionnelles 3) le partenariat public-privé presque inexistant, 4) l’insuffisance de la coordination, du suivi-évaluation et du contrôle du secteur, 5) l’insuffisance de sanctions, de motivation, et 6) une faible culture de redevabilité et de transparence.</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pStyle w:val="Titre3"/>
        <w:numPr>
          <w:ilvl w:val="2"/>
          <w:numId w:val="22"/>
        </w:numPr>
        <w:spacing w:before="0"/>
        <w:rPr>
          <w:color w:val="auto"/>
          <w:sz w:val="24"/>
        </w:rPr>
      </w:pPr>
      <w:bookmarkStart w:id="12" w:name="_Toc428535693"/>
      <w:r w:rsidRPr="004629EA">
        <w:rPr>
          <w:color w:val="auto"/>
          <w:sz w:val="24"/>
        </w:rPr>
        <w:t>Prestations de Soins et de Services de Santé</w:t>
      </w:r>
      <w:bookmarkEnd w:id="12"/>
    </w:p>
    <w:p w:rsidR="00E60294" w:rsidRPr="004629EA" w:rsidRDefault="00E60294" w:rsidP="00E60294">
      <w:pPr>
        <w:pStyle w:val="Paragraphedeliste"/>
        <w:tabs>
          <w:tab w:val="left" w:pos="0"/>
        </w:tabs>
        <w:spacing w:before="0" w:after="0"/>
        <w:ind w:left="0"/>
        <w:jc w:val="both"/>
        <w:rPr>
          <w:rFonts w:ascii="Times New Roman" w:hAnsi="Times New Roman" w:cs="Times New Roman"/>
          <w:sz w:val="24"/>
          <w:szCs w:val="24"/>
        </w:rPr>
      </w:pPr>
    </w:p>
    <w:p w:rsidR="00E60294" w:rsidRPr="004629EA" w:rsidRDefault="00E60294" w:rsidP="00E60294">
      <w:pPr>
        <w:pStyle w:val="Paragraphedeliste"/>
        <w:tabs>
          <w:tab w:val="left" w:pos="0"/>
        </w:tabs>
        <w:spacing w:before="0" w:after="0"/>
        <w:ind w:left="0"/>
        <w:jc w:val="both"/>
        <w:rPr>
          <w:rFonts w:ascii="Times New Roman" w:hAnsi="Times New Roman" w:cs="Times New Roman"/>
          <w:sz w:val="20"/>
          <w:szCs w:val="24"/>
        </w:rPr>
      </w:pPr>
      <w:r w:rsidRPr="004629EA">
        <w:rPr>
          <w:rFonts w:ascii="Times New Roman" w:hAnsi="Times New Roman" w:cs="Times New Roman"/>
          <w:sz w:val="24"/>
          <w:szCs w:val="24"/>
        </w:rPr>
        <w:t>Le système national de soins est organisé de manière pyramidale et comprend les sous-secteurs public, parapublic, privé et communautaire.</w:t>
      </w:r>
    </w:p>
    <w:p w:rsidR="00E60294" w:rsidRPr="004629EA" w:rsidRDefault="00E60294" w:rsidP="00E60294">
      <w:pPr>
        <w:pStyle w:val="Paragraphedeliste"/>
        <w:tabs>
          <w:tab w:val="left" w:pos="0"/>
        </w:tabs>
        <w:spacing w:before="0" w:after="0"/>
        <w:ind w:left="0"/>
        <w:jc w:val="both"/>
        <w:rPr>
          <w:rFonts w:ascii="Times New Roman" w:hAnsi="Times New Roman" w:cs="Times New Roman"/>
          <w:sz w:val="24"/>
          <w:szCs w:val="24"/>
        </w:rPr>
      </w:pPr>
      <w:r w:rsidRPr="004629EA">
        <w:rPr>
          <w:rFonts w:ascii="Times New Roman" w:hAnsi="Times New Roman" w:cs="Times New Roman"/>
          <w:b/>
          <w:sz w:val="24"/>
          <w:szCs w:val="24"/>
        </w:rPr>
        <w:t>Au niveau du sous-secteur public,</w:t>
      </w:r>
      <w:r w:rsidRPr="004629EA">
        <w:rPr>
          <w:rFonts w:ascii="Times New Roman" w:hAnsi="Times New Roman" w:cs="Times New Roman"/>
          <w:sz w:val="24"/>
          <w:szCs w:val="24"/>
        </w:rPr>
        <w:t xml:space="preserve"> le pays compte au niveau primaire, 410 centres de santé et 925 postes de santé ; au niveau secondaire,</w:t>
      </w:r>
      <w:r w:rsidRPr="004629EA">
        <w:rPr>
          <w:rFonts w:ascii="Times New Roman" w:hAnsi="Times New Roman" w:cs="Times New Roman"/>
          <w:b/>
          <w:sz w:val="24"/>
          <w:szCs w:val="24"/>
        </w:rPr>
        <w:t xml:space="preserve"> </w:t>
      </w:r>
      <w:r w:rsidRPr="004629EA">
        <w:rPr>
          <w:rFonts w:ascii="Times New Roman" w:hAnsi="Times New Roman" w:cs="Times New Roman"/>
          <w:sz w:val="24"/>
          <w:szCs w:val="24"/>
        </w:rPr>
        <w:t xml:space="preserve">38 hôpitaux (HR, HP, CMC) et tertiaire 3 hôpitaux nationaux. </w:t>
      </w:r>
      <w:r w:rsidRPr="004629EA">
        <w:rPr>
          <w:rFonts w:ascii="Times New Roman" w:hAnsi="Times New Roman" w:cs="Times New Roman"/>
          <w:b/>
          <w:sz w:val="24"/>
          <w:szCs w:val="24"/>
        </w:rPr>
        <w:t>Le sous-secteur parapublic </w:t>
      </w:r>
      <w:r w:rsidRPr="004629EA">
        <w:rPr>
          <w:rFonts w:ascii="Times New Roman" w:hAnsi="Times New Roman" w:cs="Times New Roman"/>
          <w:sz w:val="24"/>
          <w:szCs w:val="24"/>
        </w:rPr>
        <w:t xml:space="preserve">est composé de trois dispensaires et de quatre hôpitaux d’entreprises minières et agricoles. </w:t>
      </w:r>
      <w:r w:rsidRPr="004629EA">
        <w:rPr>
          <w:rFonts w:ascii="Times New Roman" w:hAnsi="Times New Roman" w:cs="Times New Roman"/>
          <w:b/>
          <w:sz w:val="24"/>
          <w:szCs w:val="24"/>
        </w:rPr>
        <w:t xml:space="preserve">Le sous-secteur privé </w:t>
      </w:r>
      <w:r w:rsidRPr="004629EA">
        <w:rPr>
          <w:rFonts w:ascii="Times New Roman" w:hAnsi="Times New Roman" w:cs="Times New Roman"/>
          <w:sz w:val="24"/>
          <w:szCs w:val="24"/>
        </w:rPr>
        <w:t xml:space="preserve">est constitué d’un sous-secteur privé à but lucratif et non lucratif (ONG et confessions religieuses). La particularité du privé lucratif est qu’il est fortement dominé par les structures informelles, tenu pour la plupart, du personnel paramédical. L’offre formelle se résume à 41 cliniques, 106 cabinets. Le </w:t>
      </w:r>
      <w:r w:rsidRPr="004629EA">
        <w:rPr>
          <w:rFonts w:ascii="Times New Roman" w:hAnsi="Times New Roman" w:cs="Times New Roman"/>
          <w:b/>
          <w:sz w:val="24"/>
          <w:szCs w:val="24"/>
        </w:rPr>
        <w:t>niveau communautaire </w:t>
      </w:r>
      <w:r w:rsidRPr="004629EA">
        <w:rPr>
          <w:rFonts w:ascii="Times New Roman" w:hAnsi="Times New Roman" w:cs="Times New Roman"/>
          <w:sz w:val="24"/>
          <w:szCs w:val="24"/>
        </w:rPr>
        <w:t xml:space="preserve">est constitué de services à base communautaire (SBC) avec des agents de santé communautaires (ASC) et les prestataires de la médecine traditionnelle.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Dans les centres de santé, le paquet de services est centré essentiellement sur la vaccination,  la consultation primaire curative, la consultation prénatale, la planification familiale, l’accouchement assisté. Exception faite pour les centres de santé de la ville de Conakry, les activités liées à la PTME/CDV, à la PCIMNE, à la Nutrition, à la prise en charge du VIH, au développement des SONUB sont très insuffisantes, voire inexistantes par endroits.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paquet complémentaire de soins des hôpitaux préfectoraux couvre les spécialités de base que sont : la médecine générale, la chirurgie générale, la pédiatrie, la gynéco-obstétrique et les services médicotechniques.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hôpitaux régionaux offrent pratiquement le même paquet de prestations de soins que les hôpitaux préfectoraux. Les services spécialisés comme la cardiologie, la diabétologie, la  pneumologie, la neurologie et l’urologie qui devraient être développés dans ces structures ne sont pas encore fonctionnels dans tous les hôpitaux régionaux. </w:t>
      </w:r>
      <w:r w:rsidRPr="004629EA">
        <w:rPr>
          <w:rFonts w:ascii="Times New Roman" w:hAnsi="Times New Roman" w:cs="Times New Roman"/>
          <w:bCs/>
          <w:sz w:val="24"/>
          <w:szCs w:val="24"/>
        </w:rPr>
        <w:t>Les hôpitaux nationaux</w:t>
      </w:r>
      <w:r w:rsidRPr="004629EA">
        <w:rPr>
          <w:rFonts w:ascii="Times New Roman" w:hAnsi="Times New Roman" w:cs="Times New Roman"/>
          <w:sz w:val="24"/>
          <w:szCs w:val="24"/>
        </w:rPr>
        <w:t xml:space="preserve"> offrent </w:t>
      </w:r>
      <w:r w:rsidRPr="004629EA">
        <w:rPr>
          <w:rFonts w:ascii="Times New Roman" w:hAnsi="Times New Roman" w:cs="Times New Roman"/>
          <w:sz w:val="24"/>
          <w:szCs w:val="24"/>
        </w:rPr>
        <w:lastRenderedPageBreak/>
        <w:t>des prestations tertiaires réparties entre diverses spécialités</w:t>
      </w:r>
      <w:r w:rsidRPr="004629EA">
        <w:rPr>
          <w:rStyle w:val="Appelnotedebasdep"/>
          <w:rFonts w:ascii="Times New Roman" w:hAnsi="Times New Roman"/>
        </w:rPr>
        <w:footnoteReference w:id="11"/>
      </w:r>
      <w:r w:rsidRPr="004629EA">
        <w:rPr>
          <w:rFonts w:ascii="Times New Roman" w:hAnsi="Times New Roman" w:cs="Times New Roman"/>
          <w:sz w:val="24"/>
          <w:szCs w:val="24"/>
        </w:rPr>
        <w:t xml:space="preserve">et sont impliqués dans les activités de formation et de recherche. </w:t>
      </w:r>
    </w:p>
    <w:p w:rsidR="00E60294" w:rsidRPr="004629EA" w:rsidRDefault="00E60294" w:rsidP="00E60294">
      <w:pPr>
        <w:widowControl w:val="0"/>
        <w:spacing w:after="0"/>
        <w:jc w:val="both"/>
        <w:rPr>
          <w:rFonts w:ascii="Times New Roman" w:hAnsi="Times New Roman" w:cs="Times New Roman"/>
          <w:b/>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b/>
          <w:sz w:val="24"/>
          <w:szCs w:val="24"/>
        </w:rPr>
        <w:t>Les principales insuffisances</w:t>
      </w:r>
      <w:r w:rsidRPr="004629EA">
        <w:rPr>
          <w:rFonts w:ascii="Times New Roman" w:hAnsi="Times New Roman" w:cs="Times New Roman"/>
          <w:sz w:val="24"/>
          <w:szCs w:val="24"/>
        </w:rPr>
        <w:t xml:space="preserve"> dans les prestations sont : (i) les paquets de soins essentiels restent incomplets, (ii) la référence et la contre-référence faiblement développées, (iii) les soins ne respectent pas les standards de qualité (prévention et contrôle de l’infection, humanisation des soins, etc.).</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pStyle w:val="Titre3"/>
        <w:numPr>
          <w:ilvl w:val="2"/>
          <w:numId w:val="22"/>
        </w:numPr>
        <w:spacing w:before="0"/>
        <w:rPr>
          <w:color w:val="auto"/>
          <w:sz w:val="24"/>
        </w:rPr>
      </w:pPr>
      <w:bookmarkStart w:id="13" w:name="_Toc401162096"/>
      <w:bookmarkStart w:id="14" w:name="_Toc428535694"/>
      <w:r w:rsidRPr="004629EA">
        <w:rPr>
          <w:color w:val="auto"/>
          <w:sz w:val="24"/>
        </w:rPr>
        <w:t>Ressources Humaines en Sant</w:t>
      </w:r>
      <w:bookmarkEnd w:id="13"/>
      <w:r w:rsidRPr="004629EA">
        <w:rPr>
          <w:color w:val="auto"/>
          <w:sz w:val="24"/>
        </w:rPr>
        <w:t>é</w:t>
      </w:r>
      <w:bookmarkEnd w:id="14"/>
      <w:r w:rsidRPr="004629EA">
        <w:rPr>
          <w:color w:val="auto"/>
          <w:sz w:val="24"/>
        </w:rPr>
        <w:t xml:space="preserve"> </w:t>
      </w:r>
    </w:p>
    <w:p w:rsidR="00E60294" w:rsidRPr="004629EA" w:rsidRDefault="00E60294" w:rsidP="00E60294">
      <w:pPr>
        <w:widowControl w:val="0"/>
        <w:tabs>
          <w:tab w:val="left" w:pos="0"/>
        </w:tabs>
        <w:spacing w:after="0"/>
        <w:jc w:val="both"/>
        <w:rPr>
          <w:rFonts w:ascii="Times New Roman" w:hAnsi="Times New Roman"/>
          <w:sz w:val="24"/>
          <w:szCs w:val="24"/>
        </w:rPr>
      </w:pPr>
    </w:p>
    <w:p w:rsidR="00E60294" w:rsidRPr="004629EA" w:rsidRDefault="00E60294" w:rsidP="00E60294">
      <w:pPr>
        <w:widowControl w:val="0"/>
        <w:tabs>
          <w:tab w:val="left" w:pos="0"/>
        </w:tabs>
        <w:spacing w:after="0"/>
        <w:jc w:val="both"/>
        <w:rPr>
          <w:rFonts w:ascii="Times New Roman" w:hAnsi="Times New Roman" w:cs="Times New Roman"/>
          <w:bCs/>
          <w:sz w:val="24"/>
          <w:szCs w:val="24"/>
        </w:rPr>
      </w:pPr>
      <w:r w:rsidRPr="004629EA">
        <w:rPr>
          <w:rFonts w:ascii="Times New Roman" w:hAnsi="Times New Roman"/>
          <w:sz w:val="24"/>
          <w:szCs w:val="24"/>
        </w:rPr>
        <w:t>L’effectif total des personnels de santé (public et privé) était en fin 2011, de 11.529 travailleurs, dont 84% de professionnels et 16% de non-professionnels</w:t>
      </w:r>
      <w:r w:rsidRPr="004629EA">
        <w:rPr>
          <w:rStyle w:val="Appelnotedebasdep"/>
          <w:rFonts w:ascii="Times New Roman" w:hAnsi="Times New Roman"/>
        </w:rPr>
        <w:footnoteReference w:id="12"/>
      </w:r>
      <w:r w:rsidRPr="004629EA">
        <w:rPr>
          <w:rFonts w:ascii="Times New Roman" w:hAnsi="Times New Roman" w:cs="Times New Roman"/>
          <w:bCs/>
          <w:sz w:val="24"/>
          <w:szCs w:val="24"/>
        </w:rPr>
        <w:t xml:space="preserve">. Les infirmiers brevetés représentent 47% du total, les infirmiers diplômés d’Etat 16%, les sages-femmes 6%, les techniciens de laboratoire 2% et les médecins 14%. </w:t>
      </w:r>
      <w:r w:rsidRPr="004629EA">
        <w:rPr>
          <w:rFonts w:ascii="Times New Roman" w:hAnsi="Times New Roman" w:cs="Times New Roman"/>
          <w:sz w:val="24"/>
          <w:szCs w:val="24"/>
        </w:rPr>
        <w:t xml:space="preserve">Sur le plan géographique, 17% des professionnels de la santé du secteur public servent dans les zones rurales pour couvrir 70% de la population du pays, contre 83% en zones urbaines pour 30% de la population. La région de Conakry, avec 15% de la population nationale, dispose de 49% du personnel professionnel de la santé.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capacités de formation se sont accrues avec la contribution du secteur privé. Ces institutions forment la plupart des professionnels de santé même si elles ne répondent pas aux normes de qualité.     </w:t>
      </w: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De manière générale, les ressources humaines dans le secteur de la santé restent caractérisées par : 1) une insuffisance globale du personnel par rapport aux normes d’effectif ; 2) une insuffisance qualitative du personnel, 3) l’inadéquation entre la formation initiale et les besoins du système de santé, 4) une insuffisance dans la régulation des institutions de formation, 5) une forte inégalité dans la répartition du personnel. </w:t>
      </w:r>
    </w:p>
    <w:p w:rsidR="00E60294" w:rsidRPr="004629EA" w:rsidRDefault="00E60294" w:rsidP="00E60294">
      <w:pPr>
        <w:widowControl w:val="0"/>
        <w:spacing w:after="0"/>
        <w:jc w:val="both"/>
        <w:rPr>
          <w:rFonts w:ascii="Times New Roman" w:hAnsi="Times New Roman" w:cs="Times New Roman"/>
          <w:sz w:val="18"/>
          <w:szCs w:val="24"/>
        </w:rPr>
      </w:pPr>
    </w:p>
    <w:p w:rsidR="00E60294" w:rsidRPr="004629EA" w:rsidRDefault="00E60294" w:rsidP="00E60294">
      <w:pPr>
        <w:pStyle w:val="Titre3"/>
        <w:numPr>
          <w:ilvl w:val="2"/>
          <w:numId w:val="22"/>
        </w:numPr>
        <w:spacing w:before="0"/>
        <w:rPr>
          <w:color w:val="auto"/>
          <w:sz w:val="24"/>
        </w:rPr>
      </w:pPr>
      <w:bookmarkStart w:id="15" w:name="_Toc404671305"/>
      <w:bookmarkStart w:id="16" w:name="_Toc404671879"/>
      <w:bookmarkStart w:id="17" w:name="_Toc428535695"/>
      <w:bookmarkEnd w:id="15"/>
      <w:bookmarkEnd w:id="16"/>
      <w:r w:rsidRPr="004629EA">
        <w:rPr>
          <w:color w:val="auto"/>
          <w:sz w:val="24"/>
        </w:rPr>
        <w:t>Produits et Technologies de Santé</w:t>
      </w:r>
      <w:bookmarkEnd w:id="17"/>
      <w:r w:rsidRPr="004629EA">
        <w:rPr>
          <w:color w:val="auto"/>
          <w:sz w:val="24"/>
        </w:rPr>
        <w:t xml:space="preserve"> </w:t>
      </w:r>
    </w:p>
    <w:p w:rsidR="00E60294" w:rsidRPr="004629EA" w:rsidRDefault="00E60294" w:rsidP="00E60294">
      <w:pPr>
        <w:autoSpaceDE w:val="0"/>
        <w:autoSpaceDN w:val="0"/>
        <w:adjustRightInd w:val="0"/>
        <w:spacing w:after="0"/>
        <w:jc w:val="both"/>
        <w:rPr>
          <w:rFonts w:ascii="Times New Roman" w:hAnsi="Times New Roman" w:cs="Times New Roman"/>
          <w:sz w:val="18"/>
          <w:szCs w:val="24"/>
        </w:rPr>
      </w:pPr>
    </w:p>
    <w:p w:rsidR="00E60294" w:rsidRPr="004629EA" w:rsidRDefault="00E60294" w:rsidP="00E60294">
      <w:pPr>
        <w:autoSpaceDE w:val="0"/>
        <w:autoSpaceDN w:val="0"/>
        <w:adjustRightInd w:val="0"/>
        <w:spacing w:after="0"/>
        <w:jc w:val="both"/>
        <w:rPr>
          <w:rFonts w:ascii="Times New Roman" w:hAnsi="Times New Roman" w:cs="Times New Roman"/>
          <w:lang w:val="fr-BE"/>
        </w:rPr>
      </w:pPr>
      <w:r w:rsidRPr="004629EA">
        <w:rPr>
          <w:rFonts w:ascii="Times New Roman" w:hAnsi="Times New Roman" w:cs="Times New Roman"/>
          <w:sz w:val="24"/>
          <w:szCs w:val="24"/>
        </w:rPr>
        <w:t xml:space="preserve">Les produits médicaux sont gérés dans un cadre de référence dénommé Politique Pharmaceutique Nationale (PPN) révisée en 2007. </w:t>
      </w:r>
      <w:r w:rsidRPr="004629EA">
        <w:rPr>
          <w:rFonts w:ascii="Times New Roman" w:eastAsia="Times New Roman" w:hAnsi="Times New Roman" w:cs="Times New Roman"/>
          <w:sz w:val="24"/>
          <w:szCs w:val="24"/>
        </w:rPr>
        <w:t xml:space="preserve">Sur le plan  institutionnel, l’administration pharmaceutique est assurée au niveau central par une Direction Nationale de la Pharmacie et des Laboratoires qui joue le rôle d’autorité de régulation, avec pour  organes et </w:t>
      </w:r>
      <w:r w:rsidRPr="004629EA">
        <w:rPr>
          <w:rFonts w:ascii="Times New Roman" w:hAnsi="Times New Roman" w:cs="Times New Roman"/>
          <w:sz w:val="24"/>
          <w:szCs w:val="24"/>
          <w:lang w:val="fr-BE"/>
        </w:rPr>
        <w:t>institutions d’appui le Laboratoire National de Contrôle de Qualité des Médicaments,</w:t>
      </w:r>
      <w:r w:rsidRPr="004629EA">
        <w:rPr>
          <w:rFonts w:ascii="Times New Roman" w:hAnsi="Times New Roman" w:cs="Times New Roman"/>
          <w:sz w:val="24"/>
          <w:szCs w:val="24"/>
        </w:rPr>
        <w:t xml:space="preserve"> </w:t>
      </w:r>
      <w:r w:rsidRPr="004629EA">
        <w:rPr>
          <w:rFonts w:ascii="Times New Roman" w:hAnsi="Times New Roman" w:cs="Times New Roman"/>
          <w:sz w:val="24"/>
          <w:szCs w:val="24"/>
          <w:lang w:val="fr-BE"/>
        </w:rPr>
        <w:t>l’Ordre National des Pharmaciens et la Commission Nationale du Médicament.</w:t>
      </w:r>
    </w:p>
    <w:p w:rsidR="00E60294" w:rsidRPr="004629EA" w:rsidRDefault="00E60294" w:rsidP="00E60294">
      <w:pPr>
        <w:widowControl w:val="0"/>
        <w:spacing w:after="0"/>
        <w:jc w:val="both"/>
        <w:rPr>
          <w:rFonts w:ascii="Times New Roman" w:eastAsia="Times New Roman" w:hAnsi="Times New Roman" w:cs="Times New Roman"/>
          <w:b/>
          <w:sz w:val="20"/>
          <w:szCs w:val="24"/>
          <w:lang w:val="fr-BE" w:eastAsia="it-IT"/>
        </w:rPr>
      </w:pPr>
    </w:p>
    <w:p w:rsidR="00E60294" w:rsidRPr="004629EA" w:rsidRDefault="00E60294" w:rsidP="00E60294">
      <w:pPr>
        <w:widowControl w:val="0"/>
        <w:spacing w:after="0"/>
        <w:jc w:val="both"/>
        <w:rPr>
          <w:rFonts w:ascii="Times New Roman" w:eastAsia="Calibri" w:hAnsi="Times New Roman" w:cs="Times New Roman"/>
          <w:sz w:val="24"/>
          <w:szCs w:val="24"/>
        </w:rPr>
      </w:pPr>
      <w:r w:rsidRPr="004629EA">
        <w:rPr>
          <w:rFonts w:ascii="Times New Roman" w:eastAsia="Times New Roman" w:hAnsi="Times New Roman" w:cs="Times New Roman"/>
          <w:b/>
          <w:sz w:val="24"/>
          <w:szCs w:val="24"/>
          <w:lang w:val="fr-BE" w:eastAsia="it-IT"/>
        </w:rPr>
        <w:t xml:space="preserve">Le </w:t>
      </w:r>
      <w:r w:rsidRPr="004629EA">
        <w:rPr>
          <w:rFonts w:ascii="Times New Roman" w:eastAsia="Times New Roman" w:hAnsi="Times New Roman" w:cs="Times New Roman"/>
          <w:b/>
          <w:sz w:val="24"/>
          <w:szCs w:val="24"/>
          <w:lang w:eastAsia="it-IT"/>
        </w:rPr>
        <w:t>sous-secteur pharmaceutique public</w:t>
      </w:r>
      <w:r w:rsidRPr="004629EA">
        <w:rPr>
          <w:rFonts w:ascii="Times New Roman" w:eastAsia="Times New Roman" w:hAnsi="Times New Roman" w:cs="Times New Roman"/>
          <w:sz w:val="24"/>
          <w:szCs w:val="24"/>
          <w:lang w:eastAsia="it-IT"/>
        </w:rPr>
        <w:t xml:space="preserve"> est constitué de la Pharmacie Centrale de Guinée (PCG), des Pharmacies des hôpitaux publics et des points de vente des formations sanitaires de base. </w:t>
      </w:r>
      <w:r w:rsidRPr="004629EA">
        <w:rPr>
          <w:rFonts w:ascii="Times New Roman" w:hAnsi="Times New Roman"/>
          <w:b/>
          <w:sz w:val="24"/>
          <w:szCs w:val="24"/>
        </w:rPr>
        <w:t>Le sous-secteur privé pharmaceutique</w:t>
      </w:r>
      <w:r w:rsidRPr="004629EA">
        <w:rPr>
          <w:rFonts w:ascii="Times New Roman" w:eastAsia="Calibri" w:hAnsi="Times New Roman" w:cs="Times New Roman"/>
          <w:b/>
          <w:sz w:val="24"/>
          <w:szCs w:val="24"/>
        </w:rPr>
        <w:t xml:space="preserve"> </w:t>
      </w:r>
      <w:r w:rsidRPr="004629EA">
        <w:rPr>
          <w:rFonts w:ascii="Times New Roman" w:eastAsia="Calibri" w:hAnsi="Times New Roman" w:cs="Times New Roman"/>
          <w:sz w:val="24"/>
          <w:szCs w:val="24"/>
        </w:rPr>
        <w:t xml:space="preserve">est constitué par une unité de production de ME génériques, deux unités de production de médicaments à base de plantes médicinales, cinquante sociétés grossistes répartiteurs (toutes basées à Conakry), 408 officines agréées </w:t>
      </w:r>
      <w:r w:rsidRPr="004629EA">
        <w:rPr>
          <w:rFonts w:ascii="Times New Roman" w:eastAsia="Calibri" w:hAnsi="Times New Roman" w:cs="Times New Roman"/>
          <w:sz w:val="24"/>
          <w:szCs w:val="24"/>
        </w:rPr>
        <w:lastRenderedPageBreak/>
        <w:t>(dont 348 dans la capitale), 40 points de vente privés, 34 agences de promotion enregistrées.</w:t>
      </w:r>
    </w:p>
    <w:p w:rsidR="00E60294" w:rsidRPr="004629EA" w:rsidRDefault="00E60294" w:rsidP="00E60294">
      <w:pPr>
        <w:widowControl w:val="0"/>
        <w:autoSpaceDE w:val="0"/>
        <w:autoSpaceDN w:val="0"/>
        <w:adjustRightInd w:val="0"/>
        <w:spacing w:after="0"/>
        <w:jc w:val="both"/>
        <w:rPr>
          <w:rFonts w:ascii="Times New Roman" w:hAnsi="Times New Roman" w:cs="Times New Roman"/>
          <w:sz w:val="20"/>
          <w:szCs w:val="24"/>
        </w:rPr>
      </w:pPr>
    </w:p>
    <w:p w:rsidR="00E60294" w:rsidRPr="004629EA" w:rsidRDefault="00E60294" w:rsidP="00E60294">
      <w:pPr>
        <w:widowControl w:val="0"/>
        <w:autoSpaceDE w:val="0"/>
        <w:autoSpaceDN w:val="0"/>
        <w:adjustRightInd w:val="0"/>
        <w:spacing w:after="0"/>
        <w:jc w:val="both"/>
        <w:rPr>
          <w:rFonts w:ascii="Times New Roman" w:hAnsi="Times New Roman" w:cs="Times New Roman"/>
          <w:sz w:val="24"/>
          <w:szCs w:val="24"/>
        </w:rPr>
      </w:pPr>
      <w:r w:rsidRPr="004629EA">
        <w:rPr>
          <w:rFonts w:ascii="Times New Roman" w:hAnsi="Times New Roman" w:cs="Times New Roman"/>
          <w:sz w:val="24"/>
          <w:szCs w:val="24"/>
        </w:rPr>
        <w:t>Il convient de signaler également la mauvaise répartition des structures pharmaceutiques privées (une officine pour 10.000 habitants à Conakry contre une officine pour plus de 100. 000 habitants à l’intérieur du pays). A côté des structures officielles d’approvisionnement, il existe malheureusement une contrebande qui alimente le marché illicite de produits pharmaceutiques et qui de nos jours gagne des proportions inquiétantes.</w:t>
      </w:r>
    </w:p>
    <w:p w:rsidR="00E60294" w:rsidRPr="004629EA" w:rsidRDefault="00E60294" w:rsidP="00E60294">
      <w:pPr>
        <w:widowControl w:val="0"/>
        <w:spacing w:after="0"/>
        <w:jc w:val="both"/>
        <w:rPr>
          <w:rFonts w:ascii="Times New Roman" w:hAnsi="Times New Roman" w:cs="Times New Roman"/>
          <w:sz w:val="20"/>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L’approvisionnement en vaccins du PEV relève du gouvernement Guinéen appuyé par les partenaires à travers, entre autres, GAVI (co-financement) et l’UNICEF (accord sur l’initiative d’indépendance vaccinale). </w:t>
      </w:r>
    </w:p>
    <w:p w:rsidR="00E60294" w:rsidRPr="004629EA" w:rsidRDefault="00E60294" w:rsidP="00E60294">
      <w:pPr>
        <w:spacing w:after="0"/>
        <w:jc w:val="both"/>
        <w:rPr>
          <w:rFonts w:ascii="Times New Roman" w:hAnsi="Times New Roman" w:cs="Times New Roman"/>
          <w:bCs/>
          <w:sz w:val="20"/>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En ce qui concerne le sang et ses dérivés, il y a une faible couverture en CRTS (seulement 5 hôpitaux régionaux sur 8 disposent de Centres de transfusion sanguine) et leur faible fonctionnement. Le don familial de sang est le plus répandu à cause de l’insuffisance de la promotion du don volontaire. La faiblesse du soutien des programmes de santé intéressés par la transfusion sanguine et l’insuffisance de ressources énergétiques limitent les possibilités de conservation du sang et des réactifs. Il manque également  des  procédures formalisées de contrôle de qualité des produits sanguins et d’hémovigilance.</w:t>
      </w:r>
    </w:p>
    <w:p w:rsidR="00E60294" w:rsidRPr="004629EA" w:rsidRDefault="00E60294" w:rsidP="00E60294">
      <w:pPr>
        <w:spacing w:after="0"/>
        <w:jc w:val="both"/>
        <w:rPr>
          <w:rFonts w:ascii="Times New Roman" w:eastAsia="Times New Roman" w:hAnsi="Times New Roman" w:cs="Times New Roman"/>
          <w:sz w:val="20"/>
          <w:szCs w:val="24"/>
        </w:rPr>
      </w:pPr>
    </w:p>
    <w:p w:rsidR="00E60294" w:rsidRPr="004629EA" w:rsidRDefault="00E60294" w:rsidP="00E60294">
      <w:pPr>
        <w:spacing w:after="0"/>
        <w:jc w:val="both"/>
      </w:pPr>
      <w:r w:rsidRPr="004629EA">
        <w:rPr>
          <w:rFonts w:ascii="Times New Roman" w:eastAsia="Times New Roman" w:hAnsi="Times New Roman" w:cs="Times New Roman"/>
          <w:sz w:val="24"/>
          <w:szCs w:val="24"/>
        </w:rPr>
        <w:t xml:space="preserve">En 2013, sur les 1 379 Infrastructures publiques existantes, 259 postes de santé (soit 28%) ne répondent pas aux normes de la carte sanitaire, 203 centres de santé (50%) sont en mauvais état et 23 hôpitaux (53%) sont classés comme non conformes aux normes. </w:t>
      </w:r>
      <w:r w:rsidRPr="004629EA">
        <w:rPr>
          <w:rFonts w:ascii="Times New Roman" w:hAnsi="Times New Roman" w:cs="Times New Roman"/>
          <w:sz w:val="24"/>
          <w:szCs w:val="24"/>
        </w:rPr>
        <w:t xml:space="preserve">Sur les 407 centres de santé, le taux de conformité des équipements est seulement de 34% avec des variations très importantes entre les structures et les types de moyens. Au niveau des hôpitaux publics, le taux d’indisponibilité des équipements biomédicaux essentiels définis dans la carte sanitaire est très élevé avec une moyenne de 70%. </w:t>
      </w:r>
      <w:r w:rsidRPr="004629EA">
        <w:rPr>
          <w:rFonts w:ascii="Times New Roman" w:eastAsia="Times New Roman" w:hAnsi="Times New Roman" w:cs="Times New Roman"/>
          <w:sz w:val="24"/>
          <w:szCs w:val="24"/>
        </w:rPr>
        <w:t xml:space="preserve">Les équipements de radio imagerie et autres technologies d’exploration fonctionnelle sont très insuffisants et obsolètes. </w:t>
      </w:r>
      <w:r w:rsidRPr="004629EA">
        <w:rPr>
          <w:rFonts w:ascii="Times New Roman" w:hAnsi="Times New Roman" w:cs="Times New Roman"/>
          <w:sz w:val="24"/>
          <w:szCs w:val="24"/>
        </w:rPr>
        <w:t xml:space="preserve">Dans le secteur privé (344 structures répertoriées), 72% des infrastructures se caractérisent par une inadéquation des locaux par rapport aux standards nationaux, une illumination insuffisante et un système de ventilation qui favorise les risques en milieu de soins.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Les laboratoires qui interviennent dans le cadre de la biologie médicale sont organisés de façon  pyramidale et sont le plus souvent intégrés dans les structures de soins qu’ils appuient. Il existe également des Laboratoires d’analyses biomédicales dans les structures spécialisées et établissements de Formation et de Recherche. U</w:t>
      </w:r>
      <w:r w:rsidRPr="004629EA">
        <w:rPr>
          <w:rFonts w:ascii="Times New Roman" w:eastAsia="Times New Roman" w:hAnsi="Times New Roman" w:cs="Times New Roman"/>
          <w:sz w:val="24"/>
          <w:szCs w:val="24"/>
        </w:rPr>
        <w:t>n réseau national de laboratoires a été mis en place dans le domaine des épidémies de paludisme, de cho</w:t>
      </w:r>
      <w:r w:rsidRPr="004629EA">
        <w:rPr>
          <w:rFonts w:ascii="Times New Roman" w:hAnsi="Times New Roman" w:cs="Times New Roman"/>
          <w:sz w:val="24"/>
          <w:szCs w:val="24"/>
        </w:rPr>
        <w:t>léra et de méningite (REGUILAB) et l’adhésion du pays au RESAOLAB représente une opportunité pour le secteur. Les laboratoires d’analyses biomédicales privés sont au nombre de 08 à Conakry et 5 dans les  hôpitaux des compagnies minières.</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eastAsia="Times New Roman" w:hAnsi="Times New Roman" w:cs="Times New Roman"/>
          <w:sz w:val="24"/>
          <w:szCs w:val="24"/>
        </w:rPr>
      </w:pPr>
      <w:r w:rsidRPr="004629EA">
        <w:rPr>
          <w:rFonts w:ascii="Times New Roman" w:hAnsi="Times New Roman" w:cs="Times New Roman"/>
          <w:sz w:val="24"/>
          <w:szCs w:val="24"/>
        </w:rPr>
        <w:t>Les principales insuffisances du secteur pharmaceutique observées sont : (i) la faible accessibilité du public à des médicaments de qualité</w:t>
      </w:r>
      <w:r w:rsidRPr="004629EA">
        <w:rPr>
          <w:rFonts w:ascii="Times New Roman" w:eastAsia="Times New Roman" w:hAnsi="Times New Roman" w:cs="Times New Roman"/>
          <w:sz w:val="24"/>
          <w:szCs w:val="24"/>
        </w:rPr>
        <w:t xml:space="preserve">; </w:t>
      </w:r>
      <w:r w:rsidRPr="004629EA">
        <w:rPr>
          <w:rFonts w:ascii="Times New Roman" w:hAnsi="Times New Roman" w:cs="Times New Roman"/>
          <w:sz w:val="24"/>
          <w:szCs w:val="24"/>
        </w:rPr>
        <w:t>(ii) la faible application du cadre réglementaire, (iii) la faible capacité financière et logistique de la PCG</w:t>
      </w:r>
      <w:r w:rsidRPr="004629EA" w:rsidDel="006E2FAB">
        <w:rPr>
          <w:rFonts w:ascii="Times New Roman" w:hAnsi="Times New Roman" w:cs="Times New Roman"/>
          <w:sz w:val="24"/>
          <w:szCs w:val="24"/>
        </w:rPr>
        <w:t xml:space="preserve"> </w:t>
      </w:r>
      <w:r w:rsidRPr="004629EA">
        <w:rPr>
          <w:rFonts w:ascii="Times New Roman" w:hAnsi="Times New Roman" w:cs="Times New Roman"/>
          <w:sz w:val="24"/>
          <w:szCs w:val="24"/>
        </w:rPr>
        <w:t xml:space="preserve">et le non-respect des </w:t>
      </w:r>
      <w:r w:rsidRPr="004629EA">
        <w:rPr>
          <w:rFonts w:ascii="Times New Roman" w:hAnsi="Times New Roman" w:cs="Times New Roman"/>
          <w:sz w:val="24"/>
          <w:szCs w:val="24"/>
        </w:rPr>
        <w:lastRenderedPageBreak/>
        <w:t>termes de la Convention qui la lie à l’Etat</w:t>
      </w:r>
      <w:r w:rsidRPr="004629EA">
        <w:rPr>
          <w:rFonts w:ascii="Times New Roman" w:eastAsia="Times New Roman" w:hAnsi="Times New Roman" w:cs="Times New Roman"/>
          <w:sz w:val="24"/>
          <w:szCs w:val="24"/>
        </w:rPr>
        <w:t xml:space="preserve">, (iv) la faible capacité de stockage de vaccins, (v) la faible disponibilité en produits sanguins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Sur le plan des infrastructures et des équipements, on note : (i) l’insuffisance globale de l’offre de soins aussi bien en quantité qu’en qualité, (ii) l’inégale répartition entre zones urbaines et zones rurales, (iii) la vétusté des infrastructures et des équipements, (iv) la faible accessibilité géographique aux soins pour la majorité de la population.</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En ce qui concerne le laboratoire, on note une insuffisance de la couverture géographique et de la gamme des examens offerts.  </w:t>
      </w:r>
    </w:p>
    <w:p w:rsidR="00E60294" w:rsidRPr="004629EA" w:rsidRDefault="00E60294" w:rsidP="00E60294">
      <w:pPr>
        <w:spacing w:after="0"/>
        <w:jc w:val="both"/>
      </w:pPr>
    </w:p>
    <w:p w:rsidR="00E60294" w:rsidRPr="004629EA" w:rsidRDefault="00E60294" w:rsidP="00E60294">
      <w:pPr>
        <w:pStyle w:val="Titre3"/>
        <w:numPr>
          <w:ilvl w:val="2"/>
          <w:numId w:val="22"/>
        </w:numPr>
        <w:spacing w:before="0"/>
        <w:rPr>
          <w:color w:val="auto"/>
          <w:sz w:val="24"/>
        </w:rPr>
      </w:pPr>
      <w:bookmarkStart w:id="18" w:name="_Toc401162101"/>
      <w:bookmarkStart w:id="19" w:name="_Toc428535696"/>
      <w:r w:rsidRPr="004629EA">
        <w:rPr>
          <w:color w:val="auto"/>
          <w:sz w:val="24"/>
        </w:rPr>
        <w:t>Financement de la Sant</w:t>
      </w:r>
      <w:bookmarkEnd w:id="18"/>
      <w:r w:rsidRPr="004629EA">
        <w:rPr>
          <w:color w:val="auto"/>
          <w:sz w:val="24"/>
        </w:rPr>
        <w:t>é</w:t>
      </w:r>
      <w:bookmarkEnd w:id="19"/>
    </w:p>
    <w:p w:rsidR="00E60294" w:rsidRPr="004629EA" w:rsidRDefault="00E60294" w:rsidP="00E60294">
      <w:pPr>
        <w:pStyle w:val="Default"/>
        <w:tabs>
          <w:tab w:val="left" w:pos="0"/>
        </w:tabs>
        <w:spacing w:before="0"/>
        <w:jc w:val="both"/>
        <w:rPr>
          <w:rFonts w:ascii="Times New Roman" w:hAnsi="Times New Roman" w:cs="Times New Roman"/>
          <w:color w:val="auto"/>
          <w:lang w:eastAsia="en-US"/>
        </w:rPr>
      </w:pPr>
    </w:p>
    <w:p w:rsidR="00E60294" w:rsidRPr="004629EA" w:rsidRDefault="00E60294" w:rsidP="00E60294">
      <w:pPr>
        <w:pStyle w:val="Default"/>
        <w:tabs>
          <w:tab w:val="left" w:pos="0"/>
        </w:tabs>
        <w:spacing w:before="0"/>
        <w:jc w:val="both"/>
        <w:rPr>
          <w:rFonts w:ascii="Times New Roman" w:hAnsi="Times New Roman" w:cs="Times New Roman"/>
          <w:color w:val="auto"/>
          <w:lang w:eastAsia="en-US"/>
        </w:rPr>
      </w:pPr>
      <w:r w:rsidRPr="004629EA">
        <w:rPr>
          <w:rFonts w:ascii="Times New Roman" w:hAnsi="Times New Roman" w:cs="Times New Roman"/>
          <w:color w:val="auto"/>
          <w:lang w:eastAsia="en-US"/>
        </w:rPr>
        <w:t xml:space="preserve">Les informations les plus récentes contenues dans les Comptes Nationaux de la Santé 2010 (CNS) indiquent que les ménages constituent la première source de financement des dépenses de santé par le paiement direct, avec 62,2% des dépenses, suivi du financement extérieur avec 26,9% des dépenses de santé dont 17,9% proviennent des fonds des coopérations multilatérales et 6,3% des fonds des ONG, fondations et firmes internationales. L’Etat vient en troisième position avec 8,8% des dépenses de santé, dont 8,6% proviennent du Ministère de l’Economie et des Finances et 0,2% des administrations déconcentrées. </w:t>
      </w:r>
      <w:r w:rsidRPr="004629EA">
        <w:rPr>
          <w:rFonts w:ascii="Times New Roman" w:hAnsi="Times New Roman" w:cs="Times New Roman"/>
          <w:color w:val="auto"/>
        </w:rPr>
        <w:t>Les dépenses de santé par habitant et par an sont de 26 USD.</w:t>
      </w:r>
    </w:p>
    <w:p w:rsidR="00E60294" w:rsidRPr="004629EA" w:rsidRDefault="00E60294" w:rsidP="00E60294">
      <w:pPr>
        <w:tabs>
          <w:tab w:val="left" w:pos="0"/>
        </w:tabs>
        <w:spacing w:after="0"/>
        <w:jc w:val="both"/>
        <w:rPr>
          <w:rFonts w:ascii="Times New Roman" w:hAnsi="Times New Roman" w:cs="Times New Roman"/>
          <w:sz w:val="24"/>
          <w:szCs w:val="24"/>
        </w:rPr>
      </w:pPr>
    </w:p>
    <w:p w:rsidR="00E60294" w:rsidRPr="004629EA" w:rsidRDefault="00E60294" w:rsidP="00E60294">
      <w:pPr>
        <w:tabs>
          <w:tab w:val="left" w:pos="0"/>
        </w:tabs>
        <w:spacing w:after="0"/>
        <w:jc w:val="both"/>
        <w:rPr>
          <w:rFonts w:ascii="Times New Roman" w:hAnsi="Times New Roman" w:cs="Times New Roman"/>
          <w:sz w:val="24"/>
          <w:szCs w:val="24"/>
        </w:rPr>
      </w:pPr>
      <w:r w:rsidRPr="004629EA">
        <w:rPr>
          <w:rFonts w:ascii="Times New Roman" w:hAnsi="Times New Roman" w:cs="Times New Roman"/>
          <w:sz w:val="24"/>
          <w:szCs w:val="24"/>
        </w:rPr>
        <w:t>Le budget du Ministère de la santé par rapport au Budget national a continuellement baissé ces quatre dernières années : 3,5% en 2010, 2,54% en 2011, 1,98% en 2012 et 1,75% en 2013, largement en dessous de l’objectif d’Abuja de 15%. Cette situation entraîne un sous-financement généralisé des structures de santé publiques, en particulier au niveau des districts sanitaires qui ne reçoivent pas régulièrement de subvention et dépendent donc essentiellement des mécanismes de recouvrement des coûts et du financement extérieur. Le recouvrement des coûts par le paiement direct expose la majeure partie de la population au risque financier lié à la maladie.</w:t>
      </w:r>
    </w:p>
    <w:p w:rsidR="00E60294" w:rsidRPr="004629EA" w:rsidRDefault="00E60294" w:rsidP="00E60294">
      <w:pPr>
        <w:widowControl w:val="0"/>
        <w:autoSpaceDE w:val="0"/>
        <w:autoSpaceDN w:val="0"/>
        <w:adjustRightInd w:val="0"/>
        <w:spacing w:after="0"/>
        <w:jc w:val="both"/>
        <w:rPr>
          <w:rFonts w:ascii="Times New Roman" w:hAnsi="Times New Roman" w:cs="Times New Roman"/>
          <w:sz w:val="18"/>
          <w:szCs w:val="24"/>
        </w:rPr>
      </w:pPr>
    </w:p>
    <w:p w:rsidR="00E60294" w:rsidRPr="004629EA" w:rsidRDefault="00E60294" w:rsidP="00E60294">
      <w:pPr>
        <w:widowControl w:val="0"/>
        <w:autoSpaceDE w:val="0"/>
        <w:autoSpaceDN w:val="0"/>
        <w:adjustRightInd w:val="0"/>
        <w:spacing w:after="0"/>
        <w:jc w:val="both"/>
        <w:rPr>
          <w:rFonts w:ascii="Times New Roman" w:hAnsi="Times New Roman" w:cs="Times New Roman"/>
          <w:sz w:val="24"/>
          <w:szCs w:val="24"/>
        </w:rPr>
      </w:pPr>
      <w:r w:rsidRPr="004629EA">
        <w:rPr>
          <w:rFonts w:ascii="Times New Roman" w:hAnsi="Times New Roman" w:cs="Times New Roman"/>
          <w:sz w:val="24"/>
          <w:szCs w:val="24"/>
        </w:rPr>
        <w:t>Le sous-financement du secteur est aggravé par des difficultés de mobilisation des ressources nationales, un retard dans la mise en place des crédits et une mauvaise utilisation des ressources.</w:t>
      </w:r>
    </w:p>
    <w:p w:rsidR="00E60294" w:rsidRPr="004629EA" w:rsidRDefault="00E60294" w:rsidP="00E60294">
      <w:pPr>
        <w:widowControl w:val="0"/>
        <w:autoSpaceDE w:val="0"/>
        <w:autoSpaceDN w:val="0"/>
        <w:adjustRightInd w:val="0"/>
        <w:spacing w:after="0"/>
        <w:jc w:val="both"/>
        <w:rPr>
          <w:rFonts w:ascii="Times New Roman" w:hAnsi="Times New Roman" w:cs="Times New Roman"/>
          <w:sz w:val="18"/>
          <w:szCs w:val="24"/>
        </w:rPr>
      </w:pPr>
    </w:p>
    <w:p w:rsidR="00E60294" w:rsidRDefault="00E60294" w:rsidP="00E60294">
      <w:pPr>
        <w:widowControl w:val="0"/>
        <w:autoSpaceDE w:val="0"/>
        <w:autoSpaceDN w:val="0"/>
        <w:adjustRightInd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financement de la santé reste caractérisé essentiellement par : (i) la faible contribution des ressources publiques dans les dépenses totales de santé ; (ii) le lourd fardeau supporté par les ménages, (iii) la mauvaise utilisation des ressources y compris celles extérieures (iv) la perte d’efficience résultant de la faible coordination et intégration des interventions. </w:t>
      </w:r>
    </w:p>
    <w:p w:rsidR="00F663F3" w:rsidRPr="004629EA" w:rsidRDefault="00F663F3" w:rsidP="00E60294">
      <w:pPr>
        <w:widowControl w:val="0"/>
        <w:autoSpaceDE w:val="0"/>
        <w:autoSpaceDN w:val="0"/>
        <w:adjustRightInd w:val="0"/>
        <w:spacing w:after="0"/>
        <w:jc w:val="both"/>
        <w:rPr>
          <w:rFonts w:ascii="Times New Roman" w:hAnsi="Times New Roman" w:cs="Times New Roman"/>
          <w:sz w:val="24"/>
          <w:szCs w:val="24"/>
        </w:rPr>
      </w:pPr>
    </w:p>
    <w:p w:rsidR="00E60294" w:rsidRPr="004629EA" w:rsidRDefault="00E60294" w:rsidP="00E60294">
      <w:pPr>
        <w:pStyle w:val="Titre3"/>
        <w:numPr>
          <w:ilvl w:val="2"/>
          <w:numId w:val="22"/>
        </w:numPr>
        <w:spacing w:before="0"/>
        <w:rPr>
          <w:color w:val="auto"/>
          <w:sz w:val="24"/>
        </w:rPr>
      </w:pPr>
      <w:bookmarkStart w:id="20" w:name="_Toc428535697"/>
      <w:r w:rsidRPr="004629EA">
        <w:rPr>
          <w:color w:val="auto"/>
          <w:sz w:val="24"/>
        </w:rPr>
        <w:t>Système National d’Information Sanitaire (SNIS) et Recherche en Santé</w:t>
      </w:r>
      <w:bookmarkEnd w:id="20"/>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rPr>
      </w:pPr>
      <w:r w:rsidRPr="004629EA">
        <w:rPr>
          <w:rFonts w:ascii="Times New Roman" w:hAnsi="Times New Roman" w:cs="Times New Roman"/>
          <w:sz w:val="24"/>
          <w:szCs w:val="24"/>
        </w:rPr>
        <w:t xml:space="preserve">Le SNIS est caractérisé par l’absence d’informatisation, le retard dans la collecte et des données et la faible capacité des ressources humaines pour l’analyse et la prise de décision font qu’il n’est pas capable de répondre aux besoins en information des programmes de santé. Cette situation a entrainé le développement de systèmes parallèles d’information sanitaire </w:t>
      </w:r>
      <w:r w:rsidRPr="004629EA">
        <w:rPr>
          <w:rFonts w:ascii="Times New Roman" w:hAnsi="Times New Roman" w:cs="Times New Roman"/>
          <w:sz w:val="24"/>
          <w:szCs w:val="24"/>
        </w:rPr>
        <w:lastRenderedPageBreak/>
        <w:t xml:space="preserve">directement liés aux programmes de santé. </w:t>
      </w:r>
      <w:r w:rsidRPr="004629EA">
        <w:rPr>
          <w:rFonts w:ascii="Times New Roman" w:hAnsi="Times New Roman" w:cs="Times New Roman"/>
          <w:sz w:val="24"/>
        </w:rPr>
        <w:t>La faible efficacité du système de surveillance épidémiologique dans le pays a entrainé le retard dans le diagnostic et la riposte à l’épidémie de la MVE avec des conséquences dramatiques sur le plan national et international</w:t>
      </w:r>
      <w:r w:rsidRPr="004629EA">
        <w:rPr>
          <w:rFonts w:ascii="Times New Roman" w:hAnsi="Times New Roman" w:cs="Times New Roman"/>
        </w:rPr>
        <w:t>.</w:t>
      </w:r>
    </w:p>
    <w:p w:rsidR="00E60294" w:rsidRPr="004629EA" w:rsidRDefault="00E60294" w:rsidP="00E60294">
      <w:pPr>
        <w:pStyle w:val="Corpsdetexte"/>
        <w:spacing w:before="0"/>
        <w:rPr>
          <w:rFonts w:ascii="Times New Roman" w:hAnsi="Times New Roman" w:cs="Times New Roman"/>
        </w:rPr>
      </w:pPr>
    </w:p>
    <w:p w:rsidR="00E60294" w:rsidRPr="004629EA" w:rsidRDefault="00E60294" w:rsidP="00E60294">
      <w:pPr>
        <w:pStyle w:val="Corpsdetexte"/>
        <w:spacing w:before="0"/>
        <w:rPr>
          <w:rFonts w:ascii="Times New Roman" w:hAnsi="Times New Roman"/>
        </w:rPr>
      </w:pPr>
      <w:r w:rsidRPr="004629EA">
        <w:rPr>
          <w:rFonts w:ascii="Times New Roman" w:hAnsi="Times New Roman" w:cs="Times New Roman"/>
        </w:rPr>
        <w:t xml:space="preserve">Dans le domaine de la recherche en santé, le Ministère de la santé dispose de structures chargées de la coordination et de la gestion des activités de recherche, du code d’éthique de recherche en santé et d’un plan stratégique de recherche en santé. </w:t>
      </w:r>
      <w:r w:rsidRPr="004629EA">
        <w:rPr>
          <w:rFonts w:ascii="Times New Roman" w:hAnsi="Times New Roman"/>
        </w:rPr>
        <w:t>La recherche est confrontée à plusieurs problèmes dont les principaux sont : (i)</w:t>
      </w:r>
      <w:r w:rsidRPr="004629EA">
        <w:rPr>
          <w:rFonts w:ascii="Times New Roman" w:hAnsi="Times New Roman"/>
          <w:b/>
        </w:rPr>
        <w:t xml:space="preserve"> </w:t>
      </w:r>
      <w:r w:rsidRPr="004629EA">
        <w:rPr>
          <w:rFonts w:ascii="Times New Roman" w:hAnsi="Times New Roman" w:cs="Times New Roman"/>
        </w:rPr>
        <w:t xml:space="preserve">l’inexistence </w:t>
      </w:r>
      <w:r w:rsidRPr="004629EA">
        <w:rPr>
          <w:rFonts w:ascii="Times New Roman" w:hAnsi="Times New Roman"/>
        </w:rPr>
        <w:t>de mécanismes incitateurs au développement de la recherche (ii) l’insuffisance du partenariat, la faible connexion / collaboration entre le Ministère de la Santé et les universités</w:t>
      </w:r>
      <w:r w:rsidRPr="004629EA">
        <w:rPr>
          <w:rFonts w:ascii="Times New Roman" w:hAnsi="Times New Roman" w:cs="Times New Roman"/>
        </w:rPr>
        <w:t xml:space="preserve"> et les institutions de recherche (iii)</w:t>
      </w:r>
      <w:r w:rsidRPr="004629EA">
        <w:rPr>
          <w:rFonts w:ascii="Times New Roman" w:hAnsi="Times New Roman"/>
        </w:rPr>
        <w:t xml:space="preserve"> l'insuffisance de moyens de communication et de suivi y compris par le Comité d’éthique de la recherche en santé (i</w:t>
      </w:r>
      <w:r w:rsidRPr="004629EA">
        <w:rPr>
          <w:rFonts w:ascii="Times New Roman" w:hAnsi="Times New Roman" w:cs="Times New Roman"/>
        </w:rPr>
        <w:t>v)</w:t>
      </w:r>
      <w:r w:rsidRPr="004629EA">
        <w:rPr>
          <w:rFonts w:ascii="Times New Roman" w:hAnsi="Times New Roman"/>
        </w:rPr>
        <w:t xml:space="preserve"> l’insuffisance quantitative et qualitative des ressources humaines.</w:t>
      </w:r>
    </w:p>
    <w:p w:rsidR="00E60294" w:rsidRPr="004629EA" w:rsidRDefault="00E60294" w:rsidP="00E60294">
      <w:pPr>
        <w:pStyle w:val="Corpsdetexte"/>
        <w:spacing w:before="0"/>
        <w:rPr>
          <w:rFonts w:ascii="Times New Roman" w:hAnsi="Times New Roman"/>
        </w:rPr>
      </w:pPr>
    </w:p>
    <w:p w:rsidR="00E60294" w:rsidRPr="004629EA" w:rsidRDefault="00E60294" w:rsidP="00E60294">
      <w:pPr>
        <w:pStyle w:val="Titre2"/>
        <w:numPr>
          <w:ilvl w:val="1"/>
          <w:numId w:val="22"/>
        </w:numPr>
        <w:tabs>
          <w:tab w:val="left" w:pos="426"/>
        </w:tabs>
        <w:spacing w:before="0"/>
        <w:ind w:left="567" w:hanging="567"/>
        <w:jc w:val="both"/>
        <w:rPr>
          <w:color w:val="auto"/>
        </w:rPr>
      </w:pPr>
      <w:bookmarkStart w:id="21" w:name="_Toc404671893"/>
      <w:bookmarkStart w:id="22" w:name="_Toc404671894"/>
      <w:bookmarkStart w:id="23" w:name="_Toc404671895"/>
      <w:bookmarkStart w:id="24" w:name="_Toc404671896"/>
      <w:bookmarkStart w:id="25" w:name="_Toc404671897"/>
      <w:bookmarkStart w:id="26" w:name="_Toc404671898"/>
      <w:bookmarkStart w:id="27" w:name="_Toc404671899"/>
      <w:bookmarkStart w:id="28" w:name="_Toc428535698"/>
      <w:bookmarkEnd w:id="21"/>
      <w:bookmarkEnd w:id="22"/>
      <w:bookmarkEnd w:id="23"/>
      <w:bookmarkEnd w:id="24"/>
      <w:bookmarkEnd w:id="25"/>
      <w:bookmarkEnd w:id="26"/>
      <w:bookmarkEnd w:id="27"/>
      <w:r w:rsidRPr="004629EA">
        <w:rPr>
          <w:color w:val="auto"/>
        </w:rPr>
        <w:t>Problèmes prioritaires et défis du système de santé</w:t>
      </w:r>
      <w:bookmarkEnd w:id="28"/>
    </w:p>
    <w:p w:rsidR="00E60294" w:rsidRPr="004629EA" w:rsidRDefault="00E60294" w:rsidP="00E60294">
      <w:pPr>
        <w:spacing w:after="0"/>
      </w:pPr>
    </w:p>
    <w:p w:rsidR="00E60294" w:rsidRPr="004629EA" w:rsidRDefault="00E60294" w:rsidP="00E60294">
      <w:pPr>
        <w:spacing w:after="0"/>
        <w:jc w:val="both"/>
        <w:rPr>
          <w:rFonts w:ascii="Times New Roman" w:eastAsia="Times New Roman" w:hAnsi="Times New Roman" w:cs="Times New Roman"/>
          <w:sz w:val="24"/>
          <w:szCs w:val="24"/>
        </w:rPr>
      </w:pPr>
      <w:r w:rsidRPr="004629EA">
        <w:rPr>
          <w:rFonts w:ascii="Times New Roman" w:eastAsia="Times New Roman" w:hAnsi="Times New Roman" w:cs="Times New Roman"/>
          <w:bCs/>
          <w:iCs/>
          <w:sz w:val="24"/>
          <w:szCs w:val="24"/>
        </w:rPr>
        <w:t>De l’analyse de la situation qui précède, les problèmes prioritaires suivants sont mis en évidence : (i) Mortalité maternelle et infantojuvénile élevée, (ii) Prévalence élevée des maladies transmissibles, des maladies à potentiel épidémique émergentes et des maladies non transmissibles, (iii) Faible performance du système de santé  et plus spécifiquement : (a) Faible couverture en services essentiels de santé de qualité dans le cadre de la réforme de couverture sanitaire universelle, (b) Sous-financement du secteur santé avec faible financement de la santé par l’Etat, (c) Faible densité des ressources humaines de qualité, (d) Faible disponibilité de médicaments, vaccins, infrastructures, équipements, produits médicaux et autres technologies de qualité, (e) Information et connaissances en santé non disponibles en temps réel pour les prises de décisions et la gestion des services du secteur santé, (f) Faible organisation et gestion des services de santé.</w:t>
      </w:r>
    </w:p>
    <w:p w:rsidR="00E60294" w:rsidRPr="004629EA" w:rsidRDefault="00E60294" w:rsidP="00E60294">
      <w:pPr>
        <w:widowControl w:val="0"/>
        <w:spacing w:after="0"/>
        <w:jc w:val="both"/>
        <w:rPr>
          <w:rFonts w:ascii="Times New Roman" w:hAnsi="Times New Roman"/>
          <w:sz w:val="24"/>
        </w:rPr>
      </w:pPr>
    </w:p>
    <w:p w:rsidR="00E60294" w:rsidRPr="004629EA" w:rsidRDefault="00E60294" w:rsidP="00E60294">
      <w:pPr>
        <w:widowControl w:val="0"/>
        <w:spacing w:after="0"/>
        <w:jc w:val="both"/>
        <w:rPr>
          <w:rFonts w:ascii="Times New Roman" w:hAnsi="Times New Roman"/>
          <w:sz w:val="24"/>
        </w:rPr>
      </w:pPr>
      <w:r w:rsidRPr="004629EA">
        <w:rPr>
          <w:rFonts w:ascii="Times New Roman" w:hAnsi="Times New Roman"/>
          <w:sz w:val="24"/>
        </w:rPr>
        <w:t xml:space="preserve">Le défi majeur du système de santé pour les années à venir est d’élargir la couverture sanitaire à l’ensemble de la population par le renforcement des prestations des services de santé et le développement de la santé communautaire. </w:t>
      </w:r>
    </w:p>
    <w:p w:rsidR="00E60294" w:rsidRPr="004629EA" w:rsidRDefault="00E60294" w:rsidP="00E60294">
      <w:pPr>
        <w:widowControl w:val="0"/>
        <w:spacing w:after="0"/>
        <w:jc w:val="both"/>
        <w:rPr>
          <w:rFonts w:ascii="Times New Roman" w:hAnsi="Times New Roman"/>
          <w:sz w:val="24"/>
        </w:rPr>
      </w:pPr>
    </w:p>
    <w:p w:rsidR="00E60294" w:rsidRPr="004629EA" w:rsidRDefault="00E60294" w:rsidP="00E60294">
      <w:pPr>
        <w:widowControl w:val="0"/>
        <w:spacing w:after="0"/>
        <w:jc w:val="both"/>
        <w:rPr>
          <w:rFonts w:ascii="Times New Roman" w:hAnsi="Times New Roman" w:cs="Times New Roman"/>
          <w:sz w:val="24"/>
        </w:rPr>
      </w:pPr>
      <w:r w:rsidRPr="004629EA">
        <w:rPr>
          <w:rFonts w:ascii="Times New Roman" w:hAnsi="Times New Roman" w:cs="Times New Roman"/>
          <w:sz w:val="24"/>
        </w:rPr>
        <w:t xml:space="preserve">Pour relever ce défi, le système de santé doit faire face à : l’amélioration de la gouvernance du secteur, la disponibilité de ressources humaines de qualité et motivées, le renforcement des infrastructures et des équipements, l’adoption d’un financement adéquat et équitable, la disponibilité des médicaments, autres produits de santé de qualité et technologies médicales, le relèvement de l’efficacité du système d’information sanitaire et de la recherche. </w:t>
      </w:r>
    </w:p>
    <w:p w:rsidR="00E60294" w:rsidRPr="004629EA" w:rsidRDefault="00E60294" w:rsidP="00E60294">
      <w:pPr>
        <w:pStyle w:val="Titre"/>
        <w:widowControl w:val="0"/>
        <w:spacing w:before="0"/>
        <w:jc w:val="both"/>
        <w:rPr>
          <w:rFonts w:ascii="Times New Roman" w:hAnsi="Times New Roman"/>
          <w:sz w:val="28"/>
        </w:rPr>
        <w:sectPr w:rsidR="00E60294" w:rsidRPr="004629EA" w:rsidSect="00B929B4">
          <w:pgSz w:w="11906" w:h="16838"/>
          <w:pgMar w:top="1417" w:right="1417" w:bottom="1417" w:left="1417" w:header="706" w:footer="706" w:gutter="0"/>
          <w:pgBorders>
            <w:bottom w:val="single" w:sz="4" w:space="4" w:color="auto"/>
          </w:pgBorders>
          <w:cols w:space="708"/>
          <w:docGrid w:linePitch="360"/>
        </w:sectPr>
      </w:pPr>
    </w:p>
    <w:p w:rsidR="00E60294" w:rsidRPr="004629EA" w:rsidRDefault="00E60294" w:rsidP="00E60294">
      <w:pPr>
        <w:pStyle w:val="Titre1"/>
        <w:spacing w:before="0"/>
        <w:jc w:val="both"/>
        <w:rPr>
          <w:b/>
          <w:color w:val="auto"/>
        </w:rPr>
      </w:pPr>
      <w:bookmarkStart w:id="29" w:name="_Toc428535699"/>
      <w:r w:rsidRPr="004629EA">
        <w:rPr>
          <w:b/>
          <w:color w:val="auto"/>
        </w:rPr>
        <w:lastRenderedPageBreak/>
        <w:t xml:space="preserve">CHAPITRE II : </w:t>
      </w:r>
      <w:r w:rsidRPr="004629EA">
        <w:rPr>
          <w:b/>
          <w:color w:val="auto"/>
        </w:rPr>
        <w:tab/>
        <w:t>VISION, FONDEMENTS, VALEURS, PRINCIPES</w:t>
      </w:r>
      <w:bookmarkEnd w:id="29"/>
      <w:r w:rsidRPr="004629EA">
        <w:rPr>
          <w:b/>
          <w:color w:val="auto"/>
        </w:rPr>
        <w:t xml:space="preserve"> </w:t>
      </w:r>
    </w:p>
    <w:p w:rsidR="00E60294" w:rsidRPr="004629EA" w:rsidRDefault="00E60294" w:rsidP="00E60294">
      <w:pPr>
        <w:pStyle w:val="Titre1"/>
        <w:spacing w:before="0"/>
        <w:rPr>
          <w:b/>
          <w:color w:val="auto"/>
        </w:rPr>
      </w:pPr>
      <w:r w:rsidRPr="004629EA">
        <w:rPr>
          <w:b/>
          <w:color w:val="auto"/>
        </w:rPr>
        <w:tab/>
      </w:r>
      <w:r w:rsidRPr="004629EA">
        <w:rPr>
          <w:b/>
          <w:color w:val="auto"/>
        </w:rPr>
        <w:tab/>
      </w:r>
      <w:r w:rsidRPr="004629EA">
        <w:rPr>
          <w:b/>
          <w:color w:val="auto"/>
        </w:rPr>
        <w:tab/>
      </w:r>
      <w:bookmarkStart w:id="30" w:name="_Toc428535700"/>
      <w:r w:rsidRPr="004629EA">
        <w:rPr>
          <w:b/>
          <w:color w:val="auto"/>
        </w:rPr>
        <w:t>DIRECTEURS ET REFORMES</w:t>
      </w:r>
      <w:bookmarkEnd w:id="30"/>
    </w:p>
    <w:p w:rsidR="00E60294" w:rsidRPr="004629EA" w:rsidRDefault="00E60294" w:rsidP="00E60294">
      <w:pPr>
        <w:pStyle w:val="Titre2"/>
        <w:numPr>
          <w:ilvl w:val="1"/>
          <w:numId w:val="23"/>
        </w:numPr>
        <w:spacing w:before="0"/>
        <w:jc w:val="both"/>
        <w:rPr>
          <w:color w:val="auto"/>
        </w:rPr>
      </w:pPr>
      <w:bookmarkStart w:id="31" w:name="_Toc428535701"/>
      <w:r w:rsidRPr="004629EA">
        <w:rPr>
          <w:color w:val="auto"/>
        </w:rPr>
        <w:t>Vision</w:t>
      </w:r>
      <w:bookmarkEnd w:id="31"/>
    </w:p>
    <w:p w:rsidR="00E60294" w:rsidRPr="004629EA" w:rsidRDefault="00E60294" w:rsidP="00E60294">
      <w:pPr>
        <w:pStyle w:val="Titre"/>
        <w:widowControl w:val="0"/>
        <w:spacing w:before="0"/>
        <w:jc w:val="both"/>
        <w:rPr>
          <w:rFonts w:ascii="Times New Roman" w:hAnsi="Times New Roman"/>
          <w:b w:val="0"/>
          <w:bCs w:val="0"/>
          <w:lang w:val="fr-BE"/>
        </w:rPr>
      </w:pPr>
    </w:p>
    <w:p w:rsidR="00E60294" w:rsidRPr="004629EA" w:rsidRDefault="00E60294" w:rsidP="00E60294">
      <w:pPr>
        <w:pStyle w:val="Titre"/>
        <w:widowControl w:val="0"/>
        <w:spacing w:before="0"/>
        <w:jc w:val="both"/>
        <w:rPr>
          <w:rFonts w:ascii="Times New Roman" w:hAnsi="Times New Roman"/>
          <w:b w:val="0"/>
          <w:bCs w:val="0"/>
          <w:lang w:val="fr-BE"/>
        </w:rPr>
      </w:pPr>
      <w:r w:rsidRPr="004629EA">
        <w:rPr>
          <w:rFonts w:ascii="Times New Roman" w:hAnsi="Times New Roman"/>
          <w:b w:val="0"/>
          <w:bCs w:val="0"/>
          <w:lang w:val="fr-BE"/>
        </w:rPr>
        <w:t xml:space="preserve">La nouvelle politique de santé se donne comme vision une Guinée où toutes les populations sont en bonne santé, économiquement et socialement productives, bénéficiant d’un accès universel à des services et soins de santé </w:t>
      </w:r>
      <w:r w:rsidRPr="004629EA">
        <w:rPr>
          <w:rFonts w:ascii="Times New Roman" w:hAnsi="Times New Roman"/>
          <w:b w:val="0"/>
          <w:bCs w:val="0"/>
          <w:i/>
          <w:u w:val="single"/>
          <w:lang w:val="fr-BE"/>
        </w:rPr>
        <w:t xml:space="preserve">de qualité </w:t>
      </w:r>
      <w:r w:rsidRPr="004629EA">
        <w:rPr>
          <w:rFonts w:ascii="Times New Roman" w:hAnsi="Times New Roman"/>
          <w:b w:val="0"/>
          <w:bCs w:val="0"/>
          <w:lang w:val="fr-BE"/>
        </w:rPr>
        <w:t xml:space="preserve">avec leur pleine participation. </w:t>
      </w:r>
    </w:p>
    <w:p w:rsidR="00E60294" w:rsidRPr="004629EA" w:rsidRDefault="00E60294" w:rsidP="00E60294">
      <w:pPr>
        <w:pStyle w:val="Titre"/>
        <w:widowControl w:val="0"/>
        <w:spacing w:before="0"/>
        <w:jc w:val="both"/>
        <w:rPr>
          <w:rFonts w:ascii="Times New Roman" w:hAnsi="Times New Roman"/>
          <w:b w:val="0"/>
          <w:bCs w:val="0"/>
          <w:sz w:val="20"/>
          <w:lang w:val="fr-BE"/>
        </w:rPr>
      </w:pPr>
    </w:p>
    <w:p w:rsidR="00E60294" w:rsidRPr="004629EA" w:rsidRDefault="00E60294" w:rsidP="00E60294">
      <w:pPr>
        <w:pStyle w:val="Titre"/>
        <w:widowControl w:val="0"/>
        <w:spacing w:before="0"/>
        <w:jc w:val="both"/>
        <w:rPr>
          <w:rFonts w:ascii="Times New Roman" w:hAnsi="Times New Roman"/>
          <w:b w:val="0"/>
          <w:bCs w:val="0"/>
          <w:lang w:val="fr-BE"/>
        </w:rPr>
      </w:pPr>
      <w:r w:rsidRPr="004629EA">
        <w:rPr>
          <w:rFonts w:ascii="Times New Roman" w:hAnsi="Times New Roman"/>
          <w:b w:val="0"/>
          <w:bCs w:val="0"/>
          <w:lang w:val="fr-BE"/>
        </w:rPr>
        <w:t xml:space="preserve">Elle s’inspire de la vision définie dans la Stratégie de Réduction de la Pauvreté qui ambitionne à long terme d’asseoir un système de santé performant, accessible et équitable, capable de satisfaire le droit à la santé de tous, en particulier les plus vulnérables (DSRP 2012 – 2015). </w:t>
      </w:r>
    </w:p>
    <w:p w:rsidR="00E60294" w:rsidRPr="004629EA" w:rsidRDefault="00E60294" w:rsidP="00E60294">
      <w:pPr>
        <w:pStyle w:val="Titre"/>
        <w:widowControl w:val="0"/>
        <w:spacing w:before="0"/>
        <w:jc w:val="both"/>
        <w:rPr>
          <w:rFonts w:ascii="Times New Roman" w:hAnsi="Times New Roman"/>
          <w:b w:val="0"/>
          <w:bCs w:val="0"/>
          <w:sz w:val="20"/>
          <w:lang w:val="fr-BE"/>
        </w:rPr>
      </w:pPr>
    </w:p>
    <w:p w:rsidR="00E60294" w:rsidRPr="004629EA" w:rsidRDefault="00E60294" w:rsidP="00E60294">
      <w:pPr>
        <w:pStyle w:val="Titre2"/>
        <w:numPr>
          <w:ilvl w:val="1"/>
          <w:numId w:val="23"/>
        </w:numPr>
        <w:spacing w:before="0"/>
        <w:jc w:val="both"/>
        <w:rPr>
          <w:color w:val="auto"/>
        </w:rPr>
      </w:pPr>
      <w:bookmarkStart w:id="32" w:name="_Toc428535702"/>
      <w:r w:rsidRPr="004629EA">
        <w:rPr>
          <w:color w:val="auto"/>
        </w:rPr>
        <w:t>Fondements</w:t>
      </w:r>
      <w:bookmarkEnd w:id="32"/>
      <w:r w:rsidRPr="004629EA">
        <w:rPr>
          <w:color w:val="auto"/>
        </w:rPr>
        <w:t xml:space="preserve"> </w:t>
      </w:r>
    </w:p>
    <w:p w:rsidR="00E60294" w:rsidRPr="004629EA" w:rsidRDefault="00E60294" w:rsidP="00E60294">
      <w:pPr>
        <w:pStyle w:val="Paragraphedeliste"/>
        <w:tabs>
          <w:tab w:val="left" w:pos="0"/>
        </w:tabs>
        <w:spacing w:before="0" w:after="0"/>
        <w:ind w:left="0"/>
        <w:jc w:val="both"/>
        <w:rPr>
          <w:rFonts w:ascii="Times New Roman" w:hAnsi="Times New Roman" w:cs="Times New Roman"/>
          <w:sz w:val="20"/>
          <w:szCs w:val="24"/>
        </w:rPr>
      </w:pPr>
    </w:p>
    <w:p w:rsidR="00E60294" w:rsidRPr="004629EA" w:rsidRDefault="00E60294" w:rsidP="00E60294">
      <w:pPr>
        <w:pStyle w:val="Paragraphedeliste"/>
        <w:tabs>
          <w:tab w:val="left" w:pos="0"/>
        </w:tabs>
        <w:spacing w:before="0" w:after="0"/>
        <w:ind w:left="0"/>
        <w:jc w:val="both"/>
        <w:rPr>
          <w:rFonts w:ascii="Times New Roman" w:eastAsia="Times New Roman" w:hAnsi="Times New Roman" w:cs="Times New Roman"/>
          <w:b/>
          <w:i/>
          <w:sz w:val="24"/>
          <w:szCs w:val="24"/>
        </w:rPr>
      </w:pPr>
      <w:r w:rsidRPr="004629EA">
        <w:rPr>
          <w:rFonts w:ascii="Times New Roman" w:hAnsi="Times New Roman" w:cs="Times New Roman"/>
          <w:sz w:val="24"/>
          <w:szCs w:val="24"/>
        </w:rPr>
        <w:t xml:space="preserve">La Constitution reconnaît la santé comme un droit fondamental en son article 15 qui stipule que: </w:t>
      </w:r>
      <w:r w:rsidRPr="004629EA">
        <w:rPr>
          <w:rFonts w:ascii="Times New Roman" w:hAnsi="Times New Roman" w:cs="Times New Roman"/>
          <w:b/>
          <w:i/>
          <w:sz w:val="24"/>
          <w:szCs w:val="24"/>
        </w:rPr>
        <w:t>«</w:t>
      </w:r>
      <w:r w:rsidRPr="004629EA">
        <w:rPr>
          <w:rFonts w:ascii="Times New Roman" w:eastAsia="Times New Roman" w:hAnsi="Times New Roman" w:cs="Times New Roman"/>
          <w:b/>
          <w:i/>
          <w:sz w:val="24"/>
          <w:szCs w:val="24"/>
        </w:rPr>
        <w:t>Chacun a droit à la santé et au bien-être physique. L'Etat a le devoir de les promouvoir, de lutter contre les épidémies et les fléaux sociaux».</w:t>
      </w:r>
    </w:p>
    <w:p w:rsidR="00E60294" w:rsidRPr="004629EA" w:rsidRDefault="00E60294" w:rsidP="00E60294">
      <w:pPr>
        <w:tabs>
          <w:tab w:val="left" w:pos="0"/>
        </w:tabs>
        <w:spacing w:after="0"/>
        <w:contextualSpacing/>
        <w:jc w:val="both"/>
        <w:rPr>
          <w:rFonts w:ascii="Times New Roman" w:eastAsia="Times New Roman" w:hAnsi="Times New Roman" w:cs="Times New Roman"/>
          <w:sz w:val="20"/>
          <w:szCs w:val="24"/>
        </w:rPr>
      </w:pPr>
    </w:p>
    <w:p w:rsidR="00E60294" w:rsidRPr="004629EA" w:rsidRDefault="00E60294" w:rsidP="00E60294">
      <w:pPr>
        <w:tabs>
          <w:tab w:val="left" w:pos="0"/>
        </w:tabs>
        <w:spacing w:after="0"/>
        <w:contextualSpacing/>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Politique nationale de santé repose sur les engagements du gouvernement de par son adhésion à des instruments juridiques en matière de santé au plan mondial, régional et national.</w:t>
      </w:r>
    </w:p>
    <w:p w:rsidR="00E60294" w:rsidRPr="004629EA" w:rsidRDefault="00E60294" w:rsidP="00E60294">
      <w:pPr>
        <w:tabs>
          <w:tab w:val="left" w:pos="0"/>
        </w:tabs>
        <w:spacing w:after="0"/>
        <w:contextualSpacing/>
        <w:jc w:val="both"/>
        <w:rPr>
          <w:rFonts w:ascii="Times New Roman" w:eastAsia="Times New Roman" w:hAnsi="Times New Roman" w:cs="Times New Roman"/>
          <w:sz w:val="18"/>
          <w:szCs w:val="24"/>
        </w:rPr>
      </w:pPr>
    </w:p>
    <w:p w:rsidR="00E60294" w:rsidRPr="004629EA" w:rsidRDefault="00E60294" w:rsidP="00E60294">
      <w:pPr>
        <w:tabs>
          <w:tab w:val="left" w:pos="0"/>
        </w:tabs>
        <w:spacing w:after="0"/>
        <w:contextualSpacing/>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Au niveau mondial :</w:t>
      </w:r>
    </w:p>
    <w:p w:rsidR="00E60294" w:rsidRPr="004629EA" w:rsidRDefault="00E60294" w:rsidP="00E60294">
      <w:pPr>
        <w:tabs>
          <w:tab w:val="left" w:pos="0"/>
        </w:tabs>
        <w:spacing w:after="0"/>
        <w:contextualSpacing/>
        <w:jc w:val="both"/>
        <w:rPr>
          <w:rFonts w:ascii="Times New Roman" w:eastAsia="Times New Roman" w:hAnsi="Times New Roman" w:cs="Times New Roman"/>
          <w:sz w:val="16"/>
          <w:szCs w:val="24"/>
        </w:rPr>
      </w:pP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universelle des Droits de l’Homme,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Charte africaine des droits de l’Homme et des Peuples,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Convention relative aux droits de l’enfant,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Convention relative à la lutte contre toutes les formes de discrimination à l’égard des femmes,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plateforme de Beijing,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résolution WHA62.13 sur la médecine traditionnelle,</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du Millénaire pour le Développement en 2005,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Le Règlement Sanitaire International (2005),</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Les Déclarations de Paris et de Rome sur l’efficacité de l’aide publique au développement,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Déclaration de Rio sur les Déterminants sociaux de la santé en 2011,</w:t>
      </w:r>
    </w:p>
    <w:p w:rsidR="00E60294" w:rsidRPr="004629EA" w:rsidRDefault="00E60294" w:rsidP="00E60294">
      <w:pPr>
        <w:pStyle w:val="Paragraphedeliste"/>
        <w:numPr>
          <w:ilvl w:val="0"/>
          <w:numId w:val="14"/>
        </w:numPr>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convention relative aux droits des personnes handicapées, ratifiée en mars 2011; </w:t>
      </w:r>
    </w:p>
    <w:p w:rsidR="00E60294" w:rsidRPr="004629EA" w:rsidRDefault="00E60294" w:rsidP="00E60294">
      <w:pPr>
        <w:pStyle w:val="Paragraphedeliste"/>
        <w:numPr>
          <w:ilvl w:val="0"/>
          <w:numId w:val="14"/>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Le Partenariat International pour la Santé (IHP+) en 2007,</w:t>
      </w:r>
    </w:p>
    <w:p w:rsidR="00E60294" w:rsidRPr="004629EA" w:rsidRDefault="00E60294" w:rsidP="00E60294">
      <w:pPr>
        <w:pStyle w:val="Paragraphedeliste"/>
        <w:numPr>
          <w:ilvl w:val="0"/>
          <w:numId w:val="14"/>
        </w:numPr>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Le programme d’action d’Istanbul en faveur des pays les moins avancés, Istanbul, Turquie, mai 2011.</w:t>
      </w:r>
    </w:p>
    <w:p w:rsidR="00E60294" w:rsidRPr="004629EA" w:rsidRDefault="00E60294" w:rsidP="00E60294">
      <w:pPr>
        <w:tabs>
          <w:tab w:val="left" w:pos="0"/>
        </w:tabs>
        <w:spacing w:after="0"/>
        <w:contextualSpacing/>
        <w:jc w:val="both"/>
        <w:rPr>
          <w:rFonts w:ascii="Times New Roman" w:eastAsia="Times New Roman" w:hAnsi="Times New Roman" w:cs="Times New Roman"/>
          <w:sz w:val="18"/>
          <w:szCs w:val="24"/>
        </w:rPr>
      </w:pPr>
    </w:p>
    <w:p w:rsidR="00E60294" w:rsidRPr="004629EA" w:rsidRDefault="00E60294" w:rsidP="00E60294">
      <w:pPr>
        <w:tabs>
          <w:tab w:val="left" w:pos="0"/>
        </w:tabs>
        <w:spacing w:after="0"/>
        <w:contextualSpacing/>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Au niveau régional :</w:t>
      </w:r>
    </w:p>
    <w:p w:rsidR="00E60294" w:rsidRPr="004629EA" w:rsidRDefault="00E60294" w:rsidP="00E60294">
      <w:pPr>
        <w:tabs>
          <w:tab w:val="left" w:pos="0"/>
        </w:tabs>
        <w:spacing w:after="0"/>
        <w:contextualSpacing/>
        <w:jc w:val="both"/>
        <w:rPr>
          <w:rFonts w:ascii="Times New Roman" w:eastAsia="Times New Roman" w:hAnsi="Times New Roman" w:cs="Times New Roman"/>
          <w:sz w:val="16"/>
          <w:szCs w:val="24"/>
        </w:rPr>
      </w:pPr>
    </w:p>
    <w:p w:rsidR="00E60294" w:rsidRPr="004629EA" w:rsidRDefault="00E60294" w:rsidP="00E60294">
      <w:pPr>
        <w:pStyle w:val="Paragraphedeliste"/>
        <w:numPr>
          <w:ilvl w:val="0"/>
          <w:numId w:val="15"/>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Charte africaine des droits de l’homme et des peuples relative aux droits de la femme en Afrique </w:t>
      </w:r>
    </w:p>
    <w:p w:rsidR="00E60294" w:rsidRPr="004629EA" w:rsidRDefault="00E60294" w:rsidP="00E60294">
      <w:pPr>
        <w:pStyle w:val="Paragraphedeliste"/>
        <w:numPr>
          <w:ilvl w:val="0"/>
          <w:numId w:val="15"/>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résolution AFR/RC50/R3 sur la promotion et le rôle de la médecine traditionnelle dans le système de santé, août 2000,</w:t>
      </w:r>
    </w:p>
    <w:p w:rsidR="00E60294" w:rsidRPr="004629EA" w:rsidRDefault="00E60294" w:rsidP="00E60294">
      <w:pPr>
        <w:pStyle w:val="Paragraphedeliste"/>
        <w:numPr>
          <w:ilvl w:val="0"/>
          <w:numId w:val="15"/>
        </w:numPr>
        <w:tabs>
          <w:tab w:val="left" w:pos="0"/>
        </w:tabs>
        <w:spacing w:before="0"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de Ouagadougou sur les soins de santé primaires et les systèmes de santé en Afrique, </w:t>
      </w:r>
    </w:p>
    <w:p w:rsidR="00E60294" w:rsidRPr="004629EA" w:rsidRDefault="00E60294" w:rsidP="00E60294">
      <w:pPr>
        <w:pStyle w:val="Paragraphedeliste"/>
        <w:widowControl w:val="0"/>
        <w:numPr>
          <w:ilvl w:val="0"/>
          <w:numId w:val="15"/>
        </w:numPr>
        <w:autoSpaceDE w:val="0"/>
        <w:autoSpaceDN w:val="0"/>
        <w:adjustRightInd w:val="0"/>
        <w:spacing w:before="0" w:after="0"/>
        <w:ind w:left="714" w:hanging="357"/>
        <w:jc w:val="both"/>
        <w:rPr>
          <w:rFonts w:ascii="Times New Roman" w:eastAsia="Calibri" w:hAnsi="Times New Roman" w:cs="Garamond"/>
          <w:sz w:val="24"/>
          <w:szCs w:val="24"/>
        </w:rPr>
      </w:pPr>
      <w:r w:rsidRPr="004629EA">
        <w:rPr>
          <w:rFonts w:ascii="Times New Roman" w:eastAsia="Calibri" w:hAnsi="Times New Roman" w:cs="Garamond"/>
          <w:sz w:val="24"/>
          <w:szCs w:val="24"/>
        </w:rPr>
        <w:lastRenderedPageBreak/>
        <w:t>La Politique de la Santé pour Tous dans la région Africaine pour le 21</w:t>
      </w:r>
      <w:r w:rsidRPr="004629EA">
        <w:rPr>
          <w:rFonts w:ascii="Times New Roman" w:eastAsia="Calibri" w:hAnsi="Times New Roman" w:cs="Garamond"/>
          <w:sz w:val="24"/>
          <w:szCs w:val="24"/>
          <w:vertAlign w:val="superscript"/>
        </w:rPr>
        <w:t>ème</w:t>
      </w:r>
      <w:r w:rsidRPr="004629EA">
        <w:rPr>
          <w:rFonts w:ascii="Times New Roman" w:eastAsia="Calibri" w:hAnsi="Times New Roman" w:cs="Garamond"/>
          <w:sz w:val="24"/>
          <w:szCs w:val="24"/>
        </w:rPr>
        <w:t xml:space="preserve"> siècle : Agenda 2020, AFR/RC50/8 Rév.1 ;</w:t>
      </w:r>
    </w:p>
    <w:p w:rsidR="00E60294" w:rsidRPr="004629EA" w:rsidRDefault="00E60294" w:rsidP="00E60294">
      <w:pPr>
        <w:pStyle w:val="Paragraphedeliste"/>
        <w:widowControl w:val="0"/>
        <w:numPr>
          <w:ilvl w:val="0"/>
          <w:numId w:val="15"/>
        </w:numPr>
        <w:tabs>
          <w:tab w:val="left" w:pos="0"/>
        </w:tabs>
        <w:spacing w:before="0" w:after="0"/>
        <w:ind w:left="714" w:hanging="357"/>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Déclaration des Chefs d’Etat de l’Union Africaine à Abuja relative à l’allocation au secteur de la santé à hauteur de 15% au moins du budget de l’Etat,</w:t>
      </w:r>
    </w:p>
    <w:p w:rsidR="00E60294" w:rsidRPr="004629EA" w:rsidRDefault="00E60294" w:rsidP="00E60294">
      <w:pPr>
        <w:pStyle w:val="Paragraphedeliste"/>
        <w:widowControl w:val="0"/>
        <w:numPr>
          <w:ilvl w:val="0"/>
          <w:numId w:val="15"/>
        </w:numPr>
        <w:tabs>
          <w:tab w:val="left" w:pos="0"/>
        </w:tabs>
        <w:spacing w:before="0" w:after="0"/>
        <w:ind w:left="714" w:hanging="357"/>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des Chefs d’Etat de l’UA sur «la santé, base du développement» et sur le SIDA,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d’Addis-Abeba sur la santé communautaire dans la Région Africaine en 2006,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Le Programme d’action d’Accra sur l’efficacité de l’aide au développement, 2008 ;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L’Harmonisation pour la santé en Afrique (HHA), 2006,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du forum mondial de Bamako sur la recherche et le développement,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d’Alger sur la recherche en santé,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Déclaration de Libreville sur la santé et l’environnement en Afrique,</w:t>
      </w:r>
    </w:p>
    <w:p w:rsidR="00E60294" w:rsidRPr="004629EA" w:rsidRDefault="00E60294" w:rsidP="00E60294">
      <w:pPr>
        <w:pStyle w:val="Paragraphedeliste"/>
        <w:numPr>
          <w:ilvl w:val="0"/>
          <w:numId w:val="15"/>
        </w:numPr>
        <w:autoSpaceDE w:val="0"/>
        <w:autoSpaceDN w:val="0"/>
        <w:adjustRightInd w:val="0"/>
        <w:spacing w:before="0" w:after="0"/>
        <w:rPr>
          <w:rFonts w:ascii="Times New Roman" w:eastAsia="Calibri" w:hAnsi="Times New Roman" w:cs="Times New Roman"/>
          <w:sz w:val="24"/>
          <w:szCs w:val="24"/>
        </w:rPr>
      </w:pPr>
      <w:r w:rsidRPr="004629EA">
        <w:rPr>
          <w:rFonts w:ascii="Times New Roman" w:eastAsia="Calibri" w:hAnsi="Times New Roman" w:cs="Garamond"/>
          <w:sz w:val="24"/>
          <w:szCs w:val="24"/>
        </w:rPr>
        <w:t>L’Initiative Africaine pour l’Accélération de la Réduction de la Mortalité Maternelle en Afrique (CARMMA), Addis-Abeba, Ethiopie, mai 2009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L’Initiative du Secrétaire Général des Nations Unies sur la redevabilité en matière de santé de la mère et de l’enfant (2010), </w:t>
      </w:r>
    </w:p>
    <w:p w:rsidR="00E60294" w:rsidRPr="004629EA" w:rsidRDefault="00E60294" w:rsidP="00E60294">
      <w:pPr>
        <w:pStyle w:val="Paragraphedeliste"/>
        <w:numPr>
          <w:ilvl w:val="0"/>
          <w:numId w:val="15"/>
        </w:numPr>
        <w:tabs>
          <w:tab w:val="left" w:pos="0"/>
        </w:tabs>
        <w:spacing w:before="0" w:after="0"/>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 xml:space="preserve">La Déclaration de Tunis sur le Financement de la santé et Couverture Sanitaire Universelle (2012). </w:t>
      </w:r>
    </w:p>
    <w:p w:rsidR="00E60294" w:rsidRPr="004629EA" w:rsidRDefault="00E60294" w:rsidP="00E60294">
      <w:pPr>
        <w:tabs>
          <w:tab w:val="left" w:pos="0"/>
        </w:tabs>
        <w:spacing w:after="0"/>
        <w:contextualSpacing/>
        <w:jc w:val="both"/>
        <w:rPr>
          <w:rFonts w:ascii="Times New Roman" w:eastAsia="Times New Roman" w:hAnsi="Times New Roman" w:cs="Times New Roman"/>
          <w:sz w:val="24"/>
          <w:szCs w:val="24"/>
        </w:rPr>
      </w:pPr>
    </w:p>
    <w:p w:rsidR="00E60294" w:rsidRPr="00F663F3" w:rsidRDefault="00E60294" w:rsidP="00E60294">
      <w:pPr>
        <w:tabs>
          <w:tab w:val="left" w:pos="0"/>
        </w:tabs>
        <w:spacing w:after="0"/>
        <w:contextualSpacing/>
        <w:jc w:val="both"/>
        <w:rPr>
          <w:rFonts w:ascii="Times New Roman" w:eastAsia="Times New Roman" w:hAnsi="Times New Roman" w:cs="Times New Roman"/>
          <w:b/>
          <w:sz w:val="24"/>
          <w:szCs w:val="24"/>
        </w:rPr>
      </w:pPr>
      <w:r w:rsidRPr="00F663F3">
        <w:rPr>
          <w:rFonts w:ascii="Times New Roman" w:eastAsia="Times New Roman" w:hAnsi="Times New Roman" w:cs="Times New Roman"/>
          <w:b/>
          <w:sz w:val="24"/>
          <w:szCs w:val="24"/>
        </w:rPr>
        <w:t>Au plan national :</w:t>
      </w:r>
    </w:p>
    <w:p w:rsidR="00E60294" w:rsidRPr="004629EA" w:rsidRDefault="00E60294" w:rsidP="00E60294">
      <w:pPr>
        <w:tabs>
          <w:tab w:val="left" w:pos="0"/>
        </w:tabs>
        <w:spacing w:after="0"/>
        <w:contextualSpacing/>
        <w:jc w:val="both"/>
        <w:rPr>
          <w:rFonts w:ascii="Times New Roman" w:eastAsia="Times New Roman" w:hAnsi="Times New Roman" w:cs="Times New Roman"/>
          <w:sz w:val="24"/>
          <w:szCs w:val="24"/>
        </w:rPr>
      </w:pPr>
    </w:p>
    <w:p w:rsidR="00E60294" w:rsidRPr="004629EA" w:rsidRDefault="00E60294" w:rsidP="00E60294">
      <w:pPr>
        <w:tabs>
          <w:tab w:val="left" w:pos="0"/>
        </w:tabs>
        <w:spacing w:after="0"/>
        <w:contextualSpacing/>
        <w:jc w:val="both"/>
        <w:rPr>
          <w:rFonts w:ascii="Times New Roman" w:eastAsia="Times New Roman" w:hAnsi="Times New Roman" w:cs="Times New Roman"/>
          <w:sz w:val="24"/>
        </w:rPr>
      </w:pPr>
      <w:r w:rsidRPr="004629EA">
        <w:rPr>
          <w:rFonts w:ascii="Times New Roman" w:eastAsia="Times New Roman" w:hAnsi="Times New Roman" w:cs="Times New Roman"/>
          <w:sz w:val="24"/>
          <w:szCs w:val="24"/>
        </w:rPr>
        <w:t>Le pays a adopté</w:t>
      </w:r>
      <w:r w:rsidRPr="004629EA">
        <w:rPr>
          <w:rFonts w:ascii="Times New Roman" w:eastAsia="Times New Roman" w:hAnsi="Times New Roman" w:cs="Times New Roman"/>
          <w:sz w:val="24"/>
        </w:rPr>
        <w:t xml:space="preserve"> une série de textes et politiques traduisant la volonté politique du gouvernement en faveur de la santé et du bien-être des populations et qui sont, entre autres :</w:t>
      </w:r>
    </w:p>
    <w:p w:rsidR="00E60294" w:rsidRPr="004629EA" w:rsidRDefault="00E60294" w:rsidP="00E60294">
      <w:pPr>
        <w:tabs>
          <w:tab w:val="left" w:pos="0"/>
        </w:tabs>
        <w:spacing w:after="0"/>
        <w:contextualSpacing/>
        <w:jc w:val="both"/>
        <w:rPr>
          <w:rFonts w:ascii="Times New Roman" w:eastAsia="Times New Roman" w:hAnsi="Times New Roman" w:cs="Times New Roman"/>
          <w:sz w:val="24"/>
        </w:rPr>
      </w:pPr>
    </w:p>
    <w:p w:rsidR="00E60294" w:rsidRPr="004629EA" w:rsidRDefault="00E60294" w:rsidP="00E60294">
      <w:pPr>
        <w:pStyle w:val="Paragraphedeliste"/>
        <w:numPr>
          <w:ilvl w:val="0"/>
          <w:numId w:val="16"/>
        </w:numPr>
        <w:tabs>
          <w:tab w:val="left" w:pos="0"/>
        </w:tabs>
        <w:spacing w:before="0" w:after="0"/>
        <w:jc w:val="both"/>
        <w:rPr>
          <w:rFonts w:ascii="Times New Roman" w:eastAsia="Times New Roman" w:hAnsi="Times New Roman" w:cs="Times New Roman"/>
          <w:sz w:val="24"/>
        </w:rPr>
      </w:pPr>
      <w:r w:rsidRPr="004629EA">
        <w:rPr>
          <w:rFonts w:ascii="Times New Roman" w:eastAsia="Times New Roman" w:hAnsi="Times New Roman" w:cs="Times New Roman"/>
          <w:sz w:val="24"/>
        </w:rPr>
        <w:t xml:space="preserve">le Code de santé publique, </w:t>
      </w:r>
    </w:p>
    <w:p w:rsidR="00E60294" w:rsidRPr="004629EA" w:rsidRDefault="00E60294" w:rsidP="00E60294">
      <w:pPr>
        <w:pStyle w:val="Paragraphedeliste"/>
        <w:numPr>
          <w:ilvl w:val="0"/>
          <w:numId w:val="16"/>
        </w:numPr>
        <w:tabs>
          <w:tab w:val="left" w:pos="0"/>
        </w:tabs>
        <w:spacing w:before="0" w:after="0"/>
        <w:jc w:val="both"/>
        <w:rPr>
          <w:rFonts w:ascii="Times New Roman" w:eastAsia="Times New Roman" w:hAnsi="Times New Roman" w:cs="Times New Roman"/>
          <w:sz w:val="24"/>
        </w:rPr>
      </w:pPr>
      <w:r w:rsidRPr="004629EA">
        <w:rPr>
          <w:rFonts w:ascii="Times New Roman" w:eastAsia="Times New Roman" w:hAnsi="Times New Roman" w:cs="Times New Roman"/>
          <w:sz w:val="24"/>
        </w:rPr>
        <w:t xml:space="preserve">le Code des collectivités locales, </w:t>
      </w:r>
    </w:p>
    <w:p w:rsidR="00E60294" w:rsidRPr="004629EA" w:rsidRDefault="00E60294" w:rsidP="00E60294">
      <w:pPr>
        <w:pStyle w:val="Paragraphedeliste"/>
        <w:numPr>
          <w:ilvl w:val="0"/>
          <w:numId w:val="16"/>
        </w:numPr>
        <w:tabs>
          <w:tab w:val="left" w:pos="0"/>
        </w:tabs>
        <w:spacing w:before="0" w:after="0"/>
        <w:jc w:val="both"/>
        <w:rPr>
          <w:rFonts w:ascii="Times New Roman" w:eastAsia="Times New Roman" w:hAnsi="Times New Roman" w:cs="Times New Roman"/>
          <w:sz w:val="24"/>
        </w:rPr>
      </w:pPr>
      <w:r w:rsidRPr="004629EA">
        <w:rPr>
          <w:rFonts w:ascii="Times New Roman" w:eastAsia="Times New Roman" w:hAnsi="Times New Roman" w:cs="Times New Roman"/>
          <w:sz w:val="24"/>
        </w:rPr>
        <w:t>le Code de l’environnement.</w:t>
      </w:r>
    </w:p>
    <w:p w:rsidR="00E60294" w:rsidRPr="004629EA" w:rsidRDefault="00E60294" w:rsidP="00E60294">
      <w:pPr>
        <w:pStyle w:val="Paragraphedeliste"/>
        <w:tabs>
          <w:tab w:val="left" w:pos="0"/>
        </w:tabs>
        <w:spacing w:before="0" w:after="0"/>
        <w:jc w:val="both"/>
        <w:rPr>
          <w:rFonts w:ascii="Times New Roman" w:eastAsia="Times New Roman" w:hAnsi="Times New Roman" w:cs="Times New Roman"/>
          <w:sz w:val="24"/>
        </w:rPr>
      </w:pPr>
    </w:p>
    <w:p w:rsidR="00E60294" w:rsidRPr="004629EA" w:rsidRDefault="00E60294" w:rsidP="00E60294">
      <w:pPr>
        <w:pStyle w:val="Titre2"/>
        <w:numPr>
          <w:ilvl w:val="1"/>
          <w:numId w:val="23"/>
        </w:numPr>
        <w:spacing w:before="0"/>
        <w:jc w:val="both"/>
        <w:rPr>
          <w:color w:val="auto"/>
        </w:rPr>
      </w:pPr>
      <w:bookmarkStart w:id="33" w:name="_Toc428535703"/>
      <w:r w:rsidRPr="004629EA">
        <w:rPr>
          <w:color w:val="auto"/>
        </w:rPr>
        <w:t>Principes Directeurs</w:t>
      </w:r>
      <w:bookmarkEnd w:id="33"/>
    </w:p>
    <w:p w:rsidR="00E60294" w:rsidRPr="004629EA" w:rsidRDefault="00E60294" w:rsidP="00E60294">
      <w:pPr>
        <w:spacing w:after="0"/>
        <w:jc w:val="both"/>
        <w:rPr>
          <w:rFonts w:ascii="Times New Roman" w:eastAsia="Times New Roman" w:hAnsi="Times New Roman" w:cs="Times New Roman"/>
          <w:sz w:val="24"/>
          <w:szCs w:val="24"/>
        </w:rPr>
      </w:pPr>
    </w:p>
    <w:p w:rsidR="00E60294" w:rsidRPr="004629EA" w:rsidRDefault="00E60294" w:rsidP="00E60294">
      <w:pPr>
        <w:spacing w:after="0"/>
        <w:jc w:val="both"/>
        <w:rPr>
          <w:rFonts w:ascii="Times New Roman" w:eastAsia="Times New Roman" w:hAnsi="Times New Roman" w:cs="Times New Roman"/>
          <w:sz w:val="24"/>
          <w:szCs w:val="24"/>
        </w:rPr>
      </w:pPr>
      <w:r w:rsidRPr="004629EA">
        <w:rPr>
          <w:rFonts w:ascii="Times New Roman" w:eastAsia="Times New Roman" w:hAnsi="Times New Roman" w:cs="Times New Roman"/>
          <w:sz w:val="24"/>
          <w:szCs w:val="24"/>
        </w:rPr>
        <w:t>La politique nationale de santé est basée sur l’approche des Soins de Santé Primaires avec comme niveau opérationnel le district sanitaire. La mise en œuvre de cette politique est guidée par les principes directeurs suivants :</w:t>
      </w:r>
    </w:p>
    <w:p w:rsidR="00E60294" w:rsidRPr="004629EA" w:rsidRDefault="00E60294" w:rsidP="00E60294">
      <w:pPr>
        <w:spacing w:after="0"/>
        <w:jc w:val="both"/>
        <w:rPr>
          <w:rFonts w:ascii="Times New Roman" w:eastAsia="Times New Roman" w:hAnsi="Times New Roman" w:cs="Times New Roman"/>
          <w:b/>
          <w:sz w:val="24"/>
          <w:szCs w:val="24"/>
        </w:rPr>
      </w:pPr>
    </w:p>
    <w:p w:rsidR="00E60294" w:rsidRPr="004629EA" w:rsidRDefault="00E60294" w:rsidP="00E60294">
      <w:pPr>
        <w:spacing w:after="0"/>
        <w:jc w:val="both"/>
        <w:rPr>
          <w:rFonts w:ascii="Times New Roman" w:eastAsia="Calibri" w:hAnsi="Times New Roman" w:cs="Times New Roman"/>
          <w:sz w:val="24"/>
          <w:szCs w:val="24"/>
        </w:rPr>
      </w:pPr>
      <w:r w:rsidRPr="004629EA">
        <w:rPr>
          <w:rFonts w:ascii="Times New Roman" w:eastAsia="Times New Roman" w:hAnsi="Times New Roman" w:cs="Times New Roman"/>
          <w:b/>
          <w:sz w:val="24"/>
          <w:szCs w:val="24"/>
        </w:rPr>
        <w:t>(i). Efficience </w:t>
      </w:r>
      <w:r w:rsidRPr="004629EA">
        <w:rPr>
          <w:rFonts w:ascii="Times New Roman" w:eastAsia="Times New Roman" w:hAnsi="Times New Roman" w:cs="Times New Roman"/>
          <w:sz w:val="24"/>
          <w:szCs w:val="24"/>
        </w:rPr>
        <w:t xml:space="preserve">: L’atteinte d’un maximum des résultats devra correspondre à une utilisation rationnelle des ressources disponibles (humaines, matérielles, financières et temporelles). Ceci sous-tend la promotion des interventions à haut impact avec des évidences avérées. </w:t>
      </w:r>
      <w:r w:rsidRPr="004629EA">
        <w:rPr>
          <w:rFonts w:ascii="Times New Roman" w:eastAsia="Calibri" w:hAnsi="Times New Roman" w:cs="Times New Roman"/>
          <w:sz w:val="24"/>
          <w:szCs w:val="24"/>
        </w:rPr>
        <w:t xml:space="preserve"> </w:t>
      </w:r>
    </w:p>
    <w:p w:rsidR="00E60294" w:rsidRPr="004629EA" w:rsidRDefault="00E60294" w:rsidP="00E60294">
      <w:pPr>
        <w:spacing w:after="0"/>
        <w:jc w:val="both"/>
        <w:rPr>
          <w:rFonts w:ascii="Times New Roman" w:eastAsia="Times New Roman" w:hAnsi="Times New Roman" w:cs="Times New Roman"/>
          <w:b/>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eastAsia="Times New Roman" w:hAnsi="Times New Roman" w:cs="Times New Roman"/>
          <w:b/>
          <w:sz w:val="24"/>
          <w:szCs w:val="24"/>
        </w:rPr>
        <w:t>(ii). Soins centrés sur les personnes et les services intégrés</w:t>
      </w:r>
      <w:r w:rsidRPr="004629EA">
        <w:rPr>
          <w:rFonts w:ascii="Times New Roman" w:eastAsia="Times New Roman" w:hAnsi="Times New Roman" w:cs="Times New Roman"/>
          <w:sz w:val="24"/>
          <w:szCs w:val="24"/>
        </w:rPr>
        <w:t xml:space="preserve"> : </w:t>
      </w:r>
      <w:r w:rsidRPr="004629EA">
        <w:rPr>
          <w:rFonts w:ascii="Times New Roman" w:hAnsi="Times New Roman" w:cs="Times New Roman"/>
          <w:bCs/>
          <w:sz w:val="24"/>
          <w:szCs w:val="24"/>
        </w:rPr>
        <w:t xml:space="preserve">Les soins seront organisés autour des besoins et attentes des personnes et des communautés plutôt que sur les maladies. Les réformes envisagées visant à promouvoir les soins centrés sur la personne permettront une meilleure implication des individus, des familles, des communautés et de la société civile (association des malades, des personnes vivant avec handicaps, des organisations caritatives…), </w:t>
      </w:r>
    </w:p>
    <w:p w:rsidR="00E60294" w:rsidRPr="004629EA" w:rsidRDefault="00E60294" w:rsidP="00E60294">
      <w:pPr>
        <w:spacing w:after="0"/>
        <w:jc w:val="both"/>
        <w:rPr>
          <w:rFonts w:ascii="Times New Roman" w:eastAsia="Times New Roman" w:hAnsi="Times New Roman" w:cs="Times New Roman"/>
          <w:b/>
          <w:sz w:val="24"/>
          <w:szCs w:val="24"/>
        </w:rPr>
      </w:pPr>
    </w:p>
    <w:p w:rsidR="00E60294" w:rsidRPr="004629EA" w:rsidRDefault="00E60294" w:rsidP="00E60294">
      <w:pPr>
        <w:spacing w:after="0"/>
        <w:jc w:val="both"/>
        <w:rPr>
          <w:rFonts w:ascii="Times New Roman" w:eastAsia="Times New Roman" w:hAnsi="Times New Roman" w:cs="Times New Roman"/>
          <w:sz w:val="24"/>
          <w:szCs w:val="24"/>
        </w:rPr>
      </w:pPr>
      <w:r w:rsidRPr="004629EA">
        <w:rPr>
          <w:rFonts w:ascii="Times New Roman" w:eastAsia="Times New Roman" w:hAnsi="Times New Roman" w:cs="Times New Roman"/>
          <w:b/>
          <w:sz w:val="24"/>
          <w:szCs w:val="24"/>
        </w:rPr>
        <w:lastRenderedPageBreak/>
        <w:t>(iii). Gestion axée sur les résultats</w:t>
      </w:r>
      <w:r w:rsidRPr="004629EA">
        <w:rPr>
          <w:rFonts w:ascii="Times New Roman" w:eastAsia="Times New Roman" w:hAnsi="Times New Roman" w:cs="Times New Roman"/>
          <w:sz w:val="24"/>
          <w:szCs w:val="24"/>
        </w:rPr>
        <w:t> : l’option prise de passer de la planification par objectifs à celle axée sur les résultats aura comme conséquence une meilleure articulation entre les ressources mobilisées et les performances à réaliser avec un accent particulier sur la «redevabilité».</w:t>
      </w:r>
    </w:p>
    <w:p w:rsidR="00E60294" w:rsidRPr="004629EA" w:rsidRDefault="00E60294" w:rsidP="00E60294">
      <w:pPr>
        <w:spacing w:after="0"/>
        <w:jc w:val="both"/>
        <w:rPr>
          <w:rFonts w:ascii="Times New Roman" w:eastAsia="Times New Roman" w:hAnsi="Times New Roman" w:cs="Times New Roman"/>
          <w:b/>
          <w:sz w:val="24"/>
          <w:szCs w:val="24"/>
        </w:rPr>
      </w:pPr>
    </w:p>
    <w:p w:rsidR="00E60294" w:rsidRPr="004629EA" w:rsidRDefault="00E60294" w:rsidP="00E60294">
      <w:pPr>
        <w:spacing w:after="0"/>
        <w:jc w:val="both"/>
        <w:rPr>
          <w:rFonts w:ascii="Times New Roman" w:eastAsia="Times New Roman" w:hAnsi="Times New Roman" w:cs="Times New Roman"/>
          <w:sz w:val="24"/>
          <w:szCs w:val="24"/>
        </w:rPr>
      </w:pPr>
      <w:r w:rsidRPr="004629EA">
        <w:rPr>
          <w:rFonts w:ascii="Times New Roman" w:eastAsia="Times New Roman" w:hAnsi="Times New Roman" w:cs="Times New Roman"/>
          <w:b/>
          <w:sz w:val="24"/>
          <w:szCs w:val="24"/>
        </w:rPr>
        <w:t>(iv). Décentralisation/ déconcentration</w:t>
      </w:r>
      <w:r w:rsidRPr="004629EA">
        <w:rPr>
          <w:rFonts w:ascii="Times New Roman" w:eastAsia="Times New Roman" w:hAnsi="Times New Roman" w:cs="Times New Roman"/>
          <w:sz w:val="24"/>
          <w:szCs w:val="24"/>
        </w:rPr>
        <w:t xml:space="preserve"> : dans le cadre de la décentralisation  les collectivités locales sont dotées de compétences dans le domaine de la santé (Article 29 du Code de Collectivités Locales). Ces dispositions combinées à l’option du Ministère de la Santé de faire du district le lieu d’opérationnalisation de la PNS et du PNDS, justifient une collaboration normée entre le Ministère de la Santé et les Collectivités Locales. Cette collaboration se fera à travers les mécanismes de planification. Cette option implique pour son efficacité un transfert concomitant des compétences et des ressources.</w:t>
      </w:r>
    </w:p>
    <w:p w:rsidR="00E60294" w:rsidRPr="004629EA" w:rsidRDefault="00E60294" w:rsidP="00E60294">
      <w:pPr>
        <w:spacing w:after="0"/>
        <w:jc w:val="both"/>
        <w:rPr>
          <w:rFonts w:ascii="Times New Roman" w:eastAsia="Times New Roman" w:hAnsi="Times New Roman" w:cs="Times New Roman"/>
          <w:b/>
          <w:sz w:val="24"/>
          <w:szCs w:val="24"/>
        </w:rPr>
      </w:pPr>
    </w:p>
    <w:p w:rsidR="00E60294" w:rsidRPr="004629EA" w:rsidRDefault="00E60294" w:rsidP="00E60294">
      <w:pPr>
        <w:spacing w:after="0"/>
        <w:jc w:val="both"/>
        <w:rPr>
          <w:rFonts w:ascii="Times New Roman" w:eastAsia="Calibri" w:hAnsi="Times New Roman" w:cs="Times New Roman"/>
          <w:sz w:val="24"/>
          <w:szCs w:val="24"/>
        </w:rPr>
      </w:pPr>
      <w:r w:rsidRPr="004629EA">
        <w:rPr>
          <w:rFonts w:ascii="Times New Roman" w:eastAsia="Times New Roman" w:hAnsi="Times New Roman" w:cs="Times New Roman"/>
          <w:b/>
          <w:sz w:val="24"/>
          <w:szCs w:val="24"/>
        </w:rPr>
        <w:t>(v). Partenariat :</w:t>
      </w:r>
      <w:r w:rsidRPr="004629EA">
        <w:rPr>
          <w:rFonts w:ascii="Times New Roman" w:eastAsia="Times New Roman" w:hAnsi="Times New Roman" w:cs="Times New Roman"/>
          <w:sz w:val="24"/>
          <w:szCs w:val="24"/>
        </w:rPr>
        <w:t xml:space="preserve"> La dimension multisectorielle de la santé et le nombre de plus en plus important d’acteurs évoluant dans le secteur commandent la mise en place de dispositifs de dialogue politique et d’instruments de formalisation de la collaboration telle que la contractualisation. Ceci se fera dans l’esprit de l’option gouvernementale de privilégier de « </w:t>
      </w:r>
      <w:r w:rsidRPr="004629EA">
        <w:rPr>
          <w:rFonts w:ascii="Times New Roman" w:eastAsia="Calibri" w:hAnsi="Times New Roman" w:cs="Times New Roman"/>
          <w:sz w:val="24"/>
          <w:szCs w:val="24"/>
        </w:rPr>
        <w:t xml:space="preserve">faire-faire et la participation » pour responsabiliser davantage l’ensemble des acteurs. </w:t>
      </w:r>
    </w:p>
    <w:p w:rsidR="00E60294" w:rsidRPr="004629EA" w:rsidRDefault="00E60294" w:rsidP="00E60294">
      <w:pPr>
        <w:spacing w:after="0"/>
        <w:jc w:val="both"/>
        <w:rPr>
          <w:rFonts w:ascii="Times New Roman" w:eastAsia="Calibri" w:hAnsi="Times New Roman" w:cs="Times New Roman"/>
          <w:sz w:val="24"/>
          <w:szCs w:val="24"/>
        </w:rPr>
      </w:pPr>
    </w:p>
    <w:p w:rsidR="00E60294" w:rsidRPr="004629EA" w:rsidRDefault="00E60294" w:rsidP="00E60294">
      <w:pPr>
        <w:pStyle w:val="Titre2"/>
        <w:numPr>
          <w:ilvl w:val="1"/>
          <w:numId w:val="23"/>
        </w:numPr>
        <w:spacing w:before="0"/>
        <w:jc w:val="both"/>
        <w:rPr>
          <w:color w:val="auto"/>
        </w:rPr>
      </w:pPr>
      <w:bookmarkStart w:id="34" w:name="_Toc428535704"/>
      <w:r w:rsidRPr="004629EA">
        <w:rPr>
          <w:color w:val="auto"/>
        </w:rPr>
        <w:t>Réformes</w:t>
      </w:r>
      <w:bookmarkEnd w:id="34"/>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La Guinée a adopté en 1988 l’approche des Soins de santé Primaires comme fondement de sa politique nationale de santé. Cette approche va se poursuivre avec les réformes de  Revitalisation des Soins de santé Primaires et de Renforcement du système de santé. Ces réformes sont entre autres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pStyle w:val="Paragraphedeliste"/>
        <w:numPr>
          <w:ilvl w:val="0"/>
          <w:numId w:val="6"/>
        </w:numPr>
        <w:spacing w:before="0" w:after="0"/>
        <w:jc w:val="both"/>
        <w:rPr>
          <w:rFonts w:ascii="Times New Roman" w:hAnsi="Times New Roman" w:cs="Times New Roman"/>
          <w:sz w:val="24"/>
          <w:szCs w:val="24"/>
        </w:rPr>
      </w:pPr>
      <w:r w:rsidRPr="004629EA">
        <w:rPr>
          <w:rFonts w:ascii="Times New Roman" w:hAnsi="Times New Roman" w:cs="Times New Roman"/>
          <w:sz w:val="24"/>
          <w:szCs w:val="24"/>
        </w:rPr>
        <w:t xml:space="preserve">la réforme de Couverture Sanitaire Universelle (CSU) avec une réforme de financement de la santé. </w:t>
      </w:r>
    </w:p>
    <w:p w:rsidR="00E60294" w:rsidRPr="004629EA" w:rsidRDefault="00E60294" w:rsidP="00E60294">
      <w:pPr>
        <w:pStyle w:val="Paragraphedeliste"/>
        <w:numPr>
          <w:ilvl w:val="0"/>
          <w:numId w:val="6"/>
        </w:numPr>
        <w:spacing w:before="0" w:after="0"/>
        <w:jc w:val="both"/>
        <w:rPr>
          <w:rFonts w:ascii="Times New Roman" w:hAnsi="Times New Roman" w:cs="Times New Roman"/>
          <w:sz w:val="24"/>
          <w:szCs w:val="24"/>
        </w:rPr>
      </w:pPr>
      <w:r w:rsidRPr="004629EA">
        <w:rPr>
          <w:rFonts w:ascii="Times New Roman" w:hAnsi="Times New Roman" w:cs="Times New Roman"/>
          <w:sz w:val="24"/>
          <w:szCs w:val="24"/>
        </w:rPr>
        <w:t>la réforme des prestations de soins et services de santé intégrés et centrés sur la personne avec une réforme de la santé communautaire et de la médecine traditionnelle et une réforme hospitalière ;</w:t>
      </w:r>
    </w:p>
    <w:p w:rsidR="00E60294" w:rsidRPr="004629EA" w:rsidRDefault="00E60294" w:rsidP="00E60294">
      <w:pPr>
        <w:pStyle w:val="Paragraphedeliste"/>
        <w:numPr>
          <w:ilvl w:val="0"/>
          <w:numId w:val="6"/>
        </w:numPr>
        <w:spacing w:before="0" w:after="0"/>
        <w:jc w:val="both"/>
        <w:rPr>
          <w:rFonts w:ascii="Times New Roman" w:hAnsi="Times New Roman" w:cs="Times New Roman"/>
          <w:sz w:val="24"/>
          <w:szCs w:val="24"/>
        </w:rPr>
      </w:pPr>
      <w:r w:rsidRPr="004629EA">
        <w:rPr>
          <w:rFonts w:ascii="Times New Roman" w:hAnsi="Times New Roman" w:cs="Times New Roman"/>
          <w:sz w:val="24"/>
          <w:szCs w:val="24"/>
        </w:rPr>
        <w:t>la réforme des politiques publiques avec une promotion de la santé dans les politiques sectorielles, le renforcement de la multisectorialité et une participation citoyenne dans les secteurs de développement à hauteur de 1 à 2% de leur budget consacrés à la santé publique ;</w:t>
      </w:r>
    </w:p>
    <w:p w:rsidR="00E60294" w:rsidRPr="004629EA" w:rsidRDefault="00E60294" w:rsidP="00E60294">
      <w:pPr>
        <w:pStyle w:val="Paragraphedeliste"/>
        <w:numPr>
          <w:ilvl w:val="0"/>
          <w:numId w:val="6"/>
        </w:numPr>
        <w:spacing w:before="0" w:after="0"/>
        <w:jc w:val="both"/>
        <w:rPr>
          <w:rFonts w:ascii="Times New Roman" w:hAnsi="Times New Roman" w:cs="Times New Roman"/>
          <w:sz w:val="24"/>
          <w:szCs w:val="24"/>
        </w:rPr>
      </w:pPr>
      <w:r w:rsidRPr="004629EA">
        <w:rPr>
          <w:rFonts w:ascii="Times New Roman" w:hAnsi="Times New Roman" w:cs="Times New Roman"/>
          <w:sz w:val="24"/>
          <w:szCs w:val="24"/>
        </w:rPr>
        <w:t>les réformes du leadership et de la gouvernance sanitaire avec des réformes et mesures sur la décentralisation et la déconcentration, l’organisation et la gestion sanitaire, la coordination du secteur santé, la législation et la régulation sanitaires, la participation citoyenne, l’harmonisation des normes et standards sanitaires ainsi que les procédures de gestion des ressources, d’audit, d’inspection, de contrôle de gestion, de supervision intégrée, de monitorage et d’évaluation.</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Ces réformes seront suivies d’autres réformes spécifiques  en fonction des besoins prioritaires liés aux exigences de l’environnement sanitaire en perpétuel mouvement aux niveaux national, régional et mondial.</w:t>
      </w:r>
    </w:p>
    <w:p w:rsidR="00E60294" w:rsidRPr="004629EA" w:rsidRDefault="00E60294" w:rsidP="00F00886">
      <w:pPr>
        <w:pStyle w:val="Titre1"/>
        <w:spacing w:before="0"/>
        <w:jc w:val="both"/>
        <w:rPr>
          <w:b/>
          <w:color w:val="auto"/>
        </w:rPr>
      </w:pPr>
      <w:r w:rsidRPr="004629EA">
        <w:rPr>
          <w:rFonts w:ascii="Times New Roman" w:hAnsi="Times New Roman" w:cs="Times New Roman"/>
          <w:color w:val="auto"/>
          <w:sz w:val="24"/>
          <w:szCs w:val="24"/>
        </w:rPr>
        <w:br w:type="page"/>
      </w:r>
      <w:bookmarkStart w:id="35" w:name="_Toc428535705"/>
      <w:r w:rsidRPr="004629EA">
        <w:rPr>
          <w:b/>
          <w:color w:val="auto"/>
        </w:rPr>
        <w:lastRenderedPageBreak/>
        <w:t>CHAPITRE III. OBJECTIFS DE LA POLITIQUE NATIONALE DE SANTE</w:t>
      </w:r>
      <w:bookmarkEnd w:id="35"/>
    </w:p>
    <w:p w:rsidR="00E60294" w:rsidRPr="004629EA" w:rsidRDefault="00E60294" w:rsidP="00E60294">
      <w:pPr>
        <w:spacing w:after="0"/>
      </w:pPr>
    </w:p>
    <w:p w:rsidR="00E60294" w:rsidRPr="004629EA" w:rsidRDefault="00E60294" w:rsidP="00E60294">
      <w:pPr>
        <w:pStyle w:val="Titre2"/>
        <w:numPr>
          <w:ilvl w:val="1"/>
          <w:numId w:val="24"/>
        </w:numPr>
        <w:spacing w:before="0"/>
        <w:rPr>
          <w:color w:val="auto"/>
        </w:rPr>
      </w:pPr>
      <w:bookmarkStart w:id="36" w:name="_Toc428535706"/>
      <w:r w:rsidRPr="004629EA">
        <w:rPr>
          <w:color w:val="auto"/>
        </w:rPr>
        <w:t>But</w:t>
      </w:r>
      <w:bookmarkEnd w:id="36"/>
    </w:p>
    <w:p w:rsidR="00E60294" w:rsidRPr="004629EA" w:rsidRDefault="00E60294" w:rsidP="00E60294">
      <w:pPr>
        <w:spacing w:after="0"/>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Contribuer à l’amélioration du  bien-être de la population guinéenne.</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pStyle w:val="Titre2"/>
        <w:numPr>
          <w:ilvl w:val="1"/>
          <w:numId w:val="24"/>
        </w:numPr>
        <w:spacing w:before="0"/>
        <w:rPr>
          <w:color w:val="auto"/>
        </w:rPr>
      </w:pPr>
      <w:bookmarkStart w:id="37" w:name="_Toc428535707"/>
      <w:r w:rsidRPr="004629EA">
        <w:rPr>
          <w:color w:val="auto"/>
        </w:rPr>
        <w:t>Objectifs</w:t>
      </w:r>
      <w:bookmarkEnd w:id="37"/>
    </w:p>
    <w:p w:rsidR="00E60294" w:rsidRPr="004629EA" w:rsidRDefault="00E60294" w:rsidP="00E60294">
      <w:pPr>
        <w:spacing w:after="0"/>
      </w:pPr>
    </w:p>
    <w:p w:rsidR="00E60294" w:rsidRPr="004629EA" w:rsidRDefault="00E60294" w:rsidP="00E60294">
      <w:pPr>
        <w:spacing w:after="0"/>
        <w:jc w:val="both"/>
        <w:rPr>
          <w:rFonts w:ascii="Times New Roman" w:hAnsi="Times New Roman" w:cs="Times New Roman"/>
          <w:b/>
          <w:bCs/>
          <w:sz w:val="24"/>
          <w:szCs w:val="24"/>
        </w:rPr>
      </w:pPr>
      <w:r w:rsidRPr="004629EA">
        <w:rPr>
          <w:rFonts w:ascii="Times New Roman" w:hAnsi="Times New Roman" w:cs="Times New Roman"/>
          <w:b/>
          <w:bCs/>
          <w:sz w:val="24"/>
          <w:szCs w:val="24"/>
        </w:rPr>
        <w:t xml:space="preserve">Objectif général :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Améliorer l’état de santé de la population guinéenne.</w:t>
      </w:r>
    </w:p>
    <w:p w:rsidR="00E60294" w:rsidRPr="004629EA" w:rsidRDefault="00E60294" w:rsidP="00E60294">
      <w:pPr>
        <w:widowControl w:val="0"/>
        <w:spacing w:after="0"/>
        <w:jc w:val="both"/>
        <w:rPr>
          <w:rFonts w:ascii="Times New Roman" w:hAnsi="Times New Roman" w:cs="Times New Roman"/>
          <w:b/>
          <w:bCs/>
          <w:sz w:val="24"/>
          <w:szCs w:val="24"/>
        </w:rPr>
      </w:pPr>
    </w:p>
    <w:p w:rsidR="00E60294" w:rsidRPr="004629EA" w:rsidRDefault="00E60294" w:rsidP="00E60294">
      <w:pPr>
        <w:widowControl w:val="0"/>
        <w:spacing w:after="0"/>
        <w:jc w:val="both"/>
        <w:rPr>
          <w:rFonts w:ascii="Times New Roman" w:hAnsi="Times New Roman" w:cs="Times New Roman"/>
          <w:b/>
          <w:bCs/>
          <w:sz w:val="24"/>
          <w:szCs w:val="24"/>
        </w:rPr>
      </w:pPr>
      <w:r w:rsidRPr="004629EA">
        <w:rPr>
          <w:rFonts w:ascii="Times New Roman" w:hAnsi="Times New Roman" w:cs="Times New Roman"/>
          <w:b/>
          <w:bCs/>
          <w:sz w:val="24"/>
          <w:szCs w:val="24"/>
        </w:rPr>
        <w:t>Objectifs stratégiques :</w:t>
      </w:r>
    </w:p>
    <w:p w:rsidR="00E60294" w:rsidRPr="004629EA" w:rsidRDefault="00E60294" w:rsidP="00E60294">
      <w:pPr>
        <w:widowControl w:val="0"/>
        <w:spacing w:after="0"/>
        <w:jc w:val="both"/>
        <w:rPr>
          <w:rFonts w:ascii="Times New Roman" w:hAnsi="Times New Roman" w:cs="Times New Roman"/>
          <w:b/>
          <w:bCs/>
          <w:sz w:val="24"/>
          <w:szCs w:val="24"/>
        </w:rPr>
      </w:pPr>
    </w:p>
    <w:p w:rsidR="00E60294" w:rsidRPr="00F663F3" w:rsidRDefault="00E60294" w:rsidP="00E60294">
      <w:pPr>
        <w:pStyle w:val="Paragraphedeliste"/>
        <w:widowControl w:val="0"/>
        <w:numPr>
          <w:ilvl w:val="0"/>
          <w:numId w:val="11"/>
        </w:numPr>
        <w:spacing w:before="0" w:after="0"/>
        <w:jc w:val="both"/>
        <w:rPr>
          <w:rFonts w:ascii="Times New Roman" w:hAnsi="Times New Roman" w:cs="Times New Roman"/>
          <w:b/>
          <w:bCs/>
          <w:sz w:val="24"/>
          <w:szCs w:val="24"/>
        </w:rPr>
      </w:pPr>
      <w:r w:rsidRPr="004629EA">
        <w:rPr>
          <w:rFonts w:ascii="Times New Roman" w:hAnsi="Times New Roman" w:cs="Times New Roman"/>
          <w:b/>
          <w:bCs/>
          <w:sz w:val="24"/>
          <w:szCs w:val="24"/>
        </w:rPr>
        <w:t xml:space="preserve">Objectif stratégique 1 : </w:t>
      </w:r>
      <w:r w:rsidRPr="004629EA">
        <w:rPr>
          <w:rFonts w:ascii="Times New Roman" w:hAnsi="Times New Roman" w:cs="Times New Roman"/>
          <w:bCs/>
          <w:sz w:val="24"/>
          <w:szCs w:val="24"/>
        </w:rPr>
        <w:t>Réduire la mortalité et la morbidité liées aux maladies transmissibles, non transmissibl</w:t>
      </w:r>
      <w:r w:rsidR="00F663F3">
        <w:rPr>
          <w:rFonts w:ascii="Times New Roman" w:hAnsi="Times New Roman" w:cs="Times New Roman"/>
          <w:bCs/>
          <w:sz w:val="24"/>
          <w:szCs w:val="24"/>
        </w:rPr>
        <w:t>es et aux situations d’urgences ;</w:t>
      </w:r>
    </w:p>
    <w:p w:rsidR="00F663F3" w:rsidRPr="004629EA" w:rsidRDefault="00F663F3" w:rsidP="00F663F3">
      <w:pPr>
        <w:pStyle w:val="Paragraphedeliste"/>
        <w:widowControl w:val="0"/>
        <w:spacing w:before="0" w:after="0"/>
        <w:jc w:val="both"/>
        <w:rPr>
          <w:rFonts w:ascii="Times New Roman" w:hAnsi="Times New Roman" w:cs="Times New Roman"/>
          <w:b/>
          <w:bCs/>
          <w:sz w:val="24"/>
          <w:szCs w:val="24"/>
        </w:rPr>
      </w:pPr>
    </w:p>
    <w:p w:rsidR="00E60294" w:rsidRDefault="00E60294" w:rsidP="00E60294">
      <w:pPr>
        <w:pStyle w:val="Paragraphedeliste"/>
        <w:numPr>
          <w:ilvl w:val="0"/>
          <w:numId w:val="11"/>
        </w:numPr>
        <w:spacing w:before="0" w:after="0"/>
        <w:jc w:val="both"/>
        <w:rPr>
          <w:rFonts w:ascii="Times New Roman" w:hAnsi="Times New Roman" w:cs="Times New Roman"/>
          <w:bCs/>
          <w:sz w:val="24"/>
          <w:szCs w:val="24"/>
        </w:rPr>
      </w:pPr>
      <w:r w:rsidRPr="004629EA">
        <w:rPr>
          <w:rFonts w:ascii="Times New Roman" w:hAnsi="Times New Roman" w:cs="Times New Roman"/>
          <w:b/>
          <w:bCs/>
          <w:sz w:val="24"/>
          <w:szCs w:val="24"/>
        </w:rPr>
        <w:t xml:space="preserve">Objectif stratégique 2 : </w:t>
      </w:r>
      <w:r w:rsidRPr="004629EA">
        <w:rPr>
          <w:rFonts w:ascii="Times New Roman" w:hAnsi="Times New Roman" w:cs="Times New Roman"/>
          <w:bCs/>
          <w:sz w:val="24"/>
          <w:szCs w:val="24"/>
        </w:rPr>
        <w:t>Améliorer la sant</w:t>
      </w:r>
      <w:r w:rsidR="00F663F3">
        <w:rPr>
          <w:rFonts w:ascii="Times New Roman" w:hAnsi="Times New Roman" w:cs="Times New Roman"/>
          <w:bCs/>
          <w:sz w:val="24"/>
          <w:szCs w:val="24"/>
        </w:rPr>
        <w:t>é à toutes les étapes de la vie ;</w:t>
      </w:r>
    </w:p>
    <w:p w:rsidR="00F663F3" w:rsidRPr="00F663F3" w:rsidRDefault="00F663F3" w:rsidP="00F663F3">
      <w:pPr>
        <w:spacing w:after="0"/>
        <w:jc w:val="both"/>
        <w:rPr>
          <w:rFonts w:ascii="Times New Roman" w:hAnsi="Times New Roman" w:cs="Times New Roman"/>
          <w:bCs/>
          <w:sz w:val="24"/>
          <w:szCs w:val="24"/>
        </w:rPr>
      </w:pPr>
    </w:p>
    <w:p w:rsidR="00E60294" w:rsidRPr="004629EA" w:rsidRDefault="00E60294" w:rsidP="00E60294">
      <w:pPr>
        <w:pStyle w:val="Paragraphedeliste"/>
        <w:numPr>
          <w:ilvl w:val="0"/>
          <w:numId w:val="11"/>
        </w:numPr>
        <w:spacing w:before="0" w:after="0"/>
        <w:jc w:val="both"/>
        <w:rPr>
          <w:rFonts w:ascii="Times New Roman" w:hAnsi="Times New Roman" w:cs="Times New Roman"/>
          <w:bCs/>
          <w:sz w:val="24"/>
          <w:szCs w:val="24"/>
        </w:rPr>
      </w:pPr>
      <w:r w:rsidRPr="004629EA">
        <w:rPr>
          <w:rFonts w:ascii="Times New Roman" w:hAnsi="Times New Roman" w:cs="Times New Roman"/>
          <w:b/>
          <w:bCs/>
          <w:sz w:val="24"/>
          <w:szCs w:val="24"/>
        </w:rPr>
        <w:t xml:space="preserve">Objectif stratégique 3 : </w:t>
      </w:r>
      <w:r w:rsidRPr="004629EA">
        <w:rPr>
          <w:rFonts w:ascii="Times New Roman" w:hAnsi="Times New Roman" w:cs="Times New Roman"/>
          <w:bCs/>
          <w:sz w:val="24"/>
          <w:szCs w:val="24"/>
        </w:rPr>
        <w:t>Améliorer la performance du système national de santé.</w:t>
      </w: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spacing w:after="0"/>
        <w:ind w:left="357"/>
        <w:jc w:val="both"/>
        <w:rPr>
          <w:rFonts w:ascii="Times New Roman" w:hAnsi="Times New Roman" w:cs="Times New Roman"/>
          <w:bCs/>
          <w:sz w:val="24"/>
          <w:szCs w:val="24"/>
        </w:rPr>
      </w:pPr>
    </w:p>
    <w:p w:rsidR="00E60294" w:rsidRPr="004629EA" w:rsidRDefault="00E60294" w:rsidP="00E60294">
      <w:pPr>
        <w:pStyle w:val="Titre1"/>
        <w:spacing w:before="0"/>
        <w:jc w:val="center"/>
        <w:rPr>
          <w:b/>
          <w:color w:val="auto"/>
        </w:rPr>
        <w:sectPr w:rsidR="00E60294" w:rsidRPr="004629EA" w:rsidSect="00B929B4">
          <w:pgSz w:w="11906" w:h="16838"/>
          <w:pgMar w:top="1417" w:right="1417" w:bottom="1417" w:left="1417" w:header="706" w:footer="706" w:gutter="0"/>
          <w:pgBorders>
            <w:bottom w:val="single" w:sz="4" w:space="4" w:color="auto"/>
          </w:pgBorders>
          <w:cols w:space="708"/>
          <w:docGrid w:linePitch="360"/>
        </w:sectPr>
      </w:pPr>
    </w:p>
    <w:p w:rsidR="00E60294" w:rsidRPr="004629EA" w:rsidRDefault="00E60294" w:rsidP="00E60294">
      <w:pPr>
        <w:rPr>
          <w:rFonts w:asciiTheme="majorHAnsi" w:eastAsiaTheme="majorEastAsia" w:hAnsiTheme="majorHAnsi" w:cstheme="majorBidi"/>
          <w:b/>
          <w:sz w:val="32"/>
          <w:szCs w:val="32"/>
        </w:rPr>
      </w:pPr>
      <w:r w:rsidRPr="004629EA">
        <w:rPr>
          <w:b/>
        </w:rPr>
        <w:lastRenderedPageBreak/>
        <w:br w:type="page"/>
      </w:r>
    </w:p>
    <w:p w:rsidR="00E60294" w:rsidRPr="004629EA" w:rsidRDefault="00E60294" w:rsidP="00F00886">
      <w:pPr>
        <w:pStyle w:val="Titre1"/>
        <w:tabs>
          <w:tab w:val="left" w:pos="1843"/>
        </w:tabs>
        <w:spacing w:before="0"/>
        <w:ind w:left="1985" w:hanging="1843"/>
        <w:rPr>
          <w:b/>
          <w:color w:val="auto"/>
        </w:rPr>
      </w:pPr>
      <w:bookmarkStart w:id="38" w:name="_Toc428535708"/>
      <w:r w:rsidRPr="004629EA">
        <w:rPr>
          <w:b/>
          <w:color w:val="auto"/>
        </w:rPr>
        <w:lastRenderedPageBreak/>
        <w:t xml:space="preserve">CHAPITRE IV : </w:t>
      </w:r>
      <w:r w:rsidRPr="004629EA">
        <w:rPr>
          <w:b/>
          <w:color w:val="auto"/>
        </w:rPr>
        <w:tab/>
        <w:t>ORIENTATIONS STRATEGIQUES DE LA  POLITIQUE NATIONALE DE  SANTE</w:t>
      </w:r>
      <w:bookmarkEnd w:id="38"/>
    </w:p>
    <w:p w:rsidR="00E60294" w:rsidRPr="004629EA" w:rsidRDefault="00E60294" w:rsidP="00E60294">
      <w:pPr>
        <w:spacing w:after="0"/>
        <w:jc w:val="both"/>
        <w:rPr>
          <w:rFonts w:ascii="Times New Roman" w:hAnsi="Times New Roman" w:cs="Times New Roman"/>
          <w:bCs/>
          <w:szCs w:val="24"/>
        </w:rPr>
      </w:pPr>
    </w:p>
    <w:p w:rsidR="00E60294" w:rsidRPr="004629EA" w:rsidRDefault="00E60294" w:rsidP="00E60294">
      <w:pPr>
        <w:spacing w:after="0"/>
        <w:jc w:val="both"/>
        <w:rPr>
          <w:rFonts w:ascii="Times New Roman" w:hAnsi="Times New Roman" w:cs="Times New Roman"/>
          <w:bCs/>
          <w:sz w:val="24"/>
          <w:szCs w:val="24"/>
        </w:rPr>
      </w:pPr>
      <w:r w:rsidRPr="004629EA">
        <w:rPr>
          <w:rFonts w:ascii="Times New Roman" w:hAnsi="Times New Roman" w:cs="Times New Roman"/>
          <w:bCs/>
          <w:sz w:val="24"/>
          <w:szCs w:val="24"/>
        </w:rPr>
        <w:t xml:space="preserve">Cette nouvelle vision sectorielle est matérialisée par trois orientations stratégiques et six sous stratégies qui seront déclinées en stratégies d’intervention dans le prochain PNDS.  </w:t>
      </w:r>
    </w:p>
    <w:p w:rsidR="00E60294" w:rsidRPr="004629EA" w:rsidRDefault="00E60294" w:rsidP="00E60294">
      <w:pPr>
        <w:spacing w:after="0"/>
        <w:jc w:val="both"/>
        <w:rPr>
          <w:rFonts w:ascii="Times New Roman" w:hAnsi="Times New Roman" w:cs="Times New Roman"/>
          <w:bCs/>
          <w:sz w:val="24"/>
          <w:szCs w:val="24"/>
        </w:rPr>
      </w:pPr>
    </w:p>
    <w:p w:rsidR="00E60294" w:rsidRPr="004629EA" w:rsidRDefault="00E60294" w:rsidP="00E60294">
      <w:pPr>
        <w:pStyle w:val="Paragraphedeliste"/>
        <w:numPr>
          <w:ilvl w:val="0"/>
          <w:numId w:val="12"/>
        </w:numPr>
        <w:tabs>
          <w:tab w:val="left" w:pos="142"/>
          <w:tab w:val="left" w:pos="284"/>
        </w:tabs>
        <w:spacing w:before="0" w:after="0"/>
        <w:jc w:val="both"/>
        <w:rPr>
          <w:rFonts w:ascii="Times New Roman" w:hAnsi="Times New Roman" w:cs="Times New Roman"/>
          <w:sz w:val="24"/>
          <w:szCs w:val="24"/>
        </w:rPr>
      </w:pPr>
      <w:r w:rsidRPr="004629EA">
        <w:rPr>
          <w:rFonts w:ascii="Times New Roman" w:hAnsi="Times New Roman" w:cs="Times New Roman"/>
          <w:b/>
          <w:sz w:val="24"/>
          <w:szCs w:val="24"/>
        </w:rPr>
        <w:t xml:space="preserve">Orientation stratégique 1 : </w:t>
      </w:r>
      <w:r w:rsidRPr="004629EA">
        <w:rPr>
          <w:rFonts w:ascii="Times New Roman" w:hAnsi="Times New Roman" w:cs="Times New Roman"/>
          <w:sz w:val="24"/>
          <w:szCs w:val="24"/>
        </w:rPr>
        <w:t>Renforcement de la prévention et de la prise en charge des maladies et des situations d’urgence.</w:t>
      </w:r>
    </w:p>
    <w:p w:rsidR="00E60294" w:rsidRPr="004629EA" w:rsidRDefault="00E60294" w:rsidP="00E60294">
      <w:pPr>
        <w:pStyle w:val="Default"/>
        <w:widowControl w:val="0"/>
        <w:numPr>
          <w:ilvl w:val="0"/>
          <w:numId w:val="12"/>
        </w:numPr>
        <w:tabs>
          <w:tab w:val="left" w:pos="851"/>
        </w:tabs>
        <w:spacing w:before="0"/>
        <w:jc w:val="both"/>
        <w:rPr>
          <w:rFonts w:ascii="Times New Roman" w:hAnsi="Times New Roman" w:cs="Times New Roman"/>
          <w:color w:val="auto"/>
        </w:rPr>
      </w:pPr>
      <w:r w:rsidRPr="004629EA">
        <w:rPr>
          <w:rFonts w:ascii="Times New Roman" w:hAnsi="Times New Roman" w:cs="Times New Roman"/>
          <w:b/>
          <w:color w:val="auto"/>
        </w:rPr>
        <w:t xml:space="preserve">Orientation stratégique 2 : </w:t>
      </w:r>
      <w:r w:rsidRPr="004629EA">
        <w:rPr>
          <w:rFonts w:ascii="Times New Roman" w:hAnsi="Times New Roman" w:cs="Times New Roman"/>
          <w:color w:val="auto"/>
        </w:rPr>
        <w:t>Promotion de la santé de la mère, de l’enfant, de l’adolescent et des personnes âgées.</w:t>
      </w:r>
    </w:p>
    <w:p w:rsidR="00E60294" w:rsidRPr="004629EA" w:rsidRDefault="00E60294" w:rsidP="00E60294">
      <w:pPr>
        <w:pStyle w:val="Paragraphedeliste"/>
        <w:widowControl w:val="0"/>
        <w:numPr>
          <w:ilvl w:val="0"/>
          <w:numId w:val="12"/>
        </w:numPr>
        <w:spacing w:before="0" w:after="0"/>
        <w:jc w:val="both"/>
        <w:rPr>
          <w:rFonts w:ascii="Times New Roman" w:hAnsi="Times New Roman" w:cs="Times New Roman"/>
          <w:sz w:val="24"/>
          <w:szCs w:val="24"/>
        </w:rPr>
      </w:pPr>
      <w:r w:rsidRPr="004629EA">
        <w:rPr>
          <w:rFonts w:ascii="Times New Roman" w:hAnsi="Times New Roman" w:cs="Times New Roman"/>
          <w:b/>
          <w:sz w:val="24"/>
          <w:szCs w:val="24"/>
        </w:rPr>
        <w:t xml:space="preserve">Orientation stratégique 3 : </w:t>
      </w:r>
      <w:r w:rsidRPr="004629EA">
        <w:rPr>
          <w:rFonts w:ascii="Times New Roman" w:hAnsi="Times New Roman" w:cs="Times New Roman"/>
          <w:sz w:val="24"/>
          <w:szCs w:val="24"/>
        </w:rPr>
        <w:t xml:space="preserve">Renforcement du système national de santé.  </w:t>
      </w:r>
    </w:p>
    <w:p w:rsidR="00E60294" w:rsidRPr="004629EA" w:rsidRDefault="00E60294" w:rsidP="00E60294">
      <w:pPr>
        <w:pStyle w:val="Paragraphedeliste"/>
        <w:numPr>
          <w:ilvl w:val="1"/>
          <w:numId w:val="13"/>
        </w:numPr>
        <w:tabs>
          <w:tab w:val="left" w:pos="142"/>
          <w:tab w:val="left" w:pos="284"/>
        </w:tabs>
        <w:spacing w:before="0" w:after="0"/>
        <w:ind w:left="1134" w:hanging="283"/>
        <w:contextualSpacing w:val="0"/>
        <w:jc w:val="both"/>
        <w:rPr>
          <w:rFonts w:ascii="Times New Roman" w:hAnsi="Times New Roman" w:cs="Times New Roman"/>
          <w:sz w:val="24"/>
          <w:szCs w:val="24"/>
        </w:rPr>
      </w:pPr>
      <w:r w:rsidRPr="004629EA">
        <w:rPr>
          <w:rFonts w:ascii="Times New Roman" w:hAnsi="Times New Roman" w:cs="Times New Roman"/>
          <w:sz w:val="24"/>
          <w:szCs w:val="24"/>
        </w:rPr>
        <w:t>3.1 Renforcement des prestations et services de santé, en particulier au niveau       préfectoral et communautaire.</w:t>
      </w:r>
    </w:p>
    <w:p w:rsidR="00E60294" w:rsidRPr="004629EA" w:rsidRDefault="00E60294" w:rsidP="00E60294">
      <w:pPr>
        <w:pStyle w:val="Paragraphedeliste"/>
        <w:numPr>
          <w:ilvl w:val="1"/>
          <w:numId w:val="13"/>
        </w:numPr>
        <w:tabs>
          <w:tab w:val="left" w:pos="142"/>
          <w:tab w:val="left" w:pos="284"/>
        </w:tabs>
        <w:spacing w:before="0" w:after="0"/>
        <w:ind w:left="1134" w:hanging="283"/>
        <w:contextualSpacing w:val="0"/>
        <w:jc w:val="both"/>
        <w:rPr>
          <w:rFonts w:ascii="Times New Roman" w:hAnsi="Times New Roman" w:cs="Times New Roman"/>
          <w:sz w:val="24"/>
          <w:szCs w:val="24"/>
        </w:rPr>
      </w:pPr>
      <w:r w:rsidRPr="004629EA">
        <w:rPr>
          <w:rFonts w:ascii="Times New Roman" w:hAnsi="Times New Roman" w:cs="Times New Roman"/>
          <w:sz w:val="24"/>
          <w:szCs w:val="24"/>
        </w:rPr>
        <w:t xml:space="preserve">3.2 Financement adéquat du secteur pour un accès universel aux soins de santé. </w:t>
      </w:r>
    </w:p>
    <w:p w:rsidR="00E60294" w:rsidRPr="004629EA" w:rsidRDefault="00E60294" w:rsidP="00E60294">
      <w:pPr>
        <w:pStyle w:val="Paragraphedeliste"/>
        <w:numPr>
          <w:ilvl w:val="1"/>
          <w:numId w:val="13"/>
        </w:numPr>
        <w:tabs>
          <w:tab w:val="left" w:pos="142"/>
          <w:tab w:val="left" w:pos="284"/>
        </w:tabs>
        <w:spacing w:before="0" w:after="0"/>
        <w:ind w:left="1134" w:hanging="283"/>
        <w:contextualSpacing w:val="0"/>
        <w:jc w:val="both"/>
        <w:rPr>
          <w:rFonts w:ascii="Times New Roman" w:hAnsi="Times New Roman" w:cs="Times New Roman"/>
          <w:sz w:val="24"/>
          <w:szCs w:val="24"/>
        </w:rPr>
      </w:pPr>
      <w:r w:rsidRPr="004629EA">
        <w:rPr>
          <w:rFonts w:ascii="Times New Roman" w:hAnsi="Times New Roman" w:cs="Times New Roman"/>
          <w:sz w:val="24"/>
          <w:szCs w:val="24"/>
        </w:rPr>
        <w:t>3.3 Développement des ressources humaines de qualité.</w:t>
      </w:r>
    </w:p>
    <w:p w:rsidR="00E60294" w:rsidRPr="004629EA" w:rsidRDefault="00E60294" w:rsidP="00E60294">
      <w:pPr>
        <w:pStyle w:val="Paragraphedeliste"/>
        <w:numPr>
          <w:ilvl w:val="1"/>
          <w:numId w:val="13"/>
        </w:numPr>
        <w:tabs>
          <w:tab w:val="left" w:pos="142"/>
          <w:tab w:val="left" w:pos="284"/>
          <w:tab w:val="left" w:pos="993"/>
        </w:tabs>
        <w:spacing w:before="0" w:after="0"/>
        <w:ind w:left="1134" w:hanging="283"/>
        <w:contextualSpacing w:val="0"/>
        <w:jc w:val="both"/>
        <w:rPr>
          <w:rFonts w:ascii="Times New Roman" w:hAnsi="Times New Roman" w:cs="Times New Roman"/>
          <w:sz w:val="24"/>
          <w:szCs w:val="24"/>
        </w:rPr>
      </w:pPr>
      <w:r w:rsidRPr="004629EA">
        <w:rPr>
          <w:rFonts w:ascii="Times New Roman" w:hAnsi="Times New Roman" w:cs="Times New Roman"/>
          <w:sz w:val="24"/>
          <w:szCs w:val="24"/>
        </w:rPr>
        <w:t>3.4 Amélioration de l’accès aux médicaments, vaccins, sang, infrastructures, équipements et autres technologies de santé de qualité.</w:t>
      </w:r>
    </w:p>
    <w:p w:rsidR="00E60294" w:rsidRPr="004629EA" w:rsidRDefault="00E60294" w:rsidP="00E60294">
      <w:pPr>
        <w:pStyle w:val="Paragraphedeliste"/>
        <w:numPr>
          <w:ilvl w:val="1"/>
          <w:numId w:val="13"/>
        </w:numPr>
        <w:tabs>
          <w:tab w:val="left" w:pos="142"/>
          <w:tab w:val="left" w:pos="284"/>
        </w:tabs>
        <w:spacing w:before="0" w:after="0"/>
        <w:ind w:left="1134" w:hanging="283"/>
        <w:contextualSpacing w:val="0"/>
        <w:jc w:val="both"/>
        <w:rPr>
          <w:rFonts w:ascii="Times New Roman" w:hAnsi="Times New Roman" w:cs="Times New Roman"/>
          <w:sz w:val="24"/>
          <w:szCs w:val="24"/>
        </w:rPr>
      </w:pPr>
      <w:r w:rsidRPr="004629EA">
        <w:rPr>
          <w:rFonts w:ascii="Times New Roman" w:hAnsi="Times New Roman" w:cs="Times New Roman"/>
          <w:sz w:val="24"/>
          <w:szCs w:val="24"/>
        </w:rPr>
        <w:t>3.5 Développement du système d’information sanitaire et de la recherche en santé.</w:t>
      </w:r>
    </w:p>
    <w:p w:rsidR="00E60294" w:rsidRPr="004629EA" w:rsidRDefault="00E60294" w:rsidP="00E60294">
      <w:pPr>
        <w:pStyle w:val="Paragraphedeliste"/>
        <w:numPr>
          <w:ilvl w:val="1"/>
          <w:numId w:val="13"/>
        </w:numPr>
        <w:tabs>
          <w:tab w:val="left" w:pos="142"/>
          <w:tab w:val="left" w:pos="284"/>
        </w:tabs>
        <w:spacing w:before="0" w:after="0"/>
        <w:ind w:left="1134" w:hanging="283"/>
        <w:contextualSpacing w:val="0"/>
        <w:jc w:val="both"/>
        <w:rPr>
          <w:rFonts w:ascii="Times New Roman" w:hAnsi="Times New Roman" w:cs="Times New Roman"/>
          <w:sz w:val="24"/>
          <w:szCs w:val="24"/>
        </w:rPr>
      </w:pPr>
      <w:r w:rsidRPr="004629EA">
        <w:rPr>
          <w:rFonts w:ascii="Times New Roman" w:hAnsi="Times New Roman" w:cs="Times New Roman"/>
          <w:sz w:val="24"/>
          <w:szCs w:val="24"/>
        </w:rPr>
        <w:t>3.6  Renforcement du leadership et de la gouvernance sanitaire.</w:t>
      </w:r>
    </w:p>
    <w:p w:rsidR="00E60294" w:rsidRPr="004629EA" w:rsidRDefault="00E60294" w:rsidP="00E60294">
      <w:pPr>
        <w:pStyle w:val="Paragraphedeliste"/>
        <w:tabs>
          <w:tab w:val="left" w:pos="142"/>
          <w:tab w:val="left" w:pos="284"/>
        </w:tabs>
        <w:spacing w:before="0" w:after="0"/>
        <w:ind w:left="1134"/>
        <w:contextualSpacing w:val="0"/>
        <w:jc w:val="both"/>
        <w:rPr>
          <w:rFonts w:ascii="Times New Roman" w:hAnsi="Times New Roman" w:cs="Times New Roman"/>
          <w:sz w:val="24"/>
          <w:szCs w:val="24"/>
        </w:rPr>
      </w:pPr>
    </w:p>
    <w:p w:rsidR="00E60294" w:rsidRPr="004629EA" w:rsidRDefault="00E60294" w:rsidP="00E60294">
      <w:pPr>
        <w:pStyle w:val="Titre2"/>
        <w:numPr>
          <w:ilvl w:val="1"/>
          <w:numId w:val="25"/>
        </w:numPr>
        <w:spacing w:before="0"/>
        <w:jc w:val="both"/>
        <w:rPr>
          <w:color w:val="auto"/>
        </w:rPr>
      </w:pPr>
      <w:bookmarkStart w:id="39" w:name="_Toc428535709"/>
      <w:r w:rsidRPr="004629EA">
        <w:rPr>
          <w:color w:val="auto"/>
          <w:u w:val="single"/>
        </w:rPr>
        <w:t>Orientation stratégique 1</w:t>
      </w:r>
      <w:r w:rsidRPr="004629EA">
        <w:rPr>
          <w:color w:val="auto"/>
        </w:rPr>
        <w:t> : Renforcement de la prévention et de la prise en charge des maladies et des situations d’urgence</w:t>
      </w:r>
      <w:bookmarkEnd w:id="39"/>
      <w:r w:rsidRPr="004629EA">
        <w:rPr>
          <w:color w:val="auto"/>
        </w:rPr>
        <w:t> </w:t>
      </w:r>
    </w:p>
    <w:p w:rsidR="00E60294" w:rsidRPr="004629EA" w:rsidRDefault="00E60294" w:rsidP="00E60294">
      <w:pPr>
        <w:tabs>
          <w:tab w:val="left" w:pos="142"/>
          <w:tab w:val="left" w:pos="284"/>
        </w:tabs>
        <w:spacing w:after="0"/>
        <w:jc w:val="both"/>
        <w:rPr>
          <w:rFonts w:ascii="Times New Roman" w:hAnsi="Times New Roman" w:cs="Times New Roman"/>
          <w:sz w:val="16"/>
          <w:szCs w:val="24"/>
        </w:rPr>
      </w:pPr>
    </w:p>
    <w:p w:rsidR="00E60294" w:rsidRPr="004629EA" w:rsidRDefault="00E60294" w:rsidP="00E60294">
      <w:pPr>
        <w:tabs>
          <w:tab w:val="left" w:pos="142"/>
          <w:tab w:val="left" w:pos="284"/>
        </w:tabs>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système de santé poursuivra les interventions de promotion de la santé, de prévention et de prise en charge des maladies et de réadaptation des handicaps. Il intensifiera la surveillance épidémiologique pour identifier les problèmes majeurs de santé publique et préparer une alerte et une riposte efficace aux épidémies et aux situations d’urgence.   </w:t>
      </w:r>
    </w:p>
    <w:p w:rsidR="00E60294" w:rsidRPr="004629EA" w:rsidRDefault="00E60294" w:rsidP="00E60294">
      <w:pPr>
        <w:widowControl w:val="0"/>
        <w:tabs>
          <w:tab w:val="left" w:pos="142"/>
          <w:tab w:val="left" w:pos="284"/>
        </w:tabs>
        <w:spacing w:after="0"/>
        <w:jc w:val="both"/>
        <w:rPr>
          <w:rFonts w:ascii="Times New Roman" w:hAnsi="Times New Roman" w:cs="Times New Roman"/>
          <w:sz w:val="16"/>
          <w:szCs w:val="24"/>
        </w:rPr>
      </w:pPr>
    </w:p>
    <w:p w:rsidR="00E60294" w:rsidRPr="004629EA" w:rsidRDefault="00E60294" w:rsidP="00E60294">
      <w:pPr>
        <w:widowControl w:val="0"/>
        <w:tabs>
          <w:tab w:val="left" w:pos="142"/>
          <w:tab w:val="left" w:pos="284"/>
        </w:tabs>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En particulier, les stratégies d’intervention suivantes seront développées :  </w:t>
      </w:r>
    </w:p>
    <w:p w:rsidR="00E60294" w:rsidRPr="004629EA" w:rsidRDefault="00E60294" w:rsidP="00E60294">
      <w:pPr>
        <w:widowControl w:val="0"/>
        <w:tabs>
          <w:tab w:val="left" w:pos="142"/>
          <w:tab w:val="left" w:pos="284"/>
        </w:tabs>
        <w:spacing w:after="0"/>
        <w:jc w:val="both"/>
        <w:rPr>
          <w:rFonts w:ascii="Times New Roman" w:hAnsi="Times New Roman" w:cs="Times New Roman"/>
          <w:sz w:val="18"/>
          <w:szCs w:val="24"/>
        </w:rPr>
      </w:pP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le renforcement de la lutte contre la tuberculose, le VIH/Sida et le paludisme (mise à l’échelle de l’accès aux traitements ACT, ARV et DOTS, mise à l’échelle des programmes de distribution de moustiquaires imprégnées, activités communautaires de prévention des maladies transmissibles et des comportements à risque, promotion de l’hygiène individuelle et environnementale) ;</w:t>
      </w: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 xml:space="preserve">l’intensification de la surveillance des maladies évitables par la vaccination ; </w:t>
      </w: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le renforcement de la surveillance et la prise en charge des maladies tropicales négligées ;</w:t>
      </w: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le renforcement de la surveillance, de la préparation et de la riposte des maladies à potentiel épidémique (fièvre jaune, Ebola, méningite, SRAS, ….) et autres situations d’urgence  et le développement des mesures de sécurité sanitaire (RSI);</w:t>
      </w: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 xml:space="preserve">la promotion de modes de vie sains pour mieux agir sur les facteurs de risque et la prise en charge des maladies non transmissibles (HTA, maladies mentales, cancers, drépanocytose, diabète, affections bucco dentaires…) ; </w:t>
      </w: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le développement des stratégies spécifiques : PEV, Paludisme, Tuberculose, VIH/SIDA, etc.… ;</w:t>
      </w:r>
    </w:p>
    <w:p w:rsidR="00E60294" w:rsidRPr="004629EA" w:rsidRDefault="00E60294" w:rsidP="00E60294">
      <w:pPr>
        <w:pStyle w:val="Paragraphedeliste"/>
        <w:widowControl w:val="0"/>
        <w:numPr>
          <w:ilvl w:val="0"/>
          <w:numId w:val="9"/>
        </w:numPr>
        <w:spacing w:before="0" w:after="0"/>
        <w:ind w:left="426" w:hanging="284"/>
        <w:jc w:val="both"/>
        <w:rPr>
          <w:rFonts w:ascii="Times New Roman" w:hAnsi="Times New Roman" w:cs="Times New Roman"/>
          <w:sz w:val="24"/>
          <w:szCs w:val="24"/>
        </w:rPr>
      </w:pPr>
      <w:r w:rsidRPr="004629EA">
        <w:rPr>
          <w:rFonts w:ascii="Times New Roman" w:hAnsi="Times New Roman" w:cs="Times New Roman"/>
          <w:sz w:val="24"/>
          <w:szCs w:val="24"/>
        </w:rPr>
        <w:t>la promotion des comportements favorables à l’adaptation aux changements climatiques, la lutte contre la pollution de l’air et de l’environnement, le lavage systématique des mains, l’utilisation des installations salubres, la boisson d’eau potable, le traitement des déchets (biomédicaux et autres), la gestion des risques dans les services de santé et dans la communauté.</w:t>
      </w:r>
    </w:p>
    <w:p w:rsidR="00E60294" w:rsidRPr="004629EA" w:rsidRDefault="00E60294" w:rsidP="00E60294">
      <w:pPr>
        <w:pStyle w:val="Titre2"/>
        <w:numPr>
          <w:ilvl w:val="1"/>
          <w:numId w:val="25"/>
        </w:numPr>
        <w:spacing w:before="0"/>
        <w:jc w:val="both"/>
        <w:rPr>
          <w:color w:val="auto"/>
        </w:rPr>
      </w:pPr>
      <w:bookmarkStart w:id="40" w:name="_Toc428535710"/>
      <w:r w:rsidRPr="004629EA">
        <w:rPr>
          <w:color w:val="auto"/>
          <w:u w:val="single"/>
        </w:rPr>
        <w:lastRenderedPageBreak/>
        <w:t>Orientation stratégique 2</w:t>
      </w:r>
      <w:r w:rsidRPr="004629EA">
        <w:rPr>
          <w:color w:val="auto"/>
        </w:rPr>
        <w:t> : Promotion de la santé de la mère, de l’enfant, de l’adolescent et des personnes âgées</w:t>
      </w:r>
      <w:bookmarkEnd w:id="40"/>
      <w:r w:rsidRPr="004629EA">
        <w:rPr>
          <w:color w:val="auto"/>
        </w:rPr>
        <w:t xml:space="preserve"> </w:t>
      </w:r>
    </w:p>
    <w:p w:rsidR="00E60294" w:rsidRPr="004629EA" w:rsidRDefault="00E60294" w:rsidP="00E60294">
      <w:pPr>
        <w:pStyle w:val="Default"/>
        <w:widowControl w:val="0"/>
        <w:tabs>
          <w:tab w:val="left" w:pos="851"/>
        </w:tabs>
        <w:jc w:val="both"/>
        <w:rPr>
          <w:rFonts w:ascii="Times New Roman" w:hAnsi="Times New Roman" w:cs="Times New Roman"/>
          <w:color w:val="auto"/>
        </w:rPr>
      </w:pPr>
      <w:r w:rsidRPr="004629EA">
        <w:rPr>
          <w:rFonts w:ascii="Times New Roman" w:hAnsi="Times New Roman" w:cs="Times New Roman"/>
          <w:color w:val="auto"/>
        </w:rPr>
        <w:t xml:space="preserve">Elle passera par l’élargissement de l’accès aux interventions visant à améliorer la santé de la femme, du nouveau-né, de l’enfant et de l’adolescent et la promotion de la santé à toutes les étapes de la vie. </w:t>
      </w:r>
    </w:p>
    <w:p w:rsidR="00E60294" w:rsidRPr="004629EA" w:rsidRDefault="00E60294" w:rsidP="00E60294">
      <w:pPr>
        <w:pStyle w:val="Default"/>
        <w:widowControl w:val="0"/>
        <w:tabs>
          <w:tab w:val="left" w:pos="851"/>
        </w:tabs>
        <w:spacing w:before="0"/>
        <w:jc w:val="both"/>
        <w:rPr>
          <w:rFonts w:ascii="Times New Roman" w:hAnsi="Times New Roman" w:cs="Times New Roman"/>
          <w:color w:val="auto"/>
        </w:rPr>
      </w:pPr>
    </w:p>
    <w:p w:rsidR="00E60294" w:rsidRPr="004629EA" w:rsidRDefault="00E60294" w:rsidP="00E60294">
      <w:pPr>
        <w:pStyle w:val="Default"/>
        <w:widowControl w:val="0"/>
        <w:tabs>
          <w:tab w:val="left" w:pos="851"/>
        </w:tabs>
        <w:spacing w:before="0"/>
        <w:jc w:val="both"/>
        <w:rPr>
          <w:rFonts w:ascii="Times New Roman" w:hAnsi="Times New Roman" w:cs="Times New Roman"/>
          <w:color w:val="auto"/>
        </w:rPr>
      </w:pPr>
      <w:r w:rsidRPr="004629EA">
        <w:rPr>
          <w:rFonts w:ascii="Times New Roman" w:hAnsi="Times New Roman" w:cs="Times New Roman"/>
          <w:color w:val="auto"/>
        </w:rPr>
        <w:t xml:space="preserve">Les stratégies d’interventions suivantes seront envisagées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développement des programmes de réduction de la mortalité maternelle et infanto</w:t>
      </w:r>
      <w:r w:rsidR="00B21A66">
        <w:rPr>
          <w:rFonts w:ascii="Times New Roman" w:hAnsi="Times New Roman" w:cs="Times New Roman"/>
          <w:color w:val="auto"/>
        </w:rPr>
        <w:t>-</w:t>
      </w:r>
      <w:r w:rsidRPr="004629EA">
        <w:rPr>
          <w:rFonts w:ascii="Times New Roman" w:hAnsi="Times New Roman" w:cs="Times New Roman"/>
          <w:color w:val="auto"/>
        </w:rPr>
        <w:t xml:space="preserve">juvénile ainsi que de la redevabilité en matière de santé de la mère et de l’enfant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mise à l’échelle et l’élargissement de la couverture en SONU pour accroitre la capacité des formations sanitaires à pratiquer des accouchements, identifier les complications majeures en vue de les prendre en charge par la pratique de la césarienne et de la transfusion sanguine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l’amélioration de la disponibilité et la couverture en services de PF et de CPN ;</w:t>
      </w:r>
    </w:p>
    <w:p w:rsidR="00E60294" w:rsidRPr="004629EA" w:rsidRDefault="00E60294" w:rsidP="00E60294">
      <w:pPr>
        <w:pStyle w:val="Paragraphedeliste"/>
        <w:widowControl w:val="0"/>
        <w:numPr>
          <w:ilvl w:val="0"/>
          <w:numId w:val="7"/>
        </w:numPr>
        <w:spacing w:before="0" w:after="0"/>
        <w:ind w:left="284" w:hanging="284"/>
        <w:contextualSpacing w:val="0"/>
        <w:jc w:val="both"/>
        <w:rPr>
          <w:rFonts w:ascii="Times New Roman" w:hAnsi="Times New Roman" w:cs="Times New Roman"/>
          <w:sz w:val="24"/>
          <w:szCs w:val="24"/>
        </w:rPr>
      </w:pPr>
      <w:r w:rsidRPr="004629EA">
        <w:rPr>
          <w:rFonts w:ascii="Times New Roman" w:hAnsi="Times New Roman" w:cs="Times New Roman"/>
          <w:sz w:val="24"/>
          <w:szCs w:val="24"/>
        </w:rPr>
        <w:t xml:space="preserve">la mise à l’échelle d’activités à haut impact (vaccination, nutrition, traitements de masse, réhydratation par voie orale, allaitement maternel, ….) ; </w:t>
      </w:r>
    </w:p>
    <w:p w:rsidR="00E60294" w:rsidRPr="004629EA" w:rsidRDefault="00E60294" w:rsidP="00E60294">
      <w:pPr>
        <w:pStyle w:val="Paragraphedeliste"/>
        <w:widowControl w:val="0"/>
        <w:numPr>
          <w:ilvl w:val="0"/>
          <w:numId w:val="7"/>
        </w:numPr>
        <w:spacing w:before="0" w:after="0"/>
        <w:ind w:left="284" w:hanging="284"/>
        <w:contextualSpacing w:val="0"/>
        <w:jc w:val="both"/>
        <w:rPr>
          <w:rFonts w:ascii="Times New Roman" w:hAnsi="Times New Roman" w:cs="Times New Roman"/>
          <w:sz w:val="24"/>
          <w:szCs w:val="24"/>
        </w:rPr>
      </w:pPr>
      <w:r w:rsidRPr="004629EA">
        <w:rPr>
          <w:rFonts w:ascii="Times New Roman" w:hAnsi="Times New Roman" w:cs="Times New Roman"/>
          <w:sz w:val="24"/>
          <w:szCs w:val="24"/>
        </w:rPr>
        <w:t xml:space="preserve">le développement des capacités d’habilitation des familles et communautés par la communication pour le changement de comportements en vue de l’adoption de pratiques familiales et communautaires ayant un effet bénéfique sur la nutrition et la santé maternelle, néonatale et infantile ainsi que l’abandon des pratiques traditionnelles néfastes pour la santé ; </w:t>
      </w:r>
    </w:p>
    <w:p w:rsidR="00E60294" w:rsidRPr="004629EA" w:rsidRDefault="00E60294" w:rsidP="00E60294">
      <w:pPr>
        <w:pStyle w:val="Paragraphedeliste"/>
        <w:widowControl w:val="0"/>
        <w:numPr>
          <w:ilvl w:val="0"/>
          <w:numId w:val="7"/>
        </w:numPr>
        <w:spacing w:before="0" w:after="0"/>
        <w:ind w:left="284" w:hanging="284"/>
        <w:contextualSpacing w:val="0"/>
        <w:jc w:val="both"/>
        <w:rPr>
          <w:rFonts w:ascii="Times New Roman" w:hAnsi="Times New Roman" w:cs="Times New Roman"/>
          <w:sz w:val="24"/>
          <w:szCs w:val="24"/>
        </w:rPr>
      </w:pPr>
      <w:r w:rsidRPr="004629EA">
        <w:rPr>
          <w:rFonts w:ascii="Times New Roman" w:hAnsi="Times New Roman" w:cs="Times New Roman"/>
          <w:sz w:val="24"/>
          <w:szCs w:val="24"/>
        </w:rPr>
        <w:t>le renforcement de l’offre spécifique de services et le développement des mécanismes d’exemption de paiement pour les personnes âgées (hospitalisation et médicaments)</w:t>
      </w:r>
      <w:r w:rsidR="00B21A66">
        <w:rPr>
          <w:rFonts w:ascii="Times New Roman" w:hAnsi="Times New Roman" w:cs="Times New Roman"/>
          <w:sz w:val="24"/>
          <w:szCs w:val="24"/>
        </w:rPr>
        <w:t> ;</w:t>
      </w:r>
    </w:p>
    <w:p w:rsidR="00E60294" w:rsidRPr="004629EA" w:rsidRDefault="00E60294" w:rsidP="00E60294">
      <w:pPr>
        <w:pStyle w:val="Paragraphedeliste"/>
        <w:widowControl w:val="0"/>
        <w:numPr>
          <w:ilvl w:val="0"/>
          <w:numId w:val="7"/>
        </w:numPr>
        <w:spacing w:before="0" w:after="0"/>
        <w:ind w:left="284" w:hanging="284"/>
        <w:contextualSpacing w:val="0"/>
        <w:jc w:val="both"/>
        <w:rPr>
          <w:rFonts w:ascii="Times New Roman" w:hAnsi="Times New Roman" w:cs="Times New Roman"/>
          <w:sz w:val="24"/>
          <w:szCs w:val="24"/>
        </w:rPr>
      </w:pPr>
      <w:r w:rsidRPr="004629EA">
        <w:rPr>
          <w:rFonts w:ascii="Times New Roman" w:hAnsi="Times New Roman" w:cs="Times New Roman"/>
          <w:sz w:val="24"/>
          <w:szCs w:val="24"/>
        </w:rPr>
        <w:t xml:space="preserve">le renforcement des stratégies spécifiques : PCIMNE, PF, COIA, SONUB et SONUC, CARMMA, stratégies OMD post-2015 ; </w:t>
      </w:r>
    </w:p>
    <w:p w:rsidR="00E60294" w:rsidRPr="004629EA" w:rsidRDefault="00E60294" w:rsidP="00E60294">
      <w:pPr>
        <w:pStyle w:val="Paragraphedeliste"/>
        <w:widowControl w:val="0"/>
        <w:numPr>
          <w:ilvl w:val="0"/>
          <w:numId w:val="7"/>
        </w:numPr>
        <w:spacing w:before="0" w:after="0"/>
        <w:ind w:left="284" w:hanging="284"/>
        <w:contextualSpacing w:val="0"/>
        <w:jc w:val="both"/>
        <w:rPr>
          <w:rFonts w:ascii="Times New Roman" w:hAnsi="Times New Roman" w:cs="Times New Roman"/>
          <w:sz w:val="24"/>
          <w:szCs w:val="24"/>
        </w:rPr>
      </w:pPr>
      <w:r w:rsidRPr="004629EA">
        <w:rPr>
          <w:rFonts w:ascii="Times New Roman" w:hAnsi="Times New Roman" w:cs="Times New Roman"/>
          <w:sz w:val="24"/>
          <w:szCs w:val="24"/>
        </w:rPr>
        <w:t>le développement de la Promotion de la santé.</w:t>
      </w:r>
    </w:p>
    <w:p w:rsidR="00E60294" w:rsidRPr="004629EA" w:rsidRDefault="00E60294" w:rsidP="00E60294">
      <w:pPr>
        <w:pStyle w:val="Paragraphedeliste"/>
        <w:widowControl w:val="0"/>
        <w:spacing w:before="0" w:after="0"/>
        <w:ind w:left="284"/>
        <w:contextualSpacing w:val="0"/>
        <w:jc w:val="both"/>
        <w:rPr>
          <w:rFonts w:ascii="Times New Roman" w:hAnsi="Times New Roman" w:cs="Times New Roman"/>
          <w:sz w:val="18"/>
          <w:szCs w:val="24"/>
        </w:rPr>
      </w:pPr>
    </w:p>
    <w:p w:rsidR="00E60294" w:rsidRPr="004629EA" w:rsidRDefault="00E60294" w:rsidP="00E60294">
      <w:pPr>
        <w:pStyle w:val="Titre2"/>
        <w:numPr>
          <w:ilvl w:val="1"/>
          <w:numId w:val="25"/>
        </w:numPr>
        <w:tabs>
          <w:tab w:val="left" w:pos="426"/>
        </w:tabs>
        <w:spacing w:before="0"/>
        <w:jc w:val="both"/>
        <w:rPr>
          <w:color w:val="auto"/>
          <w:u w:val="single"/>
        </w:rPr>
      </w:pPr>
      <w:bookmarkStart w:id="41" w:name="_Toc428535711"/>
      <w:r w:rsidRPr="004629EA">
        <w:rPr>
          <w:color w:val="auto"/>
          <w:u w:val="single"/>
        </w:rPr>
        <w:t>Orientation stratégique 3 :</w:t>
      </w:r>
      <w:r w:rsidRPr="004629EA">
        <w:rPr>
          <w:color w:val="auto"/>
        </w:rPr>
        <w:t xml:space="preserve"> Renforcement du système de santé</w:t>
      </w:r>
      <w:bookmarkEnd w:id="41"/>
      <w:r w:rsidRPr="004629EA">
        <w:rPr>
          <w:color w:val="auto"/>
        </w:rPr>
        <w:t xml:space="preserve">  </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0"/>
          <w:szCs w:val="24"/>
        </w:rPr>
      </w:pP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Cette orientation stratégique est décomposée en six sous-stratégies regroupant les principales composantes du système de santé. </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18"/>
          <w:szCs w:val="24"/>
        </w:rPr>
      </w:pPr>
    </w:p>
    <w:p w:rsidR="00E60294" w:rsidRPr="004629EA" w:rsidRDefault="00E60294" w:rsidP="00E60294">
      <w:pPr>
        <w:pStyle w:val="Titre3"/>
        <w:numPr>
          <w:ilvl w:val="2"/>
          <w:numId w:val="25"/>
        </w:numPr>
        <w:spacing w:before="0"/>
        <w:ind w:left="567" w:hanging="567"/>
        <w:jc w:val="both"/>
        <w:rPr>
          <w:color w:val="auto"/>
          <w:sz w:val="24"/>
        </w:rPr>
      </w:pPr>
      <w:bookmarkStart w:id="42" w:name="_Toc428535712"/>
      <w:r w:rsidRPr="004629EA">
        <w:rPr>
          <w:color w:val="auto"/>
          <w:sz w:val="24"/>
        </w:rPr>
        <w:t>Sous-Orientation stratégique</w:t>
      </w:r>
      <w:r w:rsidRPr="004629EA" w:rsidDel="00565A68">
        <w:rPr>
          <w:color w:val="auto"/>
          <w:sz w:val="24"/>
        </w:rPr>
        <w:t xml:space="preserve"> </w:t>
      </w:r>
      <w:r w:rsidRPr="004629EA">
        <w:rPr>
          <w:color w:val="auto"/>
          <w:sz w:val="24"/>
        </w:rPr>
        <w:t>1 : Renforcement des prestations et services de santé, en particulier au niveau préfectoral et communautaire</w:t>
      </w:r>
      <w:bookmarkEnd w:id="42"/>
      <w:r w:rsidRPr="004629EA">
        <w:rPr>
          <w:color w:val="auto"/>
          <w:sz w:val="24"/>
        </w:rPr>
        <w:t xml:space="preserve"> </w:t>
      </w:r>
    </w:p>
    <w:p w:rsidR="00E60294" w:rsidRPr="004629EA" w:rsidRDefault="00E60294" w:rsidP="00E60294">
      <w:pPr>
        <w:spacing w:after="0"/>
        <w:rPr>
          <w:sz w:val="16"/>
        </w:rPr>
      </w:pP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système national de soins sera renforcé pour délivrer les prestations de service de qualité centrées sur le patient tout en garantissant un accès équitable à l’ensemble de la population dans le cadr</w:t>
      </w:r>
      <w:r w:rsidR="00B21A66">
        <w:rPr>
          <w:rFonts w:ascii="Times New Roman" w:hAnsi="Times New Roman" w:cs="Times New Roman"/>
          <w:color w:val="auto"/>
        </w:rPr>
        <w:t>e de la mise en place de la CSU ;</w:t>
      </w:r>
      <w:r w:rsidRPr="004629EA">
        <w:rPr>
          <w:rFonts w:ascii="Times New Roman" w:hAnsi="Times New Roman" w:cs="Times New Roman"/>
          <w:color w:val="auto"/>
        </w:rPr>
        <w:t xml:space="preserv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stratégie des soins de santé primaires sera renforcée avec un hôpital de district fonctionnel et un réseau de centres de santé intégrés appuyés par les services de santé à base communautaire. Le district de santé devra être capable de jouer pleinement le rôle de coordination, de planification, de soutien technique aux prestataires de soins et de pôle de développement du partenariat avec les institutions étrangères, les ONG et les collectivités locales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référence des patients au niveau secondaire et tertiaire du système de soins sera assurée à travers le renforcement des hôpitaux régionaux et nationaux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Des soins et services de santé seront contractualisés avec le secteur privé et la société civile pour la mise à l’échelle des interventions essentielles de santé;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Les paquets de services essentiels de santé seront actualisés, harmonisés et mis à l’échelle à tous les niveaux du système national de soins;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Les services à base communautaire seront développés et renforcés par la reconnaissance, la formation, la motivation, la valorisation des ASC, le développement du paquet de services (sensibilisation, détection et suivi des maladies transmissibles et des maladies non </w:t>
      </w:r>
      <w:r w:rsidRPr="004629EA">
        <w:rPr>
          <w:rFonts w:ascii="Times New Roman" w:hAnsi="Times New Roman" w:cs="Times New Roman"/>
          <w:color w:val="auto"/>
        </w:rPr>
        <w:lastRenderedPageBreak/>
        <w:t>transmissibles, promotion de comportements sains, mise en place d’un système de référence contre référence) ; à cet effet, le programme national de santé communautaire sera révisé et renforcé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Des stratégies d’intervention intersectorielles seront développées pour influencer les déterminants de la santé par la promotion d’un cadre de vie approprié, la réduction des inégalités, le développement de systèmes de solidarité afin de réduire les exclusions permanentes ou temporaires. </w:t>
      </w:r>
    </w:p>
    <w:p w:rsidR="00E60294" w:rsidRPr="004629EA" w:rsidRDefault="00E60294" w:rsidP="00E60294">
      <w:pPr>
        <w:pStyle w:val="Default"/>
        <w:widowControl w:val="0"/>
        <w:spacing w:before="0"/>
        <w:ind w:left="284"/>
        <w:jc w:val="both"/>
        <w:rPr>
          <w:rFonts w:ascii="Times New Roman" w:hAnsi="Times New Roman" w:cs="Times New Roman"/>
          <w:color w:val="auto"/>
        </w:rPr>
      </w:pPr>
      <w:r w:rsidRPr="004629EA">
        <w:rPr>
          <w:rFonts w:ascii="Times New Roman" w:hAnsi="Times New Roman" w:cs="Times New Roman"/>
          <w:color w:val="auto"/>
        </w:rPr>
        <w:t xml:space="preserve">  </w:t>
      </w:r>
    </w:p>
    <w:p w:rsidR="00E60294" w:rsidRPr="004629EA" w:rsidRDefault="00E60294" w:rsidP="00E60294">
      <w:pPr>
        <w:pStyle w:val="Titre3"/>
        <w:numPr>
          <w:ilvl w:val="2"/>
          <w:numId w:val="25"/>
        </w:numPr>
        <w:spacing w:before="0"/>
        <w:jc w:val="both"/>
        <w:rPr>
          <w:color w:val="auto"/>
          <w:sz w:val="24"/>
        </w:rPr>
      </w:pPr>
      <w:bookmarkStart w:id="43" w:name="_Toc428535713"/>
      <w:r w:rsidRPr="004629EA">
        <w:rPr>
          <w:color w:val="auto"/>
          <w:sz w:val="24"/>
        </w:rPr>
        <w:t>Sous-Orientation stratégique</w:t>
      </w:r>
      <w:r w:rsidRPr="004629EA" w:rsidDel="00565A68">
        <w:rPr>
          <w:color w:val="auto"/>
          <w:sz w:val="24"/>
        </w:rPr>
        <w:t xml:space="preserve"> </w:t>
      </w:r>
      <w:r w:rsidRPr="004629EA">
        <w:rPr>
          <w:color w:val="auto"/>
          <w:sz w:val="24"/>
        </w:rPr>
        <w:t>2 : Financement adéquat du secteur pour un accès universel aux soins de santé</w:t>
      </w:r>
      <w:bookmarkEnd w:id="43"/>
      <w:r w:rsidRPr="004629EA">
        <w:rPr>
          <w:color w:val="auto"/>
          <w:sz w:val="24"/>
        </w:rPr>
        <w:t xml:space="preserve"> </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La réforme du financement passera par un élargissement du financement du secteur de la santé à travers le développement de mécanismes collectifs et solidaires de partage du risque maladie.</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La couverture sanitaire universelle sera dorénavant un des principaux leviers de développement du secteur de la santé. Sa mise en œuvre sera progressive. Il s’agira de renforcer le système de financement à travers les stratégies d’intervention suivantes :</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 la mobilisation des ressources y compris à travers la multisectorialité en faveur de la santé,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développement de financements innovants pour la santé et la mise en commun des fonds et de la fonction achat des services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L’élaboration et la mise en œuvre d’une politique de protection sociale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des acquis notamment la couverture sanitaire des travailleurs du secteur privé et mixte à travers la Caisse nationale de sécurité sociale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développement de l’assurance maladie obligatoire au bénéfice des travailleurs de la fonction publique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poursuite du développement des mutuelles de santé pour alléger les coûts non couverts par le tiers payant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développement des mécanismes de remboursement des soins aux prestataires au bénéfice des personnes économiquement défavorisées par la mise en place d’un fonds financé par l’Etat et ses partenaires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renforcement des mécanismes de gestion financière et d’exemption de paiement pour les interventions de santé publique prioritaires</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L’institutionnalisation des Comptes Nationaux de santé et du Cadre de Dépenses à Moyen Terme (CDMT),</w:t>
      </w:r>
    </w:p>
    <w:p w:rsidR="00E60294" w:rsidRPr="00BA3A57" w:rsidRDefault="00E60294" w:rsidP="00E60294">
      <w:pPr>
        <w:widowControl w:val="0"/>
        <w:tabs>
          <w:tab w:val="left" w:pos="142"/>
          <w:tab w:val="left" w:pos="284"/>
          <w:tab w:val="left" w:pos="426"/>
          <w:tab w:val="left" w:pos="851"/>
        </w:tabs>
        <w:spacing w:after="0"/>
        <w:jc w:val="both"/>
        <w:rPr>
          <w:rFonts w:ascii="Times New Roman" w:hAnsi="Times New Roman" w:cs="Times New Roman"/>
          <w:sz w:val="16"/>
          <w:szCs w:val="24"/>
        </w:rPr>
      </w:pP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Pour réaliser ces interventions, il sera procédé à :</w:t>
      </w:r>
    </w:p>
    <w:p w:rsidR="00E60294" w:rsidRPr="00BA3A57" w:rsidRDefault="00E60294" w:rsidP="00E60294">
      <w:pPr>
        <w:widowControl w:val="0"/>
        <w:tabs>
          <w:tab w:val="left" w:pos="142"/>
          <w:tab w:val="left" w:pos="284"/>
          <w:tab w:val="left" w:pos="426"/>
          <w:tab w:val="left" w:pos="851"/>
        </w:tabs>
        <w:spacing w:after="0"/>
        <w:jc w:val="both"/>
        <w:rPr>
          <w:rFonts w:ascii="Times New Roman" w:hAnsi="Times New Roman" w:cs="Times New Roman"/>
          <w:sz w:val="12"/>
          <w:szCs w:val="24"/>
        </w:rPr>
      </w:pP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création d’une structure d’encadrement, de régulation, de normalisation et de coordination de l’ensemble des régimes d’assurance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mise en place de structures nationales capables de jouer le rôle de contrôle technique, de piloter et de mettre en œuvre la couverture sanitaire universelle (CSU)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mise en place de mécanismes permettant une participation effective au renforcement de la CSU des usagers et des professionnels de santé.</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L’Etat doit continuer de jouer son rôle de leader en relevant progressivement sa contribution au financement de la santé à travers le rehaussement progressif du budget du Ministère de la Santé pour atteindre 15% du budget de l’Etat.  </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p>
    <w:p w:rsidR="00E60294" w:rsidRPr="004629EA" w:rsidRDefault="00E60294" w:rsidP="00E60294">
      <w:pPr>
        <w:pStyle w:val="Titre3"/>
        <w:numPr>
          <w:ilvl w:val="2"/>
          <w:numId w:val="25"/>
        </w:numPr>
        <w:spacing w:before="0"/>
        <w:jc w:val="both"/>
        <w:rPr>
          <w:color w:val="auto"/>
          <w:sz w:val="24"/>
        </w:rPr>
      </w:pPr>
      <w:bookmarkStart w:id="44" w:name="_Toc428535714"/>
      <w:r w:rsidRPr="004629EA">
        <w:rPr>
          <w:color w:val="auto"/>
          <w:sz w:val="24"/>
        </w:rPr>
        <w:lastRenderedPageBreak/>
        <w:t>Sous-Orientation stratégique 3 : Développement des ressources humaines de qualité</w:t>
      </w:r>
      <w:bookmarkEnd w:id="44"/>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système de développement et de gestion des ressources humaines de qualité passera par le renforcement de la planification, de la formation, du recrutement, de la distribution/redéploiement, de la motivation, de la fidélisation et de la gestion des carrières.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principales actions à développer seront les suivantes :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mise en œuvre d’un plan stratégique de développement des ressources humaines actualisé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mise en œuvre d’une stratégie nationale de fidélisation à travers un système de motivation efficace susceptible de satisfaire les besoins des formations sanitaires des zones défavorisées en personnels qualifiés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du cadre institutionnel de recrutement et de gestion des ressources humaines en santé orienté vers la performance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l’adaptation et le recentrage  de la formation initiale des ressources humaines en santé pour répondre aux besoins d’amélioration de la qualité des soins et aux besoins numériques du système de santé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renforcement des capacités des institutions de formation en santé à travers la collaboration et la coordination intersectorielles avec les Ministères en charge de ces institutions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des compétences des personnels en termes de qualité des soins et de gestion sanitaire à travers un plan harmonisé de formation continue et de supervision intégrée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formation, la motivation et la valorisation des ASC. </w:t>
      </w:r>
    </w:p>
    <w:p w:rsidR="00E60294" w:rsidRPr="004629EA" w:rsidRDefault="00E60294" w:rsidP="00E60294">
      <w:pPr>
        <w:pStyle w:val="Default"/>
        <w:widowControl w:val="0"/>
        <w:spacing w:before="0"/>
        <w:ind w:left="284"/>
        <w:jc w:val="both"/>
        <w:rPr>
          <w:rFonts w:ascii="Times New Roman" w:hAnsi="Times New Roman" w:cs="Times New Roman"/>
          <w:color w:val="auto"/>
        </w:rPr>
      </w:pPr>
    </w:p>
    <w:p w:rsidR="00E60294" w:rsidRPr="004629EA" w:rsidRDefault="00E60294" w:rsidP="00E60294">
      <w:pPr>
        <w:pStyle w:val="Titre3"/>
        <w:numPr>
          <w:ilvl w:val="2"/>
          <w:numId w:val="25"/>
        </w:numPr>
        <w:spacing w:before="0"/>
        <w:jc w:val="both"/>
        <w:rPr>
          <w:color w:val="auto"/>
          <w:sz w:val="24"/>
        </w:rPr>
      </w:pPr>
      <w:bookmarkStart w:id="45" w:name="_Toc428535715"/>
      <w:r w:rsidRPr="004629EA">
        <w:rPr>
          <w:color w:val="auto"/>
          <w:sz w:val="24"/>
        </w:rPr>
        <w:t>Sous-Orientation stratégique</w:t>
      </w:r>
      <w:r w:rsidRPr="004629EA" w:rsidDel="00565A68">
        <w:rPr>
          <w:color w:val="auto"/>
          <w:sz w:val="24"/>
        </w:rPr>
        <w:t xml:space="preserve"> </w:t>
      </w:r>
      <w:r w:rsidRPr="004629EA">
        <w:rPr>
          <w:color w:val="auto"/>
          <w:sz w:val="24"/>
        </w:rPr>
        <w:t>4 : Amélioration de l’accès aux médicaments, vaccins, sang, infrastructures,  équipements et autres technologies de santé de qualité</w:t>
      </w:r>
      <w:bookmarkEnd w:id="45"/>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système de gestion des approvisionnements et des stocks sera renforcé. L’autorité de régulation et de contrôle sera renforcée  afin d’assurer la qualité et le contrôle des prix des produits de santé et lutter  contre les pratiques illicites dans ce domaine. Un contrôle de qualité des produits sanguins sera instauré. Le système de maintenance des infrastructures, des équipements et du matériel et le système de logistique intégrée seront également soutenus.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Des stratégies d’intervention  seront mises en place pour : </w:t>
      </w:r>
    </w:p>
    <w:p w:rsidR="00E60294" w:rsidRDefault="00E60294" w:rsidP="00E60294">
      <w:pPr>
        <w:widowControl w:val="0"/>
        <w:spacing w:after="0"/>
        <w:jc w:val="both"/>
        <w:rPr>
          <w:rFonts w:ascii="Times New Roman" w:hAnsi="Times New Roman" w:cs="Times New Roman"/>
          <w:sz w:val="24"/>
          <w:szCs w:val="24"/>
        </w:rPr>
      </w:pPr>
    </w:p>
    <w:p w:rsidR="00BA3A57" w:rsidRPr="004629EA" w:rsidRDefault="00BA3A57" w:rsidP="00E60294">
      <w:pPr>
        <w:widowControl w:val="0"/>
        <w:spacing w:after="0"/>
        <w:jc w:val="both"/>
        <w:rPr>
          <w:rFonts w:ascii="Times New Roman" w:hAnsi="Times New Roman" w:cs="Times New Roman"/>
          <w:sz w:val="24"/>
          <w:szCs w:val="24"/>
        </w:rPr>
      </w:pP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développement de la production et de l’importation des médicaments génériques et la promotion de leur utilisation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le renforcement des capacités de la PCG dans le cadre de la logistique intégrée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l’instauration effective de la  pharmacovigilance, de l’hémovigilance, de la réactovigilance et de la matério vigilance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l’information et l’éducation des populations et des prestataires sur l’usage rationnel du médicament et des produits de santé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mise en œuvre de la politique nationale de Biologie médicale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l’actualisation des normes en matière d’équipements et d’infrastructures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développement et la mise en œuvre  d’un plan harmonisé de construction et de réhabilitation des infrastructures et d’acquisition et de distribution des équipements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mise en œuvre d’un plan national de maintenance.</w:t>
      </w:r>
    </w:p>
    <w:p w:rsidR="00E60294" w:rsidRPr="004629EA" w:rsidRDefault="00E60294" w:rsidP="00E60294">
      <w:pPr>
        <w:pStyle w:val="Default"/>
        <w:widowControl w:val="0"/>
        <w:spacing w:before="0"/>
        <w:ind w:left="284"/>
        <w:jc w:val="both"/>
        <w:rPr>
          <w:rFonts w:ascii="Times New Roman" w:hAnsi="Times New Roman" w:cs="Times New Roman"/>
          <w:color w:val="auto"/>
        </w:rPr>
      </w:pPr>
    </w:p>
    <w:p w:rsidR="00E60294" w:rsidRPr="004629EA" w:rsidRDefault="00E60294" w:rsidP="00E60294">
      <w:pPr>
        <w:pStyle w:val="Titre3"/>
        <w:numPr>
          <w:ilvl w:val="2"/>
          <w:numId w:val="25"/>
        </w:numPr>
        <w:spacing w:before="0"/>
        <w:jc w:val="both"/>
        <w:rPr>
          <w:color w:val="auto"/>
          <w:sz w:val="24"/>
        </w:rPr>
      </w:pPr>
      <w:bookmarkStart w:id="46" w:name="_Toc428535716"/>
      <w:r w:rsidRPr="004629EA">
        <w:rPr>
          <w:color w:val="auto"/>
          <w:sz w:val="24"/>
        </w:rPr>
        <w:lastRenderedPageBreak/>
        <w:t>Sous-Orientation stratégique</w:t>
      </w:r>
      <w:r w:rsidRPr="004629EA" w:rsidDel="00565A68">
        <w:rPr>
          <w:color w:val="auto"/>
          <w:sz w:val="24"/>
        </w:rPr>
        <w:t xml:space="preserve"> </w:t>
      </w:r>
      <w:r w:rsidRPr="004629EA">
        <w:rPr>
          <w:color w:val="auto"/>
          <w:sz w:val="24"/>
        </w:rPr>
        <w:t>5 : Développement du système d’information sanitaire et de la recherche en santé</w:t>
      </w:r>
      <w:bookmarkEnd w:id="46"/>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Des stratégies d’interventions seront mises en œuvre pour renforcer le système d’information sanitaire de routine, le système de surveillance et d’alerte épidémiologique et du système de suivi évaluation afin d’accroitre les capacités du système national d’information sanitaire et de la recherche, à savoir :  </w:t>
      </w:r>
    </w:p>
    <w:p w:rsidR="00E60294" w:rsidRPr="004629EA" w:rsidRDefault="00E60294" w:rsidP="00E60294">
      <w:pPr>
        <w:widowControl w:val="0"/>
        <w:tabs>
          <w:tab w:val="left" w:pos="142"/>
          <w:tab w:val="left" w:pos="284"/>
          <w:tab w:val="left" w:pos="426"/>
          <w:tab w:val="left" w:pos="851"/>
        </w:tabs>
        <w:spacing w:after="0"/>
        <w:jc w:val="both"/>
        <w:rPr>
          <w:rFonts w:ascii="Times New Roman" w:hAnsi="Times New Roman" w:cs="Times New Roman"/>
          <w:sz w:val="24"/>
          <w:szCs w:val="24"/>
        </w:rPr>
      </w:pP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réorganisation du SNIS par la mise en cohérence des divers sous-systèmes d’information sanitaire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l’amélioration de la qualité de l’information sanitaire  et de son utilisation pour l’action;</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mise en place d’un système automatisé de traitement, analyse et diffusion des données, informations et connaissances sanitaires en temps réel à travers la plateforme « DHIS2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mise en œuvre  d’un plan d’étude  et d’évaluation du secteur de la santé</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des sous-systèmes de supervision intégrée, monitorage, audit, contrôle de gestion, inspection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des capacités des instituts de recherche et leur organisation en réseau; le développement des capacités des chercheurs et du plateau technique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 la gestion et la promotion de l’éthique de la recherche en santé. </w:t>
      </w:r>
    </w:p>
    <w:p w:rsidR="00E60294" w:rsidRPr="004629EA" w:rsidRDefault="00E60294" w:rsidP="00E60294">
      <w:pPr>
        <w:pStyle w:val="Default"/>
        <w:widowControl w:val="0"/>
        <w:spacing w:before="0"/>
        <w:ind w:left="284"/>
        <w:jc w:val="both"/>
        <w:rPr>
          <w:rFonts w:ascii="Times New Roman" w:hAnsi="Times New Roman" w:cs="Times New Roman"/>
          <w:color w:val="auto"/>
        </w:rPr>
      </w:pPr>
    </w:p>
    <w:p w:rsidR="00E60294" w:rsidRPr="004629EA" w:rsidRDefault="00E60294" w:rsidP="00E60294">
      <w:pPr>
        <w:pStyle w:val="Titre3"/>
        <w:numPr>
          <w:ilvl w:val="2"/>
          <w:numId w:val="25"/>
        </w:numPr>
        <w:spacing w:before="0"/>
        <w:jc w:val="both"/>
        <w:rPr>
          <w:color w:val="auto"/>
          <w:sz w:val="24"/>
        </w:rPr>
      </w:pPr>
      <w:bookmarkStart w:id="47" w:name="_Toc428535717"/>
      <w:r w:rsidRPr="004629EA">
        <w:rPr>
          <w:color w:val="auto"/>
          <w:sz w:val="24"/>
        </w:rPr>
        <w:t>Sous-Orientation stratégique</w:t>
      </w:r>
      <w:r w:rsidRPr="004629EA" w:rsidDel="00565A68">
        <w:rPr>
          <w:color w:val="auto"/>
          <w:sz w:val="24"/>
        </w:rPr>
        <w:t xml:space="preserve"> </w:t>
      </w:r>
      <w:r w:rsidRPr="004629EA">
        <w:rPr>
          <w:color w:val="auto"/>
          <w:sz w:val="24"/>
        </w:rPr>
        <w:t>6 : Renforcement du Leadership et de la Gouvernance sanitaire</w:t>
      </w:r>
      <w:bookmarkEnd w:id="47"/>
      <w:r w:rsidRPr="004629EA">
        <w:rPr>
          <w:color w:val="auto"/>
          <w:sz w:val="24"/>
        </w:rPr>
        <w:t xml:space="preserve">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mesures de renforcement seront mises en œuvre à travers la réalisation de réformes sur les plans politique, juridique et institutionnel et la mise en place de mesures et mécanismes spécifiques destinées à améliorer le fonctionnement du système de santé, la coordination et la redevabilité. </w:t>
      </w:r>
    </w:p>
    <w:p w:rsidR="00E60294" w:rsidRPr="004629EA" w:rsidRDefault="00E60294" w:rsidP="00E60294">
      <w:pPr>
        <w:widowControl w:val="0"/>
        <w:spacing w:after="0"/>
        <w:jc w:val="both"/>
        <w:rPr>
          <w:rFonts w:ascii="Times New Roman" w:hAnsi="Times New Roman" w:cs="Times New Roman"/>
          <w:b/>
          <w:i/>
          <w:sz w:val="24"/>
          <w:szCs w:val="24"/>
          <w:u w:val="single"/>
        </w:rPr>
      </w:pPr>
    </w:p>
    <w:p w:rsidR="00E60294" w:rsidRPr="004629EA" w:rsidRDefault="00E60294" w:rsidP="00E60294">
      <w:pPr>
        <w:widowControl w:val="0"/>
        <w:spacing w:after="0"/>
        <w:jc w:val="both"/>
        <w:rPr>
          <w:rFonts w:ascii="Times New Roman" w:hAnsi="Times New Roman" w:cs="Times New Roman"/>
          <w:b/>
          <w:i/>
          <w:sz w:val="24"/>
          <w:szCs w:val="24"/>
          <w:u w:val="single"/>
        </w:rPr>
      </w:pPr>
      <w:r w:rsidRPr="004629EA">
        <w:rPr>
          <w:rFonts w:ascii="Times New Roman" w:hAnsi="Times New Roman" w:cs="Times New Roman"/>
          <w:b/>
          <w:i/>
          <w:sz w:val="24"/>
          <w:szCs w:val="24"/>
          <w:u w:val="single"/>
        </w:rPr>
        <w:t>En matière de réformes institutionnelles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Les réformes institutionnelles porteront essentiellement sur trois domaines : la réforme de l’organisation du système, l’adaptation du cadre juridique et la réforme hospitalière.</w:t>
      </w:r>
    </w:p>
    <w:p w:rsidR="00E60294" w:rsidRDefault="00E60294" w:rsidP="00E60294">
      <w:pPr>
        <w:widowControl w:val="0"/>
        <w:spacing w:after="0"/>
        <w:jc w:val="both"/>
        <w:rPr>
          <w:rFonts w:ascii="Times New Roman" w:hAnsi="Times New Roman" w:cs="Times New Roman"/>
          <w:b/>
          <w:i/>
          <w:sz w:val="24"/>
          <w:szCs w:val="24"/>
          <w:u w:val="single"/>
        </w:rPr>
      </w:pPr>
    </w:p>
    <w:p w:rsidR="00E60294" w:rsidRPr="004629EA" w:rsidRDefault="00E60294" w:rsidP="00E60294">
      <w:pPr>
        <w:widowControl w:val="0"/>
        <w:spacing w:after="0"/>
        <w:jc w:val="both"/>
        <w:rPr>
          <w:rFonts w:ascii="Times New Roman" w:hAnsi="Times New Roman" w:cs="Times New Roman"/>
          <w:b/>
          <w:i/>
          <w:sz w:val="24"/>
          <w:szCs w:val="24"/>
          <w:u w:val="single"/>
        </w:rPr>
      </w:pPr>
      <w:r w:rsidRPr="004629EA">
        <w:rPr>
          <w:rFonts w:ascii="Times New Roman" w:hAnsi="Times New Roman" w:cs="Times New Roman"/>
          <w:b/>
          <w:i/>
          <w:sz w:val="24"/>
          <w:szCs w:val="24"/>
          <w:u w:val="single"/>
        </w:rPr>
        <w:t xml:space="preserve">Sur le plan de l’organisation du système :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La réforme consistera à renforcer la décentralisation et la déconcentration à travers un nouveau partage des rôles entre les niveaux central, régional et préfectoral par (i) le transfert de certaines responsabilités et des moyens correspondants et (ii) le renforcement de l’autonomie de ces derniers pour en faire des partenaires efficaces et crédibles dans la planification et la mise en œuvre des programmes locaux de développement.</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La région sera chargée du soutien technique aux districts de santé à travers les formations, les supervisions, les approvisionnements et la dotation en ressources humaines.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Au niveau central, les réformes porteront sur la mise en place de structures et de moyens pour orienter le système et assurer le soutien stratégique aux formations sanitaires.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lastRenderedPageBreak/>
        <w:t>Les instances de coordination à tous les niveaux seront revues et adaptées aux besoins des nouveaux choix.</w:t>
      </w:r>
    </w:p>
    <w:p w:rsidR="00E60294" w:rsidRPr="004629EA" w:rsidRDefault="00E60294" w:rsidP="00E60294">
      <w:pPr>
        <w:widowControl w:val="0"/>
        <w:spacing w:after="0"/>
        <w:jc w:val="both"/>
        <w:rPr>
          <w:rFonts w:ascii="Times New Roman" w:hAnsi="Times New Roman" w:cs="Times New Roman"/>
          <w:b/>
          <w:i/>
          <w:sz w:val="24"/>
          <w:szCs w:val="24"/>
          <w:u w:val="single"/>
        </w:rPr>
      </w:pPr>
    </w:p>
    <w:p w:rsidR="00E60294" w:rsidRPr="004629EA" w:rsidRDefault="00E60294" w:rsidP="00E60294">
      <w:pPr>
        <w:widowControl w:val="0"/>
        <w:spacing w:after="0"/>
        <w:jc w:val="both"/>
        <w:rPr>
          <w:rFonts w:ascii="Times New Roman" w:hAnsi="Times New Roman" w:cs="Times New Roman"/>
          <w:b/>
          <w:i/>
          <w:sz w:val="24"/>
          <w:szCs w:val="24"/>
          <w:u w:val="single"/>
        </w:rPr>
      </w:pPr>
      <w:r w:rsidRPr="004629EA">
        <w:rPr>
          <w:rFonts w:ascii="Times New Roman" w:hAnsi="Times New Roman" w:cs="Times New Roman"/>
          <w:b/>
          <w:i/>
          <w:sz w:val="24"/>
          <w:szCs w:val="24"/>
          <w:u w:val="single"/>
        </w:rPr>
        <w:t>Sur le plan juridique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Dans ce domaine, des efforts seront fournis pour la revue et l’adaptation des textes juridiques existants notamment la loi pharmaceutique, les lois organiques fixant le statut de certaines structures, le code de santé publique.</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Par ailleurs, de nouvelles lois seront introduites pour accompagner les réformes envisagées dans le cadre de cette politique. Il s’agira surtout des lois relatives à la création des structures de régulation, de gestion, de contrôle de la mise en œuvre de la couverture sanitaire universelle notamment les structures d’assurance et de l’exercice privé de la médecine.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Ces textes de loi seront complétés par des outils de la régulation et de la planification de l’offre de soins, de la règlementation de la profession médicale et pharmaceutique.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Aussi, des textes réglementaires seront définis pour la restructuration du Ministère par le renforcement des districts et régions sanitaires, l’organisation hospitalière, la motivation des ressources humaines. </w:t>
      </w:r>
    </w:p>
    <w:p w:rsidR="00E60294" w:rsidRPr="004629EA" w:rsidRDefault="00E60294" w:rsidP="00E60294">
      <w:pPr>
        <w:widowControl w:val="0"/>
        <w:spacing w:after="0"/>
        <w:jc w:val="both"/>
        <w:rPr>
          <w:rFonts w:ascii="Times New Roman" w:hAnsi="Times New Roman" w:cs="Times New Roman"/>
          <w:sz w:val="24"/>
          <w:szCs w:val="24"/>
        </w:rPr>
      </w:pPr>
    </w:p>
    <w:p w:rsidR="00E60294" w:rsidRPr="004629EA" w:rsidRDefault="00E60294" w:rsidP="00E60294">
      <w:pPr>
        <w:widowControl w:val="0"/>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Des stratégies d’intervention seront développées pour renforcer le leadership du Ministère de la Santé et la gouvernance du système de santé, en particulier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promotion de la mise en œuvre des principes du Partenariat International pour la Santé (IHP+) sur l’efficacité de l’aide extérieure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la promotion du dialogue politique en santé à tous les niveaux de la pyramide sanitaire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 l’organisation, de l’administration et de la gestion du secteur : audit organisationnel et actualisation de l’organigramme du Ministère de la Santé;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développement d’outils de planification et de régulation de l’offre de soins à travers la carte sanitaire et l’élaboration de schémas régionaux de l’organisation  des soins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des fonctions de coordination et de suivi-évaluation du secteur par la mise en place d'une plate-forme de suivi évaluation, d’un Observatoire National de la santé et d’une Plateforme Nationale de Dialogue Politique en santé (CHHP)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la mise en place de mécanismes de contractualisation nécessaires pour développer le partenariat public - privé ; </w:t>
      </w:r>
    </w:p>
    <w:p w:rsidR="00E60294" w:rsidRPr="004629EA" w:rsidRDefault="00E60294" w:rsidP="00E60294">
      <w:pPr>
        <w:pStyle w:val="Default"/>
        <w:widowControl w:val="0"/>
        <w:numPr>
          <w:ilvl w:val="0"/>
          <w:numId w:val="7"/>
        </w:numPr>
        <w:spacing w:before="0"/>
        <w:ind w:left="284" w:hanging="284"/>
        <w:jc w:val="both"/>
        <w:rPr>
          <w:rFonts w:ascii="Times New Roman" w:hAnsi="Times New Roman" w:cs="Times New Roman"/>
          <w:color w:val="auto"/>
        </w:rPr>
      </w:pPr>
      <w:r w:rsidRPr="004629EA">
        <w:rPr>
          <w:rFonts w:ascii="Times New Roman" w:hAnsi="Times New Roman" w:cs="Times New Roman"/>
          <w:color w:val="auto"/>
        </w:rPr>
        <w:t xml:space="preserve">le renforcement de la communication et de la visibilité du secteur de la santé. </w:t>
      </w:r>
    </w:p>
    <w:p w:rsidR="00E60294" w:rsidRPr="004629EA" w:rsidRDefault="00E60294" w:rsidP="00E60294">
      <w:pPr>
        <w:pStyle w:val="Titre1"/>
        <w:spacing w:before="0"/>
        <w:jc w:val="center"/>
        <w:rPr>
          <w:b/>
          <w:color w:val="auto"/>
        </w:rPr>
        <w:sectPr w:rsidR="00E60294" w:rsidRPr="004629EA" w:rsidSect="00F46052">
          <w:headerReference w:type="even" r:id="rId11"/>
          <w:headerReference w:type="default" r:id="rId12"/>
          <w:footerReference w:type="default" r:id="rId13"/>
          <w:headerReference w:type="first" r:id="rId14"/>
          <w:type w:val="continuous"/>
          <w:pgSz w:w="11906" w:h="16838"/>
          <w:pgMar w:top="1134" w:right="1134" w:bottom="1134" w:left="1418" w:header="709" w:footer="709" w:gutter="0"/>
          <w:pgBorders>
            <w:bottom w:val="single" w:sz="4" w:space="4" w:color="auto"/>
          </w:pgBorders>
          <w:cols w:space="708"/>
          <w:docGrid w:linePitch="360"/>
        </w:sectPr>
      </w:pPr>
    </w:p>
    <w:p w:rsidR="00E60294" w:rsidRPr="004629EA" w:rsidRDefault="00E60294" w:rsidP="00E60294">
      <w:pPr>
        <w:pStyle w:val="Titre1"/>
        <w:spacing w:before="0"/>
        <w:ind w:right="-142"/>
        <w:jc w:val="both"/>
        <w:rPr>
          <w:b/>
          <w:color w:val="auto"/>
          <w:sz w:val="28"/>
          <w:szCs w:val="28"/>
        </w:rPr>
      </w:pPr>
      <w:bookmarkStart w:id="48" w:name="_Toc428535718"/>
      <w:r w:rsidRPr="004629EA">
        <w:rPr>
          <w:b/>
          <w:color w:val="auto"/>
          <w:sz w:val="28"/>
          <w:szCs w:val="28"/>
        </w:rPr>
        <w:lastRenderedPageBreak/>
        <w:t>CHAPITRE V : CADRE DE MISE EN ŒUVRE DE LA POLITIQUE NATIONALE DE SANTE</w:t>
      </w:r>
      <w:bookmarkEnd w:id="48"/>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La mise en œuvre de la PNS se fera à travers l’élaboration de plans stratégiques décennaux et quinquennaux (Plan Décennal de Développement Sanitaire - PNDS, Plan quinquennal de Développement Sanitaire) et des plans opérationnels (Plan Triennal de Développement Sanitaire arrimé au CDMT santé et plans d’action annuels).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PNDS sera traduit en programmes nationaux et en Plans d’Action Opérationnels des Directions centrales, régionales, préfectorales, SNIS y compris la Surveillance épidémiologique et le système d’alerte épidémiologique ainsi que d’autres institutions spécialisées.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partenaires en santé s’harmoniseront et s’aligneront sur la PNS et le PNDS avec leurs appuis techniques et financiers dans le cadre du Compact national.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secteur privé sera actif pour complémenter l’offre de soins dans un cadre national du partenariat public-privé. La société civile, ainsi que les organisations communautaires joueront un rôle de participation citoyenne complémentaire au secteur public dans un cadre national de contractualisation de l’action sanitaire au niveau communautaire et dans les instances décentralisées de coordination du secteur santé.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autres secteurs de développement contribueront de façon significative à la mise en œuvre de la réforme des politiques publiques pour influencer les déterminants de la santé et en inscrivant dans leur politique et leurs programmes nationaux un volet garantissant ainsi la santé dans toutes les politiques sectorielles.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parlementaires veilleront à la promotion et à l’amélioration de l’environnement juridique en santé et surtout garantiront l’atteinte progressive de l’objectif de 15% au moins du budget de l’Etat accordés à la santé (Déclaration d’Abuja).   </w:t>
      </w:r>
    </w:p>
    <w:p w:rsidR="00E60294" w:rsidRPr="004629EA" w:rsidRDefault="00E60294" w:rsidP="00E60294">
      <w:pPr>
        <w:pStyle w:val="Titre1"/>
        <w:spacing w:before="0"/>
        <w:jc w:val="center"/>
        <w:rPr>
          <w:b/>
          <w:color w:val="auto"/>
        </w:rPr>
        <w:sectPr w:rsidR="00E60294" w:rsidRPr="004629EA" w:rsidSect="00B929B4">
          <w:pgSz w:w="11906" w:h="16838"/>
          <w:pgMar w:top="1417" w:right="1417" w:bottom="1417" w:left="1417" w:header="706" w:footer="706" w:gutter="0"/>
          <w:pgBorders>
            <w:bottom w:val="single" w:sz="8" w:space="4" w:color="auto"/>
          </w:pgBorders>
          <w:cols w:space="708"/>
          <w:docGrid w:linePitch="360"/>
        </w:sectPr>
      </w:pPr>
    </w:p>
    <w:p w:rsidR="00E60294" w:rsidRPr="004629EA" w:rsidRDefault="00E60294" w:rsidP="00E60294">
      <w:pPr>
        <w:pStyle w:val="Titre1"/>
        <w:spacing w:before="0"/>
        <w:rPr>
          <w:b/>
          <w:color w:val="auto"/>
        </w:rPr>
      </w:pPr>
      <w:bookmarkStart w:id="49" w:name="_Toc428535719"/>
      <w:r w:rsidRPr="004629EA">
        <w:rPr>
          <w:b/>
          <w:color w:val="auto"/>
        </w:rPr>
        <w:lastRenderedPageBreak/>
        <w:t>CHAPITRE VI :</w:t>
      </w:r>
      <w:r w:rsidRPr="004629EA">
        <w:rPr>
          <w:b/>
          <w:color w:val="auto"/>
        </w:rPr>
        <w:tab/>
        <w:t>MECANISMES DE SUIVI ET D’EVALUATION DE</w:t>
      </w:r>
      <w:bookmarkEnd w:id="49"/>
    </w:p>
    <w:p w:rsidR="00E60294" w:rsidRPr="004629EA" w:rsidRDefault="00E60294" w:rsidP="00E60294">
      <w:pPr>
        <w:pStyle w:val="Titre1"/>
        <w:spacing w:before="0"/>
        <w:ind w:left="1416" w:firstLine="708"/>
        <w:rPr>
          <w:b/>
          <w:color w:val="auto"/>
        </w:rPr>
      </w:pPr>
      <w:bookmarkStart w:id="50" w:name="_Toc428535720"/>
      <w:r w:rsidRPr="004629EA">
        <w:rPr>
          <w:b/>
          <w:color w:val="auto"/>
        </w:rPr>
        <w:t>LA MISE EN ŒUVRE DE LA POLITIQUE</w:t>
      </w:r>
      <w:bookmarkEnd w:id="50"/>
      <w:r w:rsidRPr="004629EA">
        <w:rPr>
          <w:b/>
          <w:color w:val="auto"/>
        </w:rPr>
        <w:t xml:space="preserve"> </w:t>
      </w:r>
    </w:p>
    <w:p w:rsidR="00E60294" w:rsidRPr="004629EA" w:rsidRDefault="00E60294" w:rsidP="00E60294">
      <w:pPr>
        <w:pStyle w:val="Titre1"/>
        <w:spacing w:before="0"/>
        <w:ind w:left="1416" w:firstLine="708"/>
        <w:rPr>
          <w:b/>
          <w:color w:val="auto"/>
        </w:rPr>
      </w:pPr>
      <w:bookmarkStart w:id="51" w:name="_Toc428535721"/>
      <w:r w:rsidRPr="004629EA">
        <w:rPr>
          <w:b/>
          <w:color w:val="auto"/>
        </w:rPr>
        <w:t>NATIONALE DE SANTE</w:t>
      </w:r>
      <w:bookmarkEnd w:id="51"/>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Comité de Coordination du Secteur Santé sera le mécanisme national unique de coordination. Un cadre unique de suivi évaluation sera mis en place pour le suivi des indicateurs de progrès et d’évaluation de la performance du système de santé et  des réformes sanitaires.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Un Observatoire National de la Santé sera créé sous forme d’une plateforme nationale virtuelle de base de données statistique, de documents de référence nationaux, des rapports périodiques, des résultats de la recherche et de publications en matière de santé. Il sera alimenté par  la base de données du SNIS, le « DHIS » et la plateforme nationale de Dialogue Politique en santé (CHPP).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 SNIS constituera la base de données de l’information sanitaire pour le suivi et l’évaluation de la mise en œuvre du PNDS. Des études et évaluations spécifiques et périodiques seront menées pour compléter l’information nécessaire. </w:t>
      </w:r>
    </w:p>
    <w:p w:rsidR="00E60294" w:rsidRPr="004629EA" w:rsidRDefault="00E60294" w:rsidP="00E60294">
      <w:pPr>
        <w:spacing w:after="0"/>
        <w:jc w:val="both"/>
        <w:rPr>
          <w:rFonts w:ascii="Times New Roman" w:hAnsi="Times New Roman" w:cs="Times New Roman"/>
          <w:sz w:val="24"/>
          <w:szCs w:val="24"/>
        </w:rPr>
      </w:pPr>
    </w:p>
    <w:p w:rsidR="00E60294" w:rsidRPr="004629EA" w:rsidRDefault="00E60294" w:rsidP="00E60294">
      <w:pPr>
        <w:spacing w:after="0"/>
        <w:jc w:val="both"/>
        <w:rPr>
          <w:rFonts w:ascii="Times New Roman" w:hAnsi="Times New Roman" w:cs="Times New Roman"/>
          <w:sz w:val="24"/>
          <w:szCs w:val="24"/>
        </w:rPr>
      </w:pPr>
      <w:r w:rsidRPr="004629EA">
        <w:rPr>
          <w:rFonts w:ascii="Times New Roman" w:hAnsi="Times New Roman" w:cs="Times New Roman"/>
          <w:sz w:val="24"/>
          <w:szCs w:val="24"/>
        </w:rPr>
        <w:t xml:space="preserve">Les revues annuelles conjointes du secteur santé seront institutionnalisées ainsi que les audits, contrôles de gestion, inspections, supervisions intégrées et monitorages. </w:t>
      </w:r>
    </w:p>
    <w:p w:rsidR="00E60294" w:rsidRPr="004629EA" w:rsidRDefault="00E60294" w:rsidP="00E60294">
      <w:pPr>
        <w:spacing w:after="0"/>
        <w:rPr>
          <w:rFonts w:asciiTheme="majorHAnsi" w:eastAsiaTheme="majorEastAsia" w:hAnsiTheme="majorHAnsi" w:cstheme="majorBidi"/>
          <w:b/>
          <w:sz w:val="32"/>
          <w:szCs w:val="32"/>
        </w:rPr>
      </w:pPr>
      <w:r w:rsidRPr="004629EA">
        <w:rPr>
          <w:b/>
        </w:rPr>
        <w:br w:type="page"/>
      </w:r>
    </w:p>
    <w:p w:rsidR="00E60294" w:rsidRDefault="00E60294" w:rsidP="00E60294">
      <w:pPr>
        <w:pStyle w:val="Titre1"/>
        <w:spacing w:before="0"/>
        <w:rPr>
          <w:b/>
          <w:color w:val="auto"/>
        </w:rPr>
      </w:pPr>
      <w:bookmarkStart w:id="52" w:name="_Toc428535722"/>
      <w:r w:rsidRPr="004629EA">
        <w:rPr>
          <w:b/>
          <w:color w:val="auto"/>
        </w:rPr>
        <w:lastRenderedPageBreak/>
        <w:t>CONCLUSION</w:t>
      </w:r>
      <w:bookmarkEnd w:id="52"/>
    </w:p>
    <w:p w:rsidR="00611C22" w:rsidRPr="00611C22" w:rsidRDefault="00611C22" w:rsidP="00611C22">
      <w:pPr>
        <w:rPr>
          <w:lang w:eastAsia="fr-FR"/>
        </w:rPr>
      </w:pP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La présente Politique Nationale de Santé est l’aboutissement d’un long processus participatif d’analyse de la situation du secteur couronné par l’organisation des Etats Généraux de la Santé dont les recommandations ont servi de base pour orienter les actions futures dans le secteur de la santé.</w:t>
      </w: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 xml:space="preserve">Ce processus, axé sur une approche systémique, a porté sur l’évaluation de la performance du système à travers la revue de ses principales fonctions qui ont fait l’objet d’analyse thématique par des experts nationaux appuyés par des partenaires techniques et financiers. </w:t>
      </w: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De cette analyse, ont été dégagés une vision, des principes et valeurs, des domaines stratégiques prioritaires d’intervention ainsi que des actions pour chaque domaine retenu.</w:t>
      </w:r>
    </w:p>
    <w:p w:rsidR="00E60294" w:rsidRPr="004629EA" w:rsidRDefault="00E60294" w:rsidP="00B929B4">
      <w:pPr>
        <w:widowControl w:val="0"/>
        <w:spacing w:before="120" w:after="120"/>
        <w:jc w:val="both"/>
        <w:rPr>
          <w:rFonts w:ascii="Times New Roman" w:eastAsia="Times New Roman" w:hAnsi="Times New Roman"/>
          <w:bCs/>
          <w:iCs/>
          <w:sz w:val="24"/>
        </w:rPr>
      </w:pPr>
      <w:r w:rsidRPr="004629EA">
        <w:rPr>
          <w:rFonts w:ascii="Times New Roman" w:eastAsia="Times New Roman" w:hAnsi="Times New Roman"/>
          <w:bCs/>
          <w:iCs/>
          <w:sz w:val="24"/>
        </w:rPr>
        <w:t xml:space="preserve">La Politique Nationale de Santé a été élaborée dans un contexte d’épidémie de </w:t>
      </w:r>
      <w:r w:rsidR="00B929B4" w:rsidRPr="004629EA">
        <w:rPr>
          <w:rFonts w:ascii="Times New Roman" w:eastAsia="Times New Roman" w:hAnsi="Times New Roman"/>
          <w:bCs/>
          <w:iCs/>
          <w:sz w:val="24"/>
        </w:rPr>
        <w:t xml:space="preserve">Maladie </w:t>
      </w:r>
      <w:r w:rsidRPr="004629EA">
        <w:rPr>
          <w:rFonts w:ascii="Times New Roman" w:eastAsia="Times New Roman" w:hAnsi="Times New Roman"/>
          <w:bCs/>
          <w:iCs/>
          <w:sz w:val="24"/>
        </w:rPr>
        <w:t xml:space="preserve">à Virus Ebola qui a influencé les prises de décision concernant certains choix stratégiques. </w:t>
      </w: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 xml:space="preserve">L’application de cette politique exigera des réformes sur le financement, le cadre juridique, le statut et le fonctionnement des hôpitaux publics. </w:t>
      </w: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Des priorités de cette politique, sera décliné le Plan national de développement sanitaire pour la période 2015-2024 (PNDS). Des interventions contenues dans ce PNDS, chaque région et préfecture élaborera un plan régional/préfectoral</w:t>
      </w:r>
      <w:r w:rsidR="00B929B4" w:rsidRPr="004629EA">
        <w:rPr>
          <w:rFonts w:ascii="Times New Roman" w:hAnsi="Times New Roman" w:cs="Times New Roman"/>
          <w:sz w:val="24"/>
          <w:szCs w:val="24"/>
        </w:rPr>
        <w:t xml:space="preserve"> de développement sanitaire</w:t>
      </w:r>
      <w:r w:rsidRPr="004629EA">
        <w:rPr>
          <w:rFonts w:ascii="Times New Roman" w:hAnsi="Times New Roman" w:cs="Times New Roman"/>
          <w:sz w:val="24"/>
          <w:szCs w:val="24"/>
        </w:rPr>
        <w:t xml:space="preserve">. </w:t>
      </w: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Pour influencer les déterminants socioéconomiques de la santé, les départements sectoriels à tous les niveaux contribueront à la mise en œuvre de la présente politique selon l’approche « la santé dans toutes les politiques publiques ».</w:t>
      </w:r>
    </w:p>
    <w:p w:rsidR="00E60294" w:rsidRPr="004629EA" w:rsidRDefault="00E60294" w:rsidP="00B929B4">
      <w:pPr>
        <w:tabs>
          <w:tab w:val="left" w:pos="142"/>
          <w:tab w:val="left" w:pos="709"/>
        </w:tabs>
        <w:spacing w:before="120" w:after="120"/>
        <w:jc w:val="both"/>
        <w:rPr>
          <w:rFonts w:ascii="Times New Roman" w:hAnsi="Times New Roman" w:cs="Times New Roman"/>
          <w:sz w:val="24"/>
          <w:szCs w:val="24"/>
        </w:rPr>
      </w:pPr>
      <w:r w:rsidRPr="004629EA">
        <w:rPr>
          <w:rFonts w:ascii="Times New Roman" w:hAnsi="Times New Roman" w:cs="Times New Roman"/>
          <w:sz w:val="24"/>
          <w:szCs w:val="24"/>
        </w:rPr>
        <w:t xml:space="preserve">La mise en œuvre de cette politique nécessitera l’allocation de ressources humaines, financières et matérielles conséquentes en progression notable par rapport aux niveaux actuels, ainsi que la recherche systématique des résultats et de l’efficience. </w:t>
      </w:r>
    </w:p>
    <w:p w:rsidR="00E60294" w:rsidRPr="004629EA" w:rsidRDefault="00E60294" w:rsidP="00B929B4">
      <w:pPr>
        <w:spacing w:before="120" w:after="120"/>
        <w:jc w:val="both"/>
        <w:rPr>
          <w:rFonts w:ascii="Times New Roman" w:hAnsi="Times New Roman" w:cs="Times New Roman"/>
          <w:b/>
          <w:bCs/>
          <w:sz w:val="24"/>
          <w:szCs w:val="24"/>
        </w:rPr>
      </w:pPr>
      <w:r w:rsidRPr="004629EA">
        <w:rPr>
          <w:rFonts w:ascii="Times New Roman" w:hAnsi="Times New Roman" w:cs="Times New Roman"/>
          <w:sz w:val="24"/>
          <w:szCs w:val="24"/>
        </w:rPr>
        <w:t xml:space="preserve">La réalisation des priorités de la présente politique se fera à travers un partenariat renforcé au niveau national et international sous le leadership du Gouvernement et respectera les principes de l’efficacité de l’aide par l’élaboration et la signature d’un compact national qui définira les modalités du financement et de la redevabilité.  </w:t>
      </w:r>
    </w:p>
    <w:p w:rsidR="00E60294" w:rsidRPr="004629EA" w:rsidRDefault="00E60294" w:rsidP="00B929B4">
      <w:pPr>
        <w:spacing w:before="120" w:after="120"/>
        <w:sectPr w:rsidR="00E60294" w:rsidRPr="004629EA" w:rsidSect="00B929B4">
          <w:pgSz w:w="11906" w:h="16838"/>
          <w:pgMar w:top="1417" w:right="1417" w:bottom="1417" w:left="1417" w:header="706" w:footer="706" w:gutter="0"/>
          <w:pgBorders>
            <w:bottom w:val="single" w:sz="8" w:space="4" w:color="auto"/>
          </w:pgBorders>
          <w:cols w:space="708"/>
          <w:docGrid w:linePitch="360"/>
        </w:sectPr>
      </w:pPr>
    </w:p>
    <w:p w:rsidR="00F663F3" w:rsidRDefault="00F663F3" w:rsidP="00E60294">
      <w:pPr>
        <w:pStyle w:val="Titre1"/>
        <w:spacing w:before="0" w:after="240"/>
        <w:rPr>
          <w:b/>
          <w:color w:val="auto"/>
          <w:sz w:val="28"/>
          <w:lang w:val="fr-CH"/>
        </w:rPr>
      </w:pPr>
      <w:bookmarkStart w:id="53" w:name="_Toc421117457"/>
    </w:p>
    <w:p w:rsidR="00E60294" w:rsidRPr="004629EA" w:rsidRDefault="00E60294" w:rsidP="00E60294">
      <w:pPr>
        <w:pStyle w:val="Titre1"/>
        <w:spacing w:before="0" w:after="240"/>
        <w:rPr>
          <w:b/>
          <w:color w:val="auto"/>
          <w:sz w:val="28"/>
          <w:lang w:val="fr-CH"/>
        </w:rPr>
      </w:pPr>
      <w:bookmarkStart w:id="54" w:name="_Toc428535723"/>
      <w:r w:rsidRPr="004629EA">
        <w:rPr>
          <w:b/>
          <w:color w:val="auto"/>
          <w:sz w:val="28"/>
          <w:lang w:val="fr-CH"/>
        </w:rPr>
        <w:t>RÉFÉRENCES BIBLIOGRAPHIQUES</w:t>
      </w:r>
      <w:bookmarkEnd w:id="53"/>
      <w:bookmarkEnd w:id="54"/>
    </w:p>
    <w:p w:rsidR="00E60294" w:rsidRPr="004629EA" w:rsidRDefault="00E60294" w:rsidP="00E60294">
      <w:pPr>
        <w:pStyle w:val="Paragraphedeliste"/>
        <w:numPr>
          <w:ilvl w:val="0"/>
          <w:numId w:val="26"/>
        </w:numPr>
        <w:spacing w:before="60" w:after="60" w:line="300" w:lineRule="auto"/>
        <w:ind w:left="425" w:hanging="425"/>
        <w:rPr>
          <w:lang w:val="fr-CH"/>
        </w:rPr>
      </w:pPr>
      <w:r w:rsidRPr="004629EA">
        <w:rPr>
          <w:lang w:val="fr-CH"/>
        </w:rPr>
        <w:t>Analyse de la situation du secteur santé, Ministère de la santé, août 2014</w:t>
      </w:r>
    </w:p>
    <w:p w:rsidR="00E60294" w:rsidRPr="004629EA" w:rsidRDefault="00E60294" w:rsidP="00E60294">
      <w:pPr>
        <w:pStyle w:val="Paragraphedeliste"/>
        <w:numPr>
          <w:ilvl w:val="0"/>
          <w:numId w:val="26"/>
        </w:numPr>
        <w:spacing w:before="60" w:after="60" w:line="300" w:lineRule="auto"/>
        <w:ind w:left="425" w:hanging="425"/>
        <w:rPr>
          <w:lang w:val="fr-CH"/>
        </w:rPr>
      </w:pPr>
      <w:r w:rsidRPr="004629EA">
        <w:rPr>
          <w:lang w:val="fr-CH"/>
        </w:rPr>
        <w:t>Comptes nationaux de santé</w:t>
      </w:r>
      <w:r w:rsidR="00B929B4" w:rsidRPr="004629EA">
        <w:rPr>
          <w:lang w:val="fr-CH"/>
        </w:rPr>
        <w:t>, Exercice 2010</w:t>
      </w:r>
      <w:r w:rsidRPr="004629EA">
        <w:rPr>
          <w:lang w:val="fr-CH"/>
        </w:rPr>
        <w:t>, Ministère de la santé</w:t>
      </w:r>
    </w:p>
    <w:p w:rsidR="00E60294" w:rsidRPr="004629EA" w:rsidRDefault="00E60294" w:rsidP="00E60294">
      <w:pPr>
        <w:pStyle w:val="Paragraphedeliste"/>
        <w:numPr>
          <w:ilvl w:val="0"/>
          <w:numId w:val="26"/>
        </w:numPr>
        <w:spacing w:before="60" w:after="60" w:line="300" w:lineRule="auto"/>
        <w:ind w:left="425" w:hanging="425"/>
        <w:rPr>
          <w:lang w:val="fr-CH"/>
        </w:rPr>
      </w:pPr>
      <w:r w:rsidRPr="004629EA">
        <w:rPr>
          <w:lang w:val="fr-CH"/>
        </w:rPr>
        <w:t>Rapport sur les Etats Généraux de la santé, Ministère de la santé, juin 2014</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Document de Stratégie de Réduction de la Pauvreté III (2013-2015)</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Enquête Démographique et de Santé et à Indicateurs Multiples (EDS-MICS-IV)</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Rapport d’évaluation du PNDS 2003 – 2012</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w:t>
      </w:r>
      <w:r w:rsidR="00651231">
        <w:rPr>
          <w:lang w:val="fr-CH"/>
        </w:rPr>
        <w:t xml:space="preserve">lan de développement </w:t>
      </w:r>
      <w:r w:rsidRPr="004629EA">
        <w:rPr>
          <w:lang w:val="fr-CH"/>
        </w:rPr>
        <w:t>des Ressources Humaines en Santé</w:t>
      </w:r>
    </w:p>
    <w:p w:rsidR="00B929B4" w:rsidRPr="004629EA" w:rsidRDefault="00B929B4" w:rsidP="00B929B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Plan Stratégique de Développement des Ressources Humaines pour la Santé</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 xml:space="preserve">Inventaire des équipements et infrastructures </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Recensement biométrique des RHS</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Stratégie nationale de financement de la santé vers la CSU</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Prospective Guinée 2035</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 xml:space="preserve">Politique Nationale Intégrée de Prévention et de contrôle des </w:t>
      </w:r>
      <w:r w:rsidR="00B929B4" w:rsidRPr="004629EA">
        <w:rPr>
          <w:lang w:val="fr-CH"/>
        </w:rPr>
        <w:t>Maladies Non Transmissibles</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Programme National Intégré de Prévention et de Contrôle des Maladies Non Transmissibles</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 xml:space="preserve">Politique Nationale de Lutte Contre le Paludisme </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Plan Stratégique National de Lutte Contre le Paludisme 2013 – 2017</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Cadre Stratégique National de lutte contre les IST et le VIH/Sida 2013-2017</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Plan Stratégique de Lutte Antituberculeuse en Guinée 2015-2019</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 xml:space="preserve">Rapport </w:t>
      </w:r>
      <w:r w:rsidR="00B929B4" w:rsidRPr="004629EA">
        <w:rPr>
          <w:lang w:val="fr-CH"/>
        </w:rPr>
        <w:t xml:space="preserve">final </w:t>
      </w:r>
      <w:r w:rsidRPr="004629EA">
        <w:rPr>
          <w:lang w:val="fr-CH"/>
        </w:rPr>
        <w:t>de l’évaluation de l’opérationnalité des districts sanitaires en République de Guinée</w:t>
      </w:r>
      <w:r w:rsidR="00B929B4" w:rsidRPr="004629EA">
        <w:rPr>
          <w:lang w:val="fr-CH"/>
        </w:rPr>
        <w:t>, décembre 2014</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Plan d’Action National de Repositionnement de la Planification Familiale en Guinée 2014-2018</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Plan Stratégique pour la Survie de l’Enfant 2008 - 2015</w:t>
      </w:r>
    </w:p>
    <w:p w:rsidR="00E60294" w:rsidRPr="004629EA" w:rsidRDefault="00651231" w:rsidP="00E60294">
      <w:pPr>
        <w:pStyle w:val="Paragraphedeliste"/>
        <w:numPr>
          <w:ilvl w:val="0"/>
          <w:numId w:val="26"/>
        </w:numPr>
        <w:autoSpaceDE w:val="0"/>
        <w:autoSpaceDN w:val="0"/>
        <w:adjustRightInd w:val="0"/>
        <w:spacing w:before="60" w:after="60" w:line="300" w:lineRule="auto"/>
        <w:ind w:left="425" w:hanging="425"/>
        <w:rPr>
          <w:lang w:val="fr-CH"/>
        </w:rPr>
      </w:pPr>
      <w:r>
        <w:rPr>
          <w:lang w:val="fr-CH"/>
        </w:rPr>
        <w:t>Audit d</w:t>
      </w:r>
      <w:r w:rsidR="00E60294" w:rsidRPr="004629EA">
        <w:rPr>
          <w:lang w:val="fr-CH"/>
        </w:rPr>
        <w:t>u Système National d’Information Sanitaire en Guinée</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Enquête Légère pour l’Evaluation de la Pauvreté 2007-2008</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Evaluation des Besoins en Soins Obstétricaux et Néonatals d’Urgence en République de Guinée</w:t>
      </w:r>
      <w:r w:rsidR="00B929B4" w:rsidRPr="004629EA">
        <w:rPr>
          <w:lang w:val="fr-CH"/>
        </w:rPr>
        <w:t>, 2013</w:t>
      </w:r>
    </w:p>
    <w:p w:rsidR="00E60294" w:rsidRPr="004629EA" w:rsidRDefault="00E60294" w:rsidP="00E60294">
      <w:pPr>
        <w:pStyle w:val="Paragraphedeliste"/>
        <w:numPr>
          <w:ilvl w:val="0"/>
          <w:numId w:val="26"/>
        </w:numPr>
        <w:autoSpaceDE w:val="0"/>
        <w:autoSpaceDN w:val="0"/>
        <w:adjustRightInd w:val="0"/>
        <w:spacing w:before="60" w:after="60" w:line="300" w:lineRule="auto"/>
        <w:ind w:left="425" w:hanging="425"/>
        <w:rPr>
          <w:lang w:val="fr-CH"/>
        </w:rPr>
      </w:pPr>
      <w:r w:rsidRPr="004629EA">
        <w:rPr>
          <w:lang w:val="fr-CH"/>
        </w:rPr>
        <w:t>Etude sur les fonds sécurisés d’acquisition des médicaments.</w:t>
      </w:r>
    </w:p>
    <w:p w:rsidR="00E60294" w:rsidRPr="004629EA" w:rsidRDefault="00E60294" w:rsidP="00E60294">
      <w:pPr>
        <w:tabs>
          <w:tab w:val="left" w:pos="3060"/>
        </w:tabs>
        <w:jc w:val="center"/>
        <w:rPr>
          <w:rFonts w:ascii="Times New Roman" w:hAnsi="Times New Roman" w:cs="Times New Roman"/>
          <w:b/>
          <w:sz w:val="24"/>
        </w:rPr>
      </w:pPr>
    </w:p>
    <w:p w:rsidR="00A9697C" w:rsidRPr="004629EA" w:rsidRDefault="00A9697C"/>
    <w:sectPr w:rsidR="00A9697C" w:rsidRPr="004629EA" w:rsidSect="00B929B4">
      <w:pgSz w:w="11906" w:h="16838"/>
      <w:pgMar w:top="1417" w:right="1417" w:bottom="1417" w:left="1417" w:header="708" w:footer="708" w:gutter="0"/>
      <w:pgBorders>
        <w:top w:val="single" w:sz="4" w:space="1" w:color="auto"/>
        <w:bottom w:val="single" w:sz="4" w:space="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B4" w:rsidRDefault="004B46B4" w:rsidP="00E60294">
      <w:pPr>
        <w:spacing w:after="0" w:line="240" w:lineRule="auto"/>
      </w:pPr>
      <w:r>
        <w:separator/>
      </w:r>
    </w:p>
  </w:endnote>
  <w:endnote w:type="continuationSeparator" w:id="0">
    <w:p w:rsidR="004B46B4" w:rsidRDefault="004B46B4" w:rsidP="00E60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F4" w:rsidRDefault="004860F4" w:rsidP="00641735">
    <w:pPr>
      <w:pStyle w:val="Pieddepage"/>
      <w:jc w:val="right"/>
    </w:pPr>
    <w:r w:rsidRPr="00641735">
      <w:rPr>
        <w:rFonts w:ascii="Arial" w:hAnsi="Arial" w:cs="Arial"/>
        <w:i/>
        <w:sz w:val="20"/>
        <w:szCs w:val="20"/>
      </w:rPr>
      <w:t>Politique Nationale de Santé</w:t>
    </w:r>
    <w:r>
      <w:rPr>
        <w:rFonts w:ascii="Arial" w:hAnsi="Arial" w:cs="Arial"/>
        <w:i/>
        <w:sz w:val="20"/>
        <w:szCs w:val="20"/>
      </w:rPr>
      <w:t xml:space="preserve"> </w:t>
    </w:r>
    <w:r w:rsidRPr="00641735">
      <w:rPr>
        <w:rFonts w:ascii="Arial" w:hAnsi="Arial" w:cs="Arial"/>
        <w:i/>
        <w:sz w:val="20"/>
        <w:szCs w:val="20"/>
      </w:rPr>
      <w:t>- Conakry – novembre 2014</w:t>
    </w:r>
    <w:r>
      <w:t xml:space="preserve">                                                  </w:t>
    </w:r>
    <w:sdt>
      <w:sdtPr>
        <w:id w:val="999164338"/>
        <w:docPartObj>
          <w:docPartGallery w:val="Page Numbers (Bottom of Page)"/>
          <w:docPartUnique/>
        </w:docPartObj>
      </w:sdtPr>
      <w:sdtContent>
        <w:sdt>
          <w:sdtPr>
            <w:id w:val="98381352"/>
            <w:docPartObj>
              <w:docPartGallery w:val="Page Numbers (Top of Page)"/>
              <w:docPartUnique/>
            </w:docPartObj>
          </w:sdtPr>
          <w:sdtContent>
            <w:r>
              <w:t xml:space="preserve">Page </w:t>
            </w:r>
            <w:r w:rsidR="00290057">
              <w:rPr>
                <w:b/>
                <w:bCs/>
                <w:sz w:val="24"/>
                <w:szCs w:val="24"/>
              </w:rPr>
              <w:fldChar w:fldCharType="begin"/>
            </w:r>
            <w:r>
              <w:rPr>
                <w:b/>
                <w:bCs/>
              </w:rPr>
              <w:instrText>PAGE</w:instrText>
            </w:r>
            <w:r w:rsidR="00290057">
              <w:rPr>
                <w:b/>
                <w:bCs/>
                <w:sz w:val="24"/>
                <w:szCs w:val="24"/>
              </w:rPr>
              <w:fldChar w:fldCharType="separate"/>
            </w:r>
            <w:r w:rsidR="002E72D6">
              <w:rPr>
                <w:b/>
                <w:bCs/>
                <w:noProof/>
              </w:rPr>
              <w:t>20</w:t>
            </w:r>
            <w:r w:rsidR="00290057">
              <w:rPr>
                <w:b/>
                <w:bCs/>
                <w:sz w:val="24"/>
                <w:szCs w:val="24"/>
              </w:rPr>
              <w:fldChar w:fldCharType="end"/>
            </w:r>
            <w:r>
              <w:t xml:space="preserve"> sur </w:t>
            </w:r>
            <w:r w:rsidR="00290057">
              <w:rPr>
                <w:b/>
                <w:bCs/>
                <w:sz w:val="24"/>
                <w:szCs w:val="24"/>
              </w:rPr>
              <w:fldChar w:fldCharType="begin"/>
            </w:r>
            <w:r>
              <w:rPr>
                <w:b/>
                <w:bCs/>
              </w:rPr>
              <w:instrText>NUMPAGES</w:instrText>
            </w:r>
            <w:r w:rsidR="00290057">
              <w:rPr>
                <w:b/>
                <w:bCs/>
                <w:sz w:val="24"/>
                <w:szCs w:val="24"/>
              </w:rPr>
              <w:fldChar w:fldCharType="separate"/>
            </w:r>
            <w:r w:rsidR="002E72D6">
              <w:rPr>
                <w:b/>
                <w:bCs/>
                <w:noProof/>
              </w:rPr>
              <w:t>20</w:t>
            </w:r>
            <w:r w:rsidR="00290057">
              <w:rPr>
                <w:b/>
                <w:bCs/>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F4" w:rsidRDefault="004860F4" w:rsidP="00B929B4">
    <w:pPr>
      <w:pStyle w:val="Pieddepage"/>
      <w:tabs>
        <w:tab w:val="clear" w:pos="9360"/>
      </w:tabs>
    </w:pPr>
    <w:r>
      <w:rPr>
        <w:rFonts w:ascii="Century Schoolbook" w:eastAsiaTheme="majorEastAsia" w:hAnsi="Century Schoolbook" w:cstheme="majorBidi"/>
        <w:i/>
        <w:color w:val="FF0000"/>
        <w:sz w:val="20"/>
      </w:rPr>
      <w:t xml:space="preserve">   </w:t>
    </w:r>
    <w:r w:rsidRPr="00D247E5">
      <w:rPr>
        <w:rFonts w:asciiTheme="majorHAnsi" w:eastAsiaTheme="majorEastAsia" w:hAnsiTheme="majorHAnsi" w:cstheme="majorBidi"/>
        <w:i/>
        <w:sz w:val="20"/>
      </w:rPr>
      <w:t xml:space="preserve">Politique Nationale </w:t>
    </w:r>
    <w:r>
      <w:rPr>
        <w:rFonts w:asciiTheme="majorHAnsi" w:eastAsiaTheme="majorEastAsia" w:hAnsiTheme="majorHAnsi" w:cstheme="majorBidi"/>
        <w:i/>
        <w:sz w:val="20"/>
      </w:rPr>
      <w:t xml:space="preserve">de </w:t>
    </w:r>
    <w:r w:rsidRPr="00D247E5">
      <w:rPr>
        <w:rFonts w:asciiTheme="majorHAnsi" w:eastAsiaTheme="majorEastAsia" w:hAnsiTheme="majorHAnsi" w:cstheme="majorBidi"/>
        <w:i/>
        <w:sz w:val="20"/>
      </w:rPr>
      <w:t>Santé</w:t>
    </w:r>
    <w:r w:rsidRPr="00D247E5">
      <w:rPr>
        <w:rFonts w:ascii="Century Schoolbook" w:eastAsiaTheme="majorEastAsia" w:hAnsi="Century Schoolbook" w:cstheme="majorBidi"/>
        <w:i/>
        <w:sz w:val="20"/>
      </w:rPr>
      <w:t xml:space="preserve"> </w:t>
    </w:r>
    <w:r w:rsidRPr="00130E63">
      <w:rPr>
        <w:rFonts w:ascii="Century Schoolbook" w:eastAsiaTheme="majorEastAsia" w:hAnsi="Century Schoolbook" w:cstheme="majorBidi"/>
        <w:sz w:val="20"/>
        <w:szCs w:val="20"/>
      </w:rPr>
      <w:ptab w:relativeTo="margin" w:alignment="right" w:leader="none"/>
    </w:r>
    <w:r w:rsidRPr="00130E63">
      <w:rPr>
        <w:rFonts w:ascii="Century Schoolbook" w:eastAsiaTheme="majorEastAsia" w:hAnsi="Century Schoolbook" w:cstheme="majorBidi"/>
        <w:sz w:val="20"/>
        <w:szCs w:val="20"/>
      </w:rPr>
      <w:t xml:space="preserve">Page </w:t>
    </w:r>
    <w:r w:rsidR="00290057" w:rsidRPr="00290057">
      <w:rPr>
        <w:rFonts w:ascii="Century Schoolbook" w:hAnsi="Century Schoolbook"/>
        <w:sz w:val="20"/>
        <w:szCs w:val="20"/>
      </w:rPr>
      <w:fldChar w:fldCharType="begin"/>
    </w:r>
    <w:r w:rsidRPr="00130E63">
      <w:rPr>
        <w:rFonts w:ascii="Century Schoolbook" w:hAnsi="Century Schoolbook"/>
        <w:sz w:val="20"/>
        <w:szCs w:val="20"/>
      </w:rPr>
      <w:instrText>PAGE   \* MERGEFORMAT</w:instrText>
    </w:r>
    <w:r w:rsidR="00290057" w:rsidRPr="00290057">
      <w:rPr>
        <w:rFonts w:ascii="Century Schoolbook" w:hAnsi="Century Schoolbook"/>
        <w:sz w:val="20"/>
        <w:szCs w:val="20"/>
      </w:rPr>
      <w:fldChar w:fldCharType="separate"/>
    </w:r>
    <w:r w:rsidR="002E72D6" w:rsidRPr="002E72D6">
      <w:rPr>
        <w:rFonts w:ascii="Century Schoolbook" w:eastAsiaTheme="majorEastAsia" w:hAnsi="Century Schoolbook" w:cstheme="majorBidi"/>
        <w:noProof/>
        <w:sz w:val="20"/>
        <w:szCs w:val="20"/>
      </w:rPr>
      <w:t>30</w:t>
    </w:r>
    <w:r w:rsidR="00290057" w:rsidRPr="00130E63">
      <w:rPr>
        <w:rFonts w:ascii="Century Schoolbook" w:eastAsiaTheme="majorEastAsia" w:hAnsi="Century Schoolbook" w:cstheme="majorBid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B4" w:rsidRDefault="004B46B4" w:rsidP="00E60294">
      <w:pPr>
        <w:spacing w:after="0" w:line="240" w:lineRule="auto"/>
      </w:pPr>
      <w:r>
        <w:separator/>
      </w:r>
    </w:p>
  </w:footnote>
  <w:footnote w:type="continuationSeparator" w:id="0">
    <w:p w:rsidR="004B46B4" w:rsidRDefault="004B46B4" w:rsidP="00E60294">
      <w:pPr>
        <w:spacing w:after="0" w:line="240" w:lineRule="auto"/>
      </w:pPr>
      <w:r>
        <w:continuationSeparator/>
      </w:r>
    </w:p>
  </w:footnote>
  <w:footnote w:id="1">
    <w:p w:rsidR="004860F4" w:rsidRPr="00D758E1" w:rsidRDefault="004860F4" w:rsidP="00E60294">
      <w:pPr>
        <w:pStyle w:val="Notedebasdepage"/>
        <w:spacing w:before="0"/>
        <w:ind w:left="0"/>
        <w:rPr>
          <w:rFonts w:asciiTheme="minorHAnsi" w:hAnsiTheme="minorHAnsi"/>
          <w:sz w:val="16"/>
          <w:szCs w:val="16"/>
          <w:lang w:val="en-US"/>
        </w:rPr>
      </w:pPr>
      <w:r w:rsidRPr="00D758E1">
        <w:rPr>
          <w:rStyle w:val="Appelnotedebasdep"/>
          <w:rFonts w:asciiTheme="minorHAnsi" w:hAnsiTheme="minorHAnsi"/>
        </w:rPr>
        <w:footnoteRef/>
      </w:r>
      <w:r w:rsidRPr="00D758E1">
        <w:rPr>
          <w:rFonts w:asciiTheme="minorHAnsi" w:hAnsiTheme="minorHAnsi"/>
        </w:rPr>
        <w:t xml:space="preserve"> </w:t>
      </w:r>
      <w:r w:rsidRPr="00D758E1">
        <w:rPr>
          <w:rFonts w:asciiTheme="minorHAnsi" w:hAnsiTheme="minorHAnsi"/>
          <w:sz w:val="16"/>
          <w:szCs w:val="16"/>
          <w:lang w:val="en-US"/>
        </w:rPr>
        <w:t>EDS IV 2012</w:t>
      </w:r>
    </w:p>
  </w:footnote>
  <w:footnote w:id="2">
    <w:p w:rsidR="004860F4" w:rsidRPr="00D758E1" w:rsidRDefault="004860F4" w:rsidP="00E60294">
      <w:pPr>
        <w:pStyle w:val="Notedebasdepage"/>
        <w:spacing w:before="0"/>
        <w:ind w:left="0"/>
        <w:rPr>
          <w:rStyle w:val="Appelnotedebasdep"/>
          <w:rFonts w:asciiTheme="minorHAnsi" w:hAnsiTheme="minorHAnsi"/>
          <w:sz w:val="16"/>
          <w:szCs w:val="16"/>
        </w:rPr>
      </w:pPr>
      <w:r w:rsidRPr="00D758E1">
        <w:rPr>
          <w:rStyle w:val="Appelnotedebasdep"/>
          <w:rFonts w:asciiTheme="minorHAnsi" w:hAnsiTheme="minorHAnsi"/>
          <w:sz w:val="16"/>
          <w:szCs w:val="16"/>
        </w:rPr>
        <w:footnoteRef/>
      </w:r>
      <w:r w:rsidRPr="00D758E1">
        <w:rPr>
          <w:rStyle w:val="Appelnotedebasdep"/>
          <w:rFonts w:asciiTheme="minorHAnsi" w:hAnsiTheme="minorHAnsi"/>
          <w:sz w:val="16"/>
          <w:szCs w:val="16"/>
        </w:rPr>
        <w:t xml:space="preserve"> PNUD, RMDH 2010.</w:t>
      </w:r>
    </w:p>
  </w:footnote>
  <w:footnote w:id="3">
    <w:p w:rsidR="004860F4" w:rsidRPr="000E586B" w:rsidRDefault="004860F4" w:rsidP="00E60294">
      <w:pPr>
        <w:pStyle w:val="Notedebasdepage"/>
        <w:ind w:left="0"/>
        <w:rPr>
          <w:rStyle w:val="Appelnotedebasdep"/>
          <w:rFonts w:ascii="Calibri" w:hAnsi="Calibri"/>
          <w:i/>
          <w:sz w:val="18"/>
          <w:szCs w:val="18"/>
        </w:rPr>
      </w:pPr>
      <w:r w:rsidRPr="000E586B">
        <w:rPr>
          <w:rStyle w:val="Appelnotedebasdep"/>
          <w:rFonts w:ascii="Calibri" w:hAnsi="Calibri"/>
          <w:i/>
          <w:sz w:val="18"/>
          <w:szCs w:val="18"/>
        </w:rPr>
        <w:footnoteRef/>
      </w:r>
      <w:r w:rsidRPr="000E586B">
        <w:rPr>
          <w:rStyle w:val="Appelnotedebasdep"/>
          <w:rFonts w:ascii="Calibri" w:hAnsi="Calibri"/>
          <w:i/>
          <w:sz w:val="18"/>
          <w:szCs w:val="18"/>
        </w:rPr>
        <w:t xml:space="preserve"> PNUD, Rapport Mondial sur le Développement Humain, 2012</w:t>
      </w:r>
    </w:p>
  </w:footnote>
  <w:footnote w:id="4">
    <w:p w:rsidR="004860F4" w:rsidRPr="004629EA" w:rsidRDefault="004860F4">
      <w:pPr>
        <w:pStyle w:val="Notedebasdepage"/>
        <w:rPr>
          <w:lang w:val="en-US"/>
        </w:rPr>
      </w:pPr>
      <w:r>
        <w:rPr>
          <w:rStyle w:val="Appelnotedebasdep"/>
        </w:rPr>
        <w:footnoteRef/>
      </w:r>
      <w:r>
        <w:t xml:space="preserve"> </w:t>
      </w:r>
      <w:r w:rsidRPr="004629EA">
        <w:t>DRSPIII, 2012</w:t>
      </w:r>
    </w:p>
  </w:footnote>
  <w:footnote w:id="5">
    <w:p w:rsidR="004860F4" w:rsidRPr="00D758E1" w:rsidRDefault="004860F4" w:rsidP="00E60294">
      <w:pPr>
        <w:pStyle w:val="Notedebasdepage"/>
        <w:spacing w:before="0"/>
        <w:ind w:left="0"/>
        <w:rPr>
          <w:rFonts w:asciiTheme="minorHAnsi" w:hAnsiTheme="minorHAnsi"/>
          <w:sz w:val="16"/>
          <w:szCs w:val="16"/>
          <w:lang w:val="en-US"/>
        </w:rPr>
      </w:pPr>
      <w:r w:rsidRPr="00D758E1">
        <w:rPr>
          <w:rStyle w:val="Appelnotedebasdep"/>
          <w:rFonts w:asciiTheme="minorHAnsi" w:hAnsiTheme="minorHAnsi"/>
          <w:sz w:val="16"/>
          <w:szCs w:val="16"/>
        </w:rPr>
        <w:footnoteRef/>
      </w:r>
      <w:r w:rsidRPr="00D758E1">
        <w:rPr>
          <w:rFonts w:asciiTheme="minorHAnsi" w:hAnsiTheme="minorHAnsi"/>
          <w:sz w:val="16"/>
          <w:szCs w:val="16"/>
        </w:rPr>
        <w:t xml:space="preserve"> </w:t>
      </w:r>
      <w:r w:rsidRPr="00D758E1">
        <w:rPr>
          <w:rFonts w:asciiTheme="minorHAnsi" w:hAnsiTheme="minorHAnsi"/>
          <w:sz w:val="16"/>
          <w:szCs w:val="16"/>
          <w:lang w:val="en-US"/>
        </w:rPr>
        <w:t>EDS III 2005 &amp; EDS IV 2012</w:t>
      </w:r>
    </w:p>
  </w:footnote>
  <w:footnote w:id="6">
    <w:p w:rsidR="004860F4" w:rsidRPr="00595645" w:rsidRDefault="004860F4" w:rsidP="00E60294">
      <w:pPr>
        <w:pStyle w:val="Notedebasdepage"/>
        <w:spacing w:before="0"/>
        <w:ind w:left="0"/>
        <w:rPr>
          <w:rFonts w:asciiTheme="minorHAnsi" w:hAnsiTheme="minorHAnsi"/>
          <w:sz w:val="16"/>
          <w:szCs w:val="16"/>
          <w:lang w:val="en-US"/>
        </w:rPr>
      </w:pPr>
      <w:r w:rsidRPr="00595645">
        <w:rPr>
          <w:rStyle w:val="Appelnotedebasdep"/>
          <w:rFonts w:asciiTheme="minorHAnsi" w:hAnsiTheme="minorHAnsi"/>
          <w:sz w:val="16"/>
          <w:szCs w:val="16"/>
        </w:rPr>
        <w:footnoteRef/>
      </w:r>
      <w:r w:rsidRPr="00595645">
        <w:rPr>
          <w:rFonts w:asciiTheme="minorHAnsi" w:hAnsiTheme="minorHAnsi"/>
          <w:sz w:val="16"/>
          <w:szCs w:val="16"/>
        </w:rPr>
        <w:t xml:space="preserve"> </w:t>
      </w:r>
      <w:r w:rsidRPr="00595645">
        <w:rPr>
          <w:rFonts w:asciiTheme="minorHAnsi" w:hAnsiTheme="minorHAnsi"/>
          <w:sz w:val="16"/>
          <w:szCs w:val="16"/>
          <w:lang w:val="en-US"/>
        </w:rPr>
        <w:t>EDS 2012</w:t>
      </w:r>
    </w:p>
  </w:footnote>
  <w:footnote w:id="7">
    <w:p w:rsidR="004860F4" w:rsidRPr="00C35902" w:rsidRDefault="004860F4" w:rsidP="00E60294">
      <w:pPr>
        <w:pStyle w:val="Notedebasdepage"/>
        <w:spacing w:before="0"/>
        <w:ind w:left="0"/>
        <w:rPr>
          <w:rStyle w:val="Appelnotedebasdep"/>
          <w:rFonts w:asciiTheme="minorHAnsi" w:hAnsiTheme="minorHAnsi"/>
          <w:sz w:val="16"/>
          <w:szCs w:val="16"/>
        </w:rPr>
      </w:pPr>
      <w:r w:rsidRPr="00D758E1">
        <w:rPr>
          <w:rStyle w:val="Appelnotedebasdep"/>
          <w:rFonts w:asciiTheme="minorHAnsi" w:hAnsiTheme="minorHAnsi"/>
          <w:sz w:val="16"/>
          <w:szCs w:val="16"/>
        </w:rPr>
        <w:footnoteRef/>
      </w:r>
      <w:r w:rsidRPr="00D758E1">
        <w:rPr>
          <w:rFonts w:asciiTheme="minorHAnsi" w:hAnsiTheme="minorHAnsi"/>
          <w:sz w:val="16"/>
          <w:szCs w:val="16"/>
        </w:rPr>
        <w:t xml:space="preserve"> </w:t>
      </w:r>
      <w:r w:rsidRPr="00C35902">
        <w:rPr>
          <w:rStyle w:val="Appelnotedebasdep"/>
          <w:rFonts w:asciiTheme="minorHAnsi" w:hAnsiTheme="minorHAnsi"/>
          <w:sz w:val="16"/>
          <w:szCs w:val="16"/>
        </w:rPr>
        <w:t>EDS 2012</w:t>
      </w:r>
    </w:p>
  </w:footnote>
  <w:footnote w:id="8">
    <w:p w:rsidR="004860F4" w:rsidRPr="00C35902" w:rsidRDefault="004860F4" w:rsidP="00E60294">
      <w:pPr>
        <w:pStyle w:val="Notedebasdepage"/>
        <w:spacing w:before="0"/>
        <w:ind w:left="0"/>
        <w:rPr>
          <w:rStyle w:val="Appelnotedebasdep"/>
          <w:rFonts w:asciiTheme="minorHAnsi" w:hAnsiTheme="minorHAnsi"/>
          <w:sz w:val="16"/>
          <w:szCs w:val="16"/>
        </w:rPr>
      </w:pPr>
      <w:r w:rsidRPr="00C35902">
        <w:rPr>
          <w:rStyle w:val="Appelnotedebasdep"/>
          <w:rFonts w:asciiTheme="minorHAnsi" w:hAnsiTheme="minorHAnsi"/>
          <w:sz w:val="16"/>
          <w:szCs w:val="16"/>
        </w:rPr>
        <w:footnoteRef/>
      </w:r>
      <w:r w:rsidRPr="00C35902">
        <w:rPr>
          <w:rStyle w:val="Appelnotedebasdep"/>
          <w:rFonts w:asciiTheme="minorHAnsi" w:hAnsiTheme="minorHAnsi"/>
          <w:sz w:val="16"/>
          <w:szCs w:val="16"/>
        </w:rPr>
        <w:t xml:space="preserve"> EDS 2012</w:t>
      </w:r>
    </w:p>
  </w:footnote>
  <w:footnote w:id="9">
    <w:p w:rsidR="004860F4" w:rsidRPr="00C35902" w:rsidRDefault="004860F4" w:rsidP="00E60294">
      <w:pPr>
        <w:pStyle w:val="Notedebasdepage"/>
        <w:ind w:left="0"/>
        <w:rPr>
          <w:rStyle w:val="Appelnotedebasdep"/>
          <w:rFonts w:asciiTheme="minorHAnsi" w:hAnsiTheme="minorHAnsi"/>
          <w:sz w:val="16"/>
          <w:szCs w:val="16"/>
        </w:rPr>
      </w:pPr>
      <w:r w:rsidRPr="00C35902">
        <w:rPr>
          <w:rStyle w:val="Appelnotedebasdep"/>
          <w:rFonts w:asciiTheme="minorHAnsi" w:hAnsiTheme="minorHAnsi"/>
          <w:sz w:val="16"/>
          <w:szCs w:val="16"/>
        </w:rPr>
        <w:footnoteRef/>
      </w:r>
      <w:r w:rsidRPr="00D758E1">
        <w:rPr>
          <w:rStyle w:val="Appelnotedebasdep"/>
          <w:rFonts w:asciiTheme="minorHAnsi" w:hAnsiTheme="minorHAnsi"/>
          <w:sz w:val="16"/>
          <w:szCs w:val="16"/>
        </w:rPr>
        <w:t xml:space="preserve"> Source : MSHP</w:t>
      </w:r>
      <w:r w:rsidRPr="00C35902">
        <w:rPr>
          <w:rStyle w:val="Appelnotedebasdep"/>
          <w:rFonts w:asciiTheme="minorHAnsi" w:hAnsiTheme="minorHAnsi"/>
          <w:sz w:val="16"/>
          <w:szCs w:val="16"/>
        </w:rPr>
        <w:t xml:space="preserve">, </w:t>
      </w:r>
      <w:r w:rsidRPr="00D758E1">
        <w:rPr>
          <w:rStyle w:val="Appelnotedebasdep"/>
          <w:rFonts w:asciiTheme="minorHAnsi" w:hAnsiTheme="minorHAnsi"/>
          <w:sz w:val="16"/>
          <w:szCs w:val="16"/>
        </w:rPr>
        <w:t>Annuaire statistique 2011</w:t>
      </w:r>
    </w:p>
  </w:footnote>
  <w:footnote w:id="10">
    <w:p w:rsidR="004860F4" w:rsidRPr="00C35902" w:rsidRDefault="004860F4" w:rsidP="00E60294">
      <w:pPr>
        <w:pStyle w:val="Notedebasdepage"/>
        <w:ind w:left="0"/>
        <w:rPr>
          <w:rStyle w:val="Appelnotedebasdep"/>
          <w:rFonts w:asciiTheme="minorHAnsi" w:hAnsiTheme="minorHAnsi"/>
          <w:sz w:val="16"/>
          <w:szCs w:val="16"/>
        </w:rPr>
      </w:pPr>
      <w:r w:rsidRPr="00C35902">
        <w:rPr>
          <w:rStyle w:val="Appelnotedebasdep"/>
          <w:rFonts w:asciiTheme="minorHAnsi" w:hAnsiTheme="minorHAnsi"/>
          <w:sz w:val="16"/>
          <w:szCs w:val="16"/>
        </w:rPr>
        <w:footnoteRef/>
      </w:r>
      <w:r w:rsidRPr="00C35902">
        <w:rPr>
          <w:rStyle w:val="Appelnotedebasdep"/>
          <w:rFonts w:asciiTheme="minorHAnsi" w:hAnsiTheme="minorHAnsi"/>
          <w:sz w:val="16"/>
          <w:szCs w:val="16"/>
        </w:rPr>
        <w:t xml:space="preserve"> Enquête STEPS 2010</w:t>
      </w:r>
    </w:p>
  </w:footnote>
  <w:footnote w:id="11">
    <w:p w:rsidR="004860F4" w:rsidRPr="00D758E1" w:rsidRDefault="004860F4" w:rsidP="00E60294">
      <w:pPr>
        <w:pStyle w:val="Notedebasdepage"/>
        <w:spacing w:before="0"/>
        <w:ind w:left="0"/>
        <w:contextualSpacing/>
        <w:rPr>
          <w:rStyle w:val="Appelnotedebasdep"/>
          <w:rFonts w:asciiTheme="minorHAnsi" w:hAnsiTheme="minorHAnsi"/>
          <w:i/>
          <w:sz w:val="16"/>
          <w:szCs w:val="16"/>
          <w:lang w:val="fr-FR"/>
        </w:rPr>
      </w:pPr>
      <w:r w:rsidRPr="00D758E1">
        <w:rPr>
          <w:rStyle w:val="Appelnotedebasdep"/>
          <w:rFonts w:asciiTheme="minorHAnsi" w:hAnsiTheme="minorHAnsi"/>
          <w:i/>
          <w:sz w:val="16"/>
          <w:szCs w:val="16"/>
        </w:rPr>
        <w:footnoteRef/>
      </w:r>
      <w:r w:rsidRPr="00D758E1">
        <w:rPr>
          <w:rStyle w:val="Appelnotedebasdep"/>
          <w:rFonts w:asciiTheme="minorHAnsi" w:hAnsiTheme="minorHAnsi"/>
          <w:i/>
          <w:sz w:val="16"/>
          <w:szCs w:val="16"/>
        </w:rPr>
        <w:t xml:space="preserve"> Section Équipement de la DNEHS 2011</w:t>
      </w:r>
    </w:p>
  </w:footnote>
  <w:footnote w:id="12">
    <w:p w:rsidR="004860F4" w:rsidRPr="00D758E1" w:rsidRDefault="004860F4" w:rsidP="00E60294">
      <w:pPr>
        <w:pStyle w:val="Notedebasdepage"/>
        <w:spacing w:before="0"/>
        <w:ind w:left="0"/>
        <w:contextualSpacing/>
        <w:rPr>
          <w:rStyle w:val="Appelnotedebasdep"/>
          <w:rFonts w:asciiTheme="minorHAnsi" w:hAnsiTheme="minorHAnsi"/>
          <w:sz w:val="16"/>
          <w:szCs w:val="16"/>
        </w:rPr>
      </w:pPr>
      <w:r w:rsidRPr="00D758E1">
        <w:rPr>
          <w:rStyle w:val="Appelnotedebasdep"/>
          <w:rFonts w:asciiTheme="minorHAnsi" w:hAnsiTheme="minorHAnsi"/>
          <w:sz w:val="16"/>
          <w:szCs w:val="16"/>
        </w:rPr>
        <w:footnoteRef/>
      </w:r>
      <w:r w:rsidRPr="00D758E1">
        <w:rPr>
          <w:rStyle w:val="Appelnotedebasdep"/>
          <w:rFonts w:asciiTheme="minorHAnsi" w:hAnsiTheme="minorHAnsi"/>
          <w:sz w:val="16"/>
          <w:szCs w:val="16"/>
        </w:rPr>
        <w:t xml:space="preserve"> Ministère de la Santé et de l’Hygiène publique, Analyse de situation des ressources humaines pour la santé, juillet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F4" w:rsidRPr="00203599" w:rsidRDefault="004860F4" w:rsidP="00203599">
    <w:pPr>
      <w:pStyle w:val="En-tte"/>
      <w:jc w:val="center"/>
      <w:rPr>
        <w:rFonts w:ascii="Arial" w:hAnsi="Arial" w:cs="Arial"/>
        <w:i/>
        <w:sz w:val="20"/>
        <w:szCs w:val="20"/>
      </w:rPr>
    </w:pPr>
    <w:r w:rsidRPr="00203599">
      <w:rPr>
        <w:rFonts w:ascii="Arial" w:hAnsi="Arial" w:cs="Arial"/>
        <w:i/>
        <w:sz w:val="20"/>
        <w:szCs w:val="20"/>
      </w:rPr>
      <w:t>République de Guinée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F4" w:rsidRDefault="004860F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F4" w:rsidRDefault="004860F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F4" w:rsidRDefault="004860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E5F"/>
    <w:multiLevelType w:val="hybridMultilevel"/>
    <w:tmpl w:val="D2C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A5A"/>
    <w:multiLevelType w:val="hybridMultilevel"/>
    <w:tmpl w:val="E6B8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555B"/>
    <w:multiLevelType w:val="hybridMultilevel"/>
    <w:tmpl w:val="F1447586"/>
    <w:lvl w:ilvl="0" w:tplc="FDCE74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0791D"/>
    <w:multiLevelType w:val="multilevel"/>
    <w:tmpl w:val="2AE8546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DF35E0"/>
    <w:multiLevelType w:val="multilevel"/>
    <w:tmpl w:val="2AE854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6D2403"/>
    <w:multiLevelType w:val="multilevel"/>
    <w:tmpl w:val="221A962E"/>
    <w:lvl w:ilvl="0">
      <w:start w:val="4"/>
      <w:numFmt w:val="decimal"/>
      <w:lvlText w:val="%1."/>
      <w:lvlJc w:val="left"/>
      <w:pPr>
        <w:ind w:left="420" w:hanging="42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nsid w:val="15AF058C"/>
    <w:multiLevelType w:val="hybridMultilevel"/>
    <w:tmpl w:val="E8B4F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B4260"/>
    <w:multiLevelType w:val="multilevel"/>
    <w:tmpl w:val="2AE8546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B40639"/>
    <w:multiLevelType w:val="hybridMultilevel"/>
    <w:tmpl w:val="C4347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230F7"/>
    <w:multiLevelType w:val="hybridMultilevel"/>
    <w:tmpl w:val="5540F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41167"/>
    <w:multiLevelType w:val="hybridMultilevel"/>
    <w:tmpl w:val="BFBE8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71080A"/>
    <w:multiLevelType w:val="hybridMultilevel"/>
    <w:tmpl w:val="81AC2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6C4A3A"/>
    <w:multiLevelType w:val="hybridMultilevel"/>
    <w:tmpl w:val="94F06808"/>
    <w:lvl w:ilvl="0" w:tplc="FDCE743E">
      <w:start w:val="1"/>
      <w:numFmt w:val="bullet"/>
      <w:lvlText w:val="‐"/>
      <w:lvlJc w:val="left"/>
      <w:pPr>
        <w:ind w:left="1080" w:hanging="360"/>
      </w:pPr>
      <w:rPr>
        <w:rFonts w:ascii="Calibri" w:hAnsi="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8EB124C"/>
    <w:multiLevelType w:val="hybridMultilevel"/>
    <w:tmpl w:val="4D36A5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654223"/>
    <w:multiLevelType w:val="multilevel"/>
    <w:tmpl w:val="2AE854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651CF1"/>
    <w:multiLevelType w:val="hybridMultilevel"/>
    <w:tmpl w:val="404E8532"/>
    <w:lvl w:ilvl="0" w:tplc="9DFEB33C">
      <w:start w:val="1"/>
      <w:numFmt w:val="decimal"/>
      <w:lvlText w:val="1.4.%1"/>
      <w:lvlJc w:val="left"/>
      <w:pPr>
        <w:ind w:left="786"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FA6DFF"/>
    <w:multiLevelType w:val="multilevel"/>
    <w:tmpl w:val="2AE8546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6157C7"/>
    <w:multiLevelType w:val="hybridMultilevel"/>
    <w:tmpl w:val="460A5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DA7FE4"/>
    <w:multiLevelType w:val="hybridMultilevel"/>
    <w:tmpl w:val="25603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2A0EC5"/>
    <w:multiLevelType w:val="multilevel"/>
    <w:tmpl w:val="A8FC5E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D57EE8"/>
    <w:multiLevelType w:val="hybridMultilevel"/>
    <w:tmpl w:val="B39C002E"/>
    <w:lvl w:ilvl="0" w:tplc="B54A8286">
      <w:start w:val="5"/>
      <w:numFmt w:val="bullet"/>
      <w:lvlText w:val="-"/>
      <w:lvlJc w:val="left"/>
      <w:pPr>
        <w:ind w:left="108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96043D6"/>
    <w:multiLevelType w:val="multilevel"/>
    <w:tmpl w:val="2AE8546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785955"/>
    <w:multiLevelType w:val="hybridMultilevel"/>
    <w:tmpl w:val="B516ABBE"/>
    <w:lvl w:ilvl="0" w:tplc="B54A8286">
      <w:start w:val="5"/>
      <w:numFmt w:val="bullet"/>
      <w:lvlText w:val="-"/>
      <w:lvlJc w:val="left"/>
      <w:pPr>
        <w:ind w:left="720" w:hanging="360"/>
      </w:pPr>
      <w:rPr>
        <w:rFonts w:ascii="Times New Roman" w:eastAsia="Times New Roman" w:hAnsi="Times New Roman" w:cs="Times New Roman" w:hint="default"/>
        <w:color w:val="auto"/>
      </w:rPr>
    </w:lvl>
    <w:lvl w:ilvl="1" w:tplc="0409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326427F"/>
    <w:multiLevelType w:val="multilevel"/>
    <w:tmpl w:val="9606FD6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4B0340"/>
    <w:multiLevelType w:val="hybridMultilevel"/>
    <w:tmpl w:val="C1EC2212"/>
    <w:lvl w:ilvl="0" w:tplc="0409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B6B782A"/>
    <w:multiLevelType w:val="hybridMultilevel"/>
    <w:tmpl w:val="744E4FF2"/>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15"/>
  </w:num>
  <w:num w:numId="5">
    <w:abstractNumId w:val="19"/>
  </w:num>
  <w:num w:numId="6">
    <w:abstractNumId w:val="6"/>
  </w:num>
  <w:num w:numId="7">
    <w:abstractNumId w:val="2"/>
  </w:num>
  <w:num w:numId="8">
    <w:abstractNumId w:val="11"/>
  </w:num>
  <w:num w:numId="9">
    <w:abstractNumId w:val="12"/>
  </w:num>
  <w:num w:numId="10">
    <w:abstractNumId w:val="10"/>
  </w:num>
  <w:num w:numId="11">
    <w:abstractNumId w:val="0"/>
  </w:num>
  <w:num w:numId="12">
    <w:abstractNumId w:val="24"/>
  </w:num>
  <w:num w:numId="13">
    <w:abstractNumId w:val="22"/>
  </w:num>
  <w:num w:numId="14">
    <w:abstractNumId w:val="9"/>
  </w:num>
  <w:num w:numId="15">
    <w:abstractNumId w:val="18"/>
  </w:num>
  <w:num w:numId="16">
    <w:abstractNumId w:val="17"/>
  </w:num>
  <w:num w:numId="17">
    <w:abstractNumId w:val="8"/>
  </w:num>
  <w:num w:numId="18">
    <w:abstractNumId w:val="1"/>
  </w:num>
  <w:num w:numId="19">
    <w:abstractNumId w:val="16"/>
  </w:num>
  <w:num w:numId="20">
    <w:abstractNumId w:val="21"/>
  </w:num>
  <w:num w:numId="21">
    <w:abstractNumId w:val="3"/>
  </w:num>
  <w:num w:numId="22">
    <w:abstractNumId w:val="14"/>
  </w:num>
  <w:num w:numId="23">
    <w:abstractNumId w:val="7"/>
  </w:num>
  <w:num w:numId="24">
    <w:abstractNumId w:val="4"/>
  </w:num>
  <w:num w:numId="25">
    <w:abstractNumId w:val="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60294"/>
    <w:rsid w:val="000232F5"/>
    <w:rsid w:val="0003246B"/>
    <w:rsid w:val="00073C7C"/>
    <w:rsid w:val="00086765"/>
    <w:rsid w:val="000D691B"/>
    <w:rsid w:val="001145A5"/>
    <w:rsid w:val="001319AF"/>
    <w:rsid w:val="001428DF"/>
    <w:rsid w:val="00144598"/>
    <w:rsid w:val="00150339"/>
    <w:rsid w:val="0016301A"/>
    <w:rsid w:val="00187318"/>
    <w:rsid w:val="001D0CBB"/>
    <w:rsid w:val="001E05CE"/>
    <w:rsid w:val="001F09AC"/>
    <w:rsid w:val="001F10AE"/>
    <w:rsid w:val="00203599"/>
    <w:rsid w:val="00210E62"/>
    <w:rsid w:val="002300CC"/>
    <w:rsid w:val="0024604B"/>
    <w:rsid w:val="00290057"/>
    <w:rsid w:val="002C481B"/>
    <w:rsid w:val="002E72D6"/>
    <w:rsid w:val="003160B2"/>
    <w:rsid w:val="00321A76"/>
    <w:rsid w:val="003253D9"/>
    <w:rsid w:val="00337FD0"/>
    <w:rsid w:val="003601F4"/>
    <w:rsid w:val="003A4C4E"/>
    <w:rsid w:val="003B3C7F"/>
    <w:rsid w:val="003C40B9"/>
    <w:rsid w:val="00407F3A"/>
    <w:rsid w:val="0044087B"/>
    <w:rsid w:val="00451E1F"/>
    <w:rsid w:val="004629EA"/>
    <w:rsid w:val="00465EC4"/>
    <w:rsid w:val="00473145"/>
    <w:rsid w:val="00481FB6"/>
    <w:rsid w:val="004860F4"/>
    <w:rsid w:val="004A7B60"/>
    <w:rsid w:val="004B3C35"/>
    <w:rsid w:val="004B46B4"/>
    <w:rsid w:val="00530AA1"/>
    <w:rsid w:val="0057324B"/>
    <w:rsid w:val="00573C85"/>
    <w:rsid w:val="0059436C"/>
    <w:rsid w:val="005F462B"/>
    <w:rsid w:val="00611C22"/>
    <w:rsid w:val="00615814"/>
    <w:rsid w:val="00623CA1"/>
    <w:rsid w:val="00641735"/>
    <w:rsid w:val="00651231"/>
    <w:rsid w:val="0065554D"/>
    <w:rsid w:val="006657BA"/>
    <w:rsid w:val="00666467"/>
    <w:rsid w:val="006721E3"/>
    <w:rsid w:val="00691A2E"/>
    <w:rsid w:val="006F46E3"/>
    <w:rsid w:val="006F4D60"/>
    <w:rsid w:val="006F6596"/>
    <w:rsid w:val="00782E78"/>
    <w:rsid w:val="007A34E3"/>
    <w:rsid w:val="007C008A"/>
    <w:rsid w:val="007C1E33"/>
    <w:rsid w:val="007F5513"/>
    <w:rsid w:val="008232BF"/>
    <w:rsid w:val="008531C3"/>
    <w:rsid w:val="008541ED"/>
    <w:rsid w:val="0086555E"/>
    <w:rsid w:val="00874587"/>
    <w:rsid w:val="0087671B"/>
    <w:rsid w:val="00876AEA"/>
    <w:rsid w:val="008A7090"/>
    <w:rsid w:val="008D1354"/>
    <w:rsid w:val="008E36B7"/>
    <w:rsid w:val="00917579"/>
    <w:rsid w:val="00926CF3"/>
    <w:rsid w:val="0093150A"/>
    <w:rsid w:val="00945E73"/>
    <w:rsid w:val="00975C7C"/>
    <w:rsid w:val="00976B69"/>
    <w:rsid w:val="00980115"/>
    <w:rsid w:val="009969CB"/>
    <w:rsid w:val="009D3C9B"/>
    <w:rsid w:val="00A0396E"/>
    <w:rsid w:val="00A3384A"/>
    <w:rsid w:val="00A54B15"/>
    <w:rsid w:val="00A9697C"/>
    <w:rsid w:val="00AB632C"/>
    <w:rsid w:val="00AC22D6"/>
    <w:rsid w:val="00AC4169"/>
    <w:rsid w:val="00AF289A"/>
    <w:rsid w:val="00AF56D9"/>
    <w:rsid w:val="00B107B0"/>
    <w:rsid w:val="00B21645"/>
    <w:rsid w:val="00B21A66"/>
    <w:rsid w:val="00B562C9"/>
    <w:rsid w:val="00B66C78"/>
    <w:rsid w:val="00B929B4"/>
    <w:rsid w:val="00B97F88"/>
    <w:rsid w:val="00BA1773"/>
    <w:rsid w:val="00BA3A57"/>
    <w:rsid w:val="00BD2366"/>
    <w:rsid w:val="00C33E64"/>
    <w:rsid w:val="00C50585"/>
    <w:rsid w:val="00C85D6B"/>
    <w:rsid w:val="00CA51D9"/>
    <w:rsid w:val="00CB3758"/>
    <w:rsid w:val="00D206C5"/>
    <w:rsid w:val="00D3327E"/>
    <w:rsid w:val="00D4208B"/>
    <w:rsid w:val="00D72F6B"/>
    <w:rsid w:val="00D758B3"/>
    <w:rsid w:val="00DC0D75"/>
    <w:rsid w:val="00DD6366"/>
    <w:rsid w:val="00DE5928"/>
    <w:rsid w:val="00DE5B50"/>
    <w:rsid w:val="00E13BE0"/>
    <w:rsid w:val="00E25018"/>
    <w:rsid w:val="00E35738"/>
    <w:rsid w:val="00E4008B"/>
    <w:rsid w:val="00E60294"/>
    <w:rsid w:val="00F00886"/>
    <w:rsid w:val="00F17EF5"/>
    <w:rsid w:val="00F20689"/>
    <w:rsid w:val="00F46052"/>
    <w:rsid w:val="00F663F3"/>
    <w:rsid w:val="00F910F3"/>
    <w:rsid w:val="00F97A25"/>
    <w:rsid w:val="00FC0F4F"/>
    <w:rsid w:val="00FC4872"/>
    <w:rsid w:val="00FD098C"/>
    <w:rsid w:val="00FD38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94"/>
    <w:pPr>
      <w:spacing w:after="200" w:line="276" w:lineRule="auto"/>
    </w:pPr>
  </w:style>
  <w:style w:type="paragraph" w:styleId="Titre1">
    <w:name w:val="heading 1"/>
    <w:basedOn w:val="Normal"/>
    <w:next w:val="Normal"/>
    <w:link w:val="Titre1Car"/>
    <w:uiPriority w:val="9"/>
    <w:qFormat/>
    <w:rsid w:val="00E6029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unhideWhenUsed/>
    <w:qFormat/>
    <w:rsid w:val="00E6029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fr-FR"/>
    </w:rPr>
  </w:style>
  <w:style w:type="paragraph" w:styleId="Titre3">
    <w:name w:val="heading 3"/>
    <w:basedOn w:val="Normal"/>
    <w:next w:val="Normal"/>
    <w:link w:val="Titre3Car"/>
    <w:uiPriority w:val="9"/>
    <w:unhideWhenUsed/>
    <w:qFormat/>
    <w:rsid w:val="00E60294"/>
    <w:pPr>
      <w:keepNext/>
      <w:keepLines/>
      <w:spacing w:before="200" w:after="0" w:line="240" w:lineRule="auto"/>
      <w:outlineLvl w:val="2"/>
    </w:pPr>
    <w:rPr>
      <w:rFonts w:asciiTheme="majorHAnsi" w:eastAsiaTheme="majorEastAsia" w:hAnsiTheme="majorHAnsi" w:cstheme="majorBidi"/>
      <w:b/>
      <w:bCs/>
      <w:color w:val="5B9BD5" w:themeColor="accent1"/>
      <w:lang w:eastAsia="fr-FR"/>
    </w:rPr>
  </w:style>
  <w:style w:type="paragraph" w:styleId="Titre4">
    <w:name w:val="heading 4"/>
    <w:basedOn w:val="Normal"/>
    <w:next w:val="Normal"/>
    <w:link w:val="Titre4Car"/>
    <w:uiPriority w:val="9"/>
    <w:unhideWhenUsed/>
    <w:qFormat/>
    <w:rsid w:val="00E60294"/>
    <w:pPr>
      <w:keepNext/>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unhideWhenUsed/>
    <w:qFormat/>
    <w:rsid w:val="00E60294"/>
    <w:pPr>
      <w:keepNext/>
      <w:keepLines/>
      <w:spacing w:before="200" w:after="0" w:line="240" w:lineRule="auto"/>
      <w:outlineLvl w:val="4"/>
    </w:pPr>
    <w:rPr>
      <w:rFonts w:asciiTheme="majorHAnsi" w:eastAsiaTheme="majorEastAsia" w:hAnsiTheme="majorHAnsi" w:cstheme="majorBidi"/>
      <w:color w:val="1F4D78"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294"/>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E60294"/>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uiPriority w:val="9"/>
    <w:rsid w:val="00E60294"/>
    <w:rPr>
      <w:rFonts w:asciiTheme="majorHAnsi" w:eastAsiaTheme="majorEastAsia" w:hAnsiTheme="majorHAnsi" w:cstheme="majorBidi"/>
      <w:b/>
      <w:bCs/>
      <w:color w:val="5B9BD5" w:themeColor="accent1"/>
      <w:lang w:eastAsia="fr-FR"/>
    </w:rPr>
  </w:style>
  <w:style w:type="character" w:customStyle="1" w:styleId="Titre4Car">
    <w:name w:val="Titre 4 Car"/>
    <w:basedOn w:val="Policepardfaut"/>
    <w:link w:val="Titre4"/>
    <w:uiPriority w:val="9"/>
    <w:rsid w:val="00E60294"/>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rsid w:val="00E60294"/>
    <w:rPr>
      <w:rFonts w:asciiTheme="majorHAnsi" w:eastAsiaTheme="majorEastAsia" w:hAnsiTheme="majorHAnsi" w:cstheme="majorBidi"/>
      <w:color w:val="1F4D78" w:themeColor="accent1" w:themeShade="7F"/>
      <w:lang w:eastAsia="fr-FR"/>
    </w:rPr>
  </w:style>
  <w:style w:type="paragraph" w:styleId="Sansinterligne">
    <w:name w:val="No Spacing"/>
    <w:link w:val="SansinterligneCar"/>
    <w:uiPriority w:val="1"/>
    <w:qFormat/>
    <w:rsid w:val="00E6029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0294"/>
    <w:rPr>
      <w:rFonts w:eastAsiaTheme="minorEastAsia"/>
    </w:rPr>
  </w:style>
  <w:style w:type="paragraph" w:styleId="Textedebulles">
    <w:name w:val="Balloon Text"/>
    <w:basedOn w:val="Normal"/>
    <w:link w:val="TextedebullesCar"/>
    <w:uiPriority w:val="99"/>
    <w:semiHidden/>
    <w:unhideWhenUsed/>
    <w:rsid w:val="00E602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294"/>
    <w:rPr>
      <w:rFonts w:ascii="Tahoma" w:hAnsi="Tahoma" w:cs="Tahoma"/>
      <w:sz w:val="16"/>
      <w:szCs w:val="16"/>
    </w:rPr>
  </w:style>
  <w:style w:type="paragraph" w:styleId="NormalWeb">
    <w:name w:val="Normal (Web)"/>
    <w:basedOn w:val="Normal"/>
    <w:uiPriority w:val="99"/>
    <w:unhideWhenUsed/>
    <w:rsid w:val="00E6029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aliases w:val="References,MCHIP_list paragraph,List Paragraph1,Recommendation,Bullet List,FooterText,Bioforce zListePuce"/>
    <w:basedOn w:val="Normal"/>
    <w:link w:val="ParagraphedelisteCar"/>
    <w:uiPriority w:val="34"/>
    <w:qFormat/>
    <w:rsid w:val="00E60294"/>
    <w:pPr>
      <w:spacing w:before="120" w:after="120" w:line="240" w:lineRule="auto"/>
      <w:ind w:left="720"/>
      <w:contextualSpacing/>
    </w:pPr>
    <w:rPr>
      <w:rFonts w:eastAsiaTheme="minorEastAsia"/>
      <w:lang w:eastAsia="fr-FR"/>
    </w:rPr>
  </w:style>
  <w:style w:type="character" w:customStyle="1" w:styleId="ParagraphedelisteCar">
    <w:name w:val="Paragraphe de liste Car"/>
    <w:aliases w:val="References Car,MCHIP_list paragraph Car,List Paragraph1 Car,Recommendation Car,Bullet List Car,FooterText Car,Bioforce zListePuce Car"/>
    <w:basedOn w:val="Policepardfaut"/>
    <w:link w:val="Paragraphedeliste"/>
    <w:uiPriority w:val="34"/>
    <w:locked/>
    <w:rsid w:val="00E60294"/>
    <w:rPr>
      <w:rFonts w:eastAsiaTheme="minorEastAsia"/>
      <w:lang w:eastAsia="fr-FR"/>
    </w:rPr>
  </w:style>
  <w:style w:type="paragraph" w:customStyle="1" w:styleId="Default">
    <w:name w:val="Default"/>
    <w:rsid w:val="00E60294"/>
    <w:pPr>
      <w:autoSpaceDE w:val="0"/>
      <w:autoSpaceDN w:val="0"/>
      <w:adjustRightInd w:val="0"/>
      <w:spacing w:before="120" w:after="0" w:line="240" w:lineRule="auto"/>
    </w:pPr>
    <w:rPr>
      <w:rFonts w:ascii="Arial" w:eastAsia="Calibri" w:hAnsi="Arial" w:cs="Arial"/>
      <w:color w:val="000000"/>
      <w:sz w:val="24"/>
      <w:szCs w:val="24"/>
      <w:lang w:eastAsia="fr-FR"/>
    </w:rPr>
  </w:style>
  <w:style w:type="character" w:styleId="Emphaseple">
    <w:name w:val="Subtle Emphasis"/>
    <w:uiPriority w:val="19"/>
    <w:qFormat/>
    <w:rsid w:val="00E60294"/>
    <w:rPr>
      <w:i/>
      <w:iCs/>
      <w:color w:val="808080"/>
    </w:rPr>
  </w:style>
  <w:style w:type="paragraph" w:styleId="Titre">
    <w:name w:val="Title"/>
    <w:basedOn w:val="Normal"/>
    <w:link w:val="TitreCar"/>
    <w:uiPriority w:val="10"/>
    <w:qFormat/>
    <w:rsid w:val="00E60294"/>
    <w:pPr>
      <w:tabs>
        <w:tab w:val="left" w:pos="3600"/>
      </w:tabs>
      <w:autoSpaceDE w:val="0"/>
      <w:autoSpaceDN w:val="0"/>
      <w:adjustRightInd w:val="0"/>
      <w:spacing w:before="120" w:after="0" w:line="240" w:lineRule="auto"/>
      <w:jc w:val="center"/>
    </w:pPr>
    <w:rPr>
      <w:rFonts w:ascii="Palatino Linotype" w:eastAsia="Times New Roman" w:hAnsi="Palatino Linotype" w:cs="Times New Roman"/>
      <w:b/>
      <w:bCs/>
      <w:sz w:val="24"/>
      <w:szCs w:val="24"/>
      <w:lang w:eastAsia="fr-FR"/>
    </w:rPr>
  </w:style>
  <w:style w:type="character" w:customStyle="1" w:styleId="TitreCar">
    <w:name w:val="Titre Car"/>
    <w:basedOn w:val="Policepardfaut"/>
    <w:link w:val="Titre"/>
    <w:uiPriority w:val="10"/>
    <w:rsid w:val="00E60294"/>
    <w:rPr>
      <w:rFonts w:ascii="Palatino Linotype" w:eastAsia="Times New Roman" w:hAnsi="Palatino Linotype" w:cs="Times New Roman"/>
      <w:b/>
      <w:bCs/>
      <w:sz w:val="24"/>
      <w:szCs w:val="24"/>
      <w:lang w:eastAsia="fr-FR"/>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rsid w:val="00E60294"/>
    <w:pPr>
      <w:widowControl w:val="0"/>
      <w:spacing w:before="120" w:after="0" w:line="240" w:lineRule="auto"/>
      <w:ind w:left="360"/>
      <w:jc w:val="both"/>
    </w:pPr>
    <w:rPr>
      <w:rFonts w:ascii="Arial" w:eastAsia="Times New Roman" w:hAnsi="Arial" w:cs="Times New Roman"/>
      <w:bCs/>
      <w:sz w:val="20"/>
      <w:szCs w:val="20"/>
      <w:lang w:val="en-GB" w:eastAsia="fr-FR"/>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basedOn w:val="Policepardfaut"/>
    <w:link w:val="Notedebasdepage"/>
    <w:rsid w:val="00E60294"/>
    <w:rPr>
      <w:rFonts w:ascii="Arial" w:eastAsia="Times New Roman" w:hAnsi="Arial" w:cs="Times New Roman"/>
      <w:bCs/>
      <w:sz w:val="20"/>
      <w:szCs w:val="20"/>
      <w:lang w:val="en-GB" w:eastAsia="fr-FR"/>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rsid w:val="00E60294"/>
    <w:rPr>
      <w:vertAlign w:val="superscript"/>
    </w:rPr>
  </w:style>
  <w:style w:type="character" w:customStyle="1" w:styleId="hps">
    <w:name w:val="hps"/>
    <w:rsid w:val="00E60294"/>
    <w:rPr>
      <w:rFonts w:ascii="Times New Roman" w:hAnsi="Times New Roman" w:cs="Times New Roman" w:hint="default"/>
    </w:rPr>
  </w:style>
  <w:style w:type="character" w:styleId="Marquedecommentaire">
    <w:name w:val="annotation reference"/>
    <w:uiPriority w:val="99"/>
    <w:semiHidden/>
    <w:unhideWhenUsed/>
    <w:rsid w:val="00E60294"/>
    <w:rPr>
      <w:sz w:val="16"/>
      <w:szCs w:val="16"/>
    </w:rPr>
  </w:style>
  <w:style w:type="paragraph" w:styleId="Commentaire">
    <w:name w:val="annotation text"/>
    <w:basedOn w:val="Normal"/>
    <w:link w:val="CommentaireCar"/>
    <w:uiPriority w:val="99"/>
    <w:unhideWhenUsed/>
    <w:rsid w:val="00E60294"/>
    <w:pPr>
      <w:spacing w:before="120" w:after="120" w:line="240" w:lineRule="auto"/>
    </w:pPr>
    <w:rPr>
      <w:rFonts w:ascii="Calibri" w:eastAsia="Calibri" w:hAnsi="Calibri" w:cs="Times New Roman"/>
      <w:sz w:val="20"/>
      <w:szCs w:val="20"/>
      <w:lang w:eastAsia="fr-FR"/>
    </w:rPr>
  </w:style>
  <w:style w:type="character" w:customStyle="1" w:styleId="CommentaireCar">
    <w:name w:val="Commentaire Car"/>
    <w:basedOn w:val="Policepardfaut"/>
    <w:link w:val="Commentaire"/>
    <w:uiPriority w:val="99"/>
    <w:rsid w:val="00E60294"/>
    <w:rPr>
      <w:rFonts w:ascii="Calibri" w:eastAsia="Calibri" w:hAnsi="Calibri" w:cs="Times New Roman"/>
      <w:sz w:val="20"/>
      <w:szCs w:val="20"/>
      <w:lang w:eastAsia="fr-FR"/>
    </w:rPr>
  </w:style>
  <w:style w:type="paragraph" w:customStyle="1" w:styleId="Default1">
    <w:name w:val="Default1"/>
    <w:basedOn w:val="Default"/>
    <w:next w:val="Default"/>
    <w:uiPriority w:val="99"/>
    <w:rsid w:val="00E60294"/>
    <w:rPr>
      <w:color w:val="auto"/>
    </w:rPr>
  </w:style>
  <w:style w:type="paragraph" w:styleId="Corpsdetexte">
    <w:name w:val="Body Text"/>
    <w:basedOn w:val="Normal"/>
    <w:link w:val="CorpsdetexteCar"/>
    <w:rsid w:val="00E60294"/>
    <w:pPr>
      <w:spacing w:before="120"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E60294"/>
    <w:rPr>
      <w:rFonts w:ascii="Arial" w:eastAsia="Times New Roman" w:hAnsi="Arial" w:cs="Arial"/>
      <w:sz w:val="24"/>
      <w:szCs w:val="24"/>
      <w:lang w:eastAsia="fr-FR"/>
    </w:rPr>
  </w:style>
  <w:style w:type="paragraph" w:styleId="Retraitcorpsdetexte3">
    <w:name w:val="Body Text Indent 3"/>
    <w:basedOn w:val="Normal"/>
    <w:link w:val="Retraitcorpsdetexte3Car"/>
    <w:rsid w:val="00E60294"/>
    <w:pPr>
      <w:spacing w:before="120" w:after="120" w:line="240" w:lineRule="auto"/>
      <w:ind w:left="1" w:hanging="1"/>
      <w:jc w:val="both"/>
    </w:pPr>
    <w:rPr>
      <w:rFonts w:ascii="Arial" w:eastAsia="Times New Roman" w:hAnsi="Arial" w:cs="Arial"/>
      <w:sz w:val="24"/>
      <w:szCs w:val="24"/>
      <w:lang w:eastAsia="fr-FR"/>
    </w:rPr>
  </w:style>
  <w:style w:type="character" w:customStyle="1" w:styleId="Retraitcorpsdetexte3Car">
    <w:name w:val="Retrait corps de texte 3 Car"/>
    <w:basedOn w:val="Policepardfaut"/>
    <w:link w:val="Retraitcorpsdetexte3"/>
    <w:rsid w:val="00E60294"/>
    <w:rPr>
      <w:rFonts w:ascii="Arial" w:eastAsia="Times New Roman" w:hAnsi="Arial" w:cs="Arial"/>
      <w:sz w:val="24"/>
      <w:szCs w:val="24"/>
      <w:lang w:eastAsia="fr-FR"/>
    </w:rPr>
  </w:style>
  <w:style w:type="paragraph" w:styleId="Objetducommentaire">
    <w:name w:val="annotation subject"/>
    <w:basedOn w:val="Commentaire"/>
    <w:next w:val="Commentaire"/>
    <w:link w:val="ObjetducommentaireCar"/>
    <w:uiPriority w:val="99"/>
    <w:semiHidden/>
    <w:unhideWhenUsed/>
    <w:rsid w:val="00E60294"/>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60294"/>
    <w:rPr>
      <w:rFonts w:ascii="Calibri" w:eastAsia="Calibri" w:hAnsi="Calibri" w:cs="Times New Roman"/>
      <w:b/>
      <w:bCs/>
      <w:sz w:val="20"/>
      <w:szCs w:val="20"/>
      <w:lang w:eastAsia="fr-FR"/>
    </w:rPr>
  </w:style>
  <w:style w:type="paragraph" w:styleId="En-tte">
    <w:name w:val="header"/>
    <w:basedOn w:val="Normal"/>
    <w:link w:val="En-tteCar"/>
    <w:uiPriority w:val="99"/>
    <w:unhideWhenUsed/>
    <w:rsid w:val="00E60294"/>
    <w:pPr>
      <w:tabs>
        <w:tab w:val="center" w:pos="4680"/>
        <w:tab w:val="right" w:pos="9360"/>
      </w:tabs>
      <w:spacing w:before="120" w:after="0" w:line="240" w:lineRule="auto"/>
    </w:pPr>
    <w:rPr>
      <w:rFonts w:eastAsiaTheme="minorEastAsia"/>
      <w:lang w:eastAsia="fr-FR"/>
    </w:rPr>
  </w:style>
  <w:style w:type="character" w:customStyle="1" w:styleId="En-tteCar">
    <w:name w:val="En-tête Car"/>
    <w:basedOn w:val="Policepardfaut"/>
    <w:link w:val="En-tte"/>
    <w:uiPriority w:val="99"/>
    <w:rsid w:val="00E60294"/>
    <w:rPr>
      <w:rFonts w:eastAsiaTheme="minorEastAsia"/>
      <w:lang w:eastAsia="fr-FR"/>
    </w:rPr>
  </w:style>
  <w:style w:type="paragraph" w:styleId="Pieddepage">
    <w:name w:val="footer"/>
    <w:basedOn w:val="Normal"/>
    <w:link w:val="PieddepageCar"/>
    <w:uiPriority w:val="99"/>
    <w:unhideWhenUsed/>
    <w:rsid w:val="00E60294"/>
    <w:pPr>
      <w:tabs>
        <w:tab w:val="center" w:pos="4680"/>
        <w:tab w:val="right" w:pos="9360"/>
      </w:tabs>
      <w:spacing w:before="120" w:after="0" w:line="240" w:lineRule="auto"/>
    </w:pPr>
    <w:rPr>
      <w:rFonts w:eastAsiaTheme="minorEastAsia"/>
      <w:lang w:eastAsia="fr-FR"/>
    </w:rPr>
  </w:style>
  <w:style w:type="character" w:customStyle="1" w:styleId="PieddepageCar">
    <w:name w:val="Pied de page Car"/>
    <w:basedOn w:val="Policepardfaut"/>
    <w:link w:val="Pieddepage"/>
    <w:uiPriority w:val="99"/>
    <w:rsid w:val="00E60294"/>
    <w:rPr>
      <w:rFonts w:eastAsiaTheme="minorEastAsia"/>
      <w:lang w:eastAsia="fr-FR"/>
    </w:rPr>
  </w:style>
  <w:style w:type="paragraph" w:styleId="Rvision">
    <w:name w:val="Revision"/>
    <w:hidden/>
    <w:uiPriority w:val="99"/>
    <w:semiHidden/>
    <w:rsid w:val="00E60294"/>
    <w:pPr>
      <w:spacing w:before="120" w:after="0" w:line="240" w:lineRule="auto"/>
    </w:pPr>
    <w:rPr>
      <w:rFonts w:eastAsiaTheme="minorEastAsia"/>
      <w:lang w:eastAsia="fr-FR"/>
    </w:rPr>
  </w:style>
  <w:style w:type="table" w:styleId="Grilledutableau">
    <w:name w:val="Table Grid"/>
    <w:basedOn w:val="TableauNormal"/>
    <w:uiPriority w:val="59"/>
    <w:rsid w:val="00E60294"/>
    <w:pPr>
      <w:spacing w:before="120" w:after="0" w:line="240" w:lineRule="auto"/>
    </w:pPr>
    <w:rPr>
      <w:rFonts w:eastAsiaTheme="minorEastAsia"/>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E60294"/>
    <w:pPr>
      <w:spacing w:before="120" w:after="100" w:line="240" w:lineRule="auto"/>
    </w:pPr>
    <w:rPr>
      <w:rFonts w:eastAsiaTheme="minorEastAsia"/>
      <w:lang w:eastAsia="fr-FR"/>
    </w:rPr>
  </w:style>
  <w:style w:type="paragraph" w:styleId="TM2">
    <w:name w:val="toc 2"/>
    <w:basedOn w:val="Normal"/>
    <w:next w:val="Normal"/>
    <w:autoRedefine/>
    <w:uiPriority w:val="39"/>
    <w:unhideWhenUsed/>
    <w:rsid w:val="00E60294"/>
    <w:pPr>
      <w:spacing w:before="120" w:after="100" w:line="240" w:lineRule="auto"/>
      <w:ind w:left="220"/>
    </w:pPr>
    <w:rPr>
      <w:rFonts w:eastAsiaTheme="minorEastAsia"/>
      <w:lang w:eastAsia="fr-FR"/>
    </w:rPr>
  </w:style>
  <w:style w:type="paragraph" w:styleId="TM3">
    <w:name w:val="toc 3"/>
    <w:basedOn w:val="Normal"/>
    <w:next w:val="Normal"/>
    <w:autoRedefine/>
    <w:uiPriority w:val="39"/>
    <w:unhideWhenUsed/>
    <w:rsid w:val="00E60294"/>
    <w:pPr>
      <w:spacing w:before="120" w:after="100" w:line="240" w:lineRule="auto"/>
      <w:ind w:left="440"/>
    </w:pPr>
    <w:rPr>
      <w:rFonts w:eastAsiaTheme="minorEastAsia"/>
      <w:lang w:eastAsia="fr-FR"/>
    </w:rPr>
  </w:style>
  <w:style w:type="paragraph" w:styleId="TM4">
    <w:name w:val="toc 4"/>
    <w:basedOn w:val="Normal"/>
    <w:next w:val="Normal"/>
    <w:autoRedefine/>
    <w:uiPriority w:val="39"/>
    <w:unhideWhenUsed/>
    <w:rsid w:val="00E60294"/>
    <w:pPr>
      <w:spacing w:before="120" w:after="100" w:line="240" w:lineRule="auto"/>
      <w:ind w:left="660"/>
    </w:pPr>
    <w:rPr>
      <w:rFonts w:eastAsiaTheme="minorEastAsia"/>
      <w:lang w:eastAsia="fr-FR"/>
    </w:rPr>
  </w:style>
  <w:style w:type="paragraph" w:styleId="TM5">
    <w:name w:val="toc 5"/>
    <w:basedOn w:val="Normal"/>
    <w:next w:val="Normal"/>
    <w:autoRedefine/>
    <w:uiPriority w:val="39"/>
    <w:unhideWhenUsed/>
    <w:rsid w:val="00E60294"/>
    <w:pPr>
      <w:spacing w:before="120" w:after="100" w:line="240" w:lineRule="auto"/>
      <w:ind w:left="880"/>
    </w:pPr>
    <w:rPr>
      <w:rFonts w:eastAsiaTheme="minorEastAsia"/>
      <w:lang w:eastAsia="fr-FR"/>
    </w:rPr>
  </w:style>
  <w:style w:type="character" w:styleId="Lienhypertexte">
    <w:name w:val="Hyperlink"/>
    <w:basedOn w:val="Policepardfaut"/>
    <w:uiPriority w:val="99"/>
    <w:unhideWhenUsed/>
    <w:rsid w:val="00E602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CB6B-9FEE-4DCE-B34D-3938A65B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10902</Words>
  <Characters>59964</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70725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DAYE</dc:creator>
  <cp:lastModifiedBy>TOSHIBA</cp:lastModifiedBy>
  <cp:revision>2</cp:revision>
  <cp:lastPrinted>2015-07-13T12:49:00Z</cp:lastPrinted>
  <dcterms:created xsi:type="dcterms:W3CDTF">2015-09-23T17:05:00Z</dcterms:created>
  <dcterms:modified xsi:type="dcterms:W3CDTF">2015-09-23T17:05:00Z</dcterms:modified>
</cp:coreProperties>
</file>