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4D75" w14:textId="77777777" w:rsidR="00AD4C7A" w:rsidRDefault="00AD4C7A" w:rsidP="00AD4C7A">
      <w:pPr>
        <w:pStyle w:val="Default"/>
        <w:jc w:val="center"/>
        <w:rPr>
          <w:b/>
          <w:bCs/>
          <w:sz w:val="32"/>
          <w:szCs w:val="32"/>
          <w:lang w:val="fr-FR"/>
        </w:rPr>
      </w:pPr>
      <w:r w:rsidRPr="00A94007">
        <w:rPr>
          <w:b/>
          <w:bCs/>
          <w:sz w:val="32"/>
          <w:szCs w:val="32"/>
          <w:lang w:val="fr-FR"/>
        </w:rPr>
        <w:t>REPUBLIQUE DE GUINEE</w:t>
      </w:r>
    </w:p>
    <w:p w14:paraId="062F8ADA" w14:textId="77777777" w:rsidR="00AD4C7A" w:rsidRPr="00AB21A5" w:rsidRDefault="00AD4C7A" w:rsidP="00AD4C7A">
      <w:pPr>
        <w:pStyle w:val="Default"/>
        <w:jc w:val="center"/>
        <w:rPr>
          <w:b/>
          <w:bCs/>
          <w:i/>
          <w:iCs/>
          <w:lang w:val="fr-FR"/>
        </w:rPr>
      </w:pPr>
      <w:r w:rsidRPr="00AB21A5">
        <w:rPr>
          <w:b/>
          <w:bCs/>
          <w:i/>
          <w:iCs/>
          <w:lang w:val="fr-FR"/>
        </w:rPr>
        <w:t>Travail - Justice - Solidarité</w:t>
      </w:r>
    </w:p>
    <w:p w14:paraId="68EE7EB9" w14:textId="77777777" w:rsidR="00AD4C7A" w:rsidRDefault="00AD4C7A" w:rsidP="00AD4C7A">
      <w:pPr>
        <w:jc w:val="center"/>
      </w:pPr>
      <w:r>
        <w:t>------------------------</w:t>
      </w:r>
    </w:p>
    <w:p w14:paraId="20805B85" w14:textId="77777777" w:rsidR="00AD4C7A" w:rsidRDefault="00AD4C7A" w:rsidP="00AD4C7A">
      <w:pPr>
        <w:pStyle w:val="Default"/>
        <w:rPr>
          <w:b/>
          <w:bCs/>
          <w:sz w:val="28"/>
          <w:szCs w:val="28"/>
          <w:lang w:val="fr-FR"/>
        </w:rPr>
      </w:pPr>
      <w:r w:rsidRPr="00A94007">
        <w:rPr>
          <w:b/>
          <w:bCs/>
          <w:sz w:val="32"/>
          <w:szCs w:val="32"/>
          <w:lang w:val="fr-FR"/>
        </w:rPr>
        <w:t xml:space="preserve"> </w:t>
      </w:r>
      <w:r>
        <w:rPr>
          <w:b/>
          <w:bCs/>
          <w:sz w:val="28"/>
          <w:szCs w:val="28"/>
          <w:lang w:val="fr-FR"/>
        </w:rPr>
        <w:t xml:space="preserve">                                          </w:t>
      </w:r>
      <w:r w:rsidRPr="00A94007">
        <w:rPr>
          <w:b/>
          <w:bCs/>
          <w:sz w:val="28"/>
          <w:szCs w:val="28"/>
          <w:lang w:val="fr-FR"/>
        </w:rPr>
        <w:t>MINISTERE DE LA</w:t>
      </w:r>
      <w:r>
        <w:rPr>
          <w:b/>
          <w:bCs/>
          <w:sz w:val="28"/>
          <w:szCs w:val="28"/>
          <w:lang w:val="fr-FR"/>
        </w:rPr>
        <w:t xml:space="preserve"> </w:t>
      </w:r>
      <w:r w:rsidRPr="00A94007">
        <w:rPr>
          <w:b/>
          <w:bCs/>
          <w:sz w:val="28"/>
          <w:szCs w:val="28"/>
          <w:lang w:val="fr-FR"/>
        </w:rPr>
        <w:t xml:space="preserve">SANTE </w:t>
      </w:r>
    </w:p>
    <w:p w14:paraId="7743CEC3" w14:textId="26216B27" w:rsidR="00AD4C7A" w:rsidRDefault="00AA4405" w:rsidP="00AD4C7A">
      <w:pPr>
        <w:pStyle w:val="Default"/>
        <w:rPr>
          <w:b/>
          <w:bCs/>
          <w:sz w:val="28"/>
          <w:szCs w:val="28"/>
          <w:lang w:val="fr-FR"/>
        </w:rPr>
      </w:pPr>
      <w:r>
        <w:rPr>
          <w:noProof/>
        </w:rPr>
        <w:drawing>
          <wp:anchor distT="0" distB="0" distL="114300" distR="114300" simplePos="0" relativeHeight="251673088" behindDoc="0" locked="0" layoutInCell="1" allowOverlap="1" wp14:anchorId="52F8BE6C" wp14:editId="67A2C5E6">
            <wp:simplePos x="0" y="0"/>
            <wp:positionH relativeFrom="margin">
              <wp:align>center</wp:align>
            </wp:positionH>
            <wp:positionV relativeFrom="paragraph">
              <wp:posOffset>274955</wp:posOffset>
            </wp:positionV>
            <wp:extent cx="7154088" cy="1174750"/>
            <wp:effectExtent l="0" t="0" r="889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54088" cy="1174750"/>
                    </a:xfrm>
                    <a:prstGeom prst="rect">
                      <a:avLst/>
                    </a:prstGeom>
                  </pic:spPr>
                </pic:pic>
              </a:graphicData>
            </a:graphic>
            <wp14:sizeRelH relativeFrom="page">
              <wp14:pctWidth>0</wp14:pctWidth>
            </wp14:sizeRelH>
            <wp14:sizeRelV relativeFrom="page">
              <wp14:pctHeight>0</wp14:pctHeight>
            </wp14:sizeRelV>
          </wp:anchor>
        </w:drawing>
      </w:r>
    </w:p>
    <w:p w14:paraId="7F5FF9AF" w14:textId="3D4BF5CC" w:rsidR="00AD4C7A" w:rsidRDefault="00AD4C7A" w:rsidP="00AD4C7A">
      <w:pPr>
        <w:pStyle w:val="Default"/>
        <w:rPr>
          <w:b/>
          <w:bCs/>
          <w:sz w:val="28"/>
          <w:szCs w:val="28"/>
          <w:lang w:val="fr-FR"/>
        </w:rPr>
      </w:pPr>
    </w:p>
    <w:p w14:paraId="1FFAAFAE" w14:textId="2B459288" w:rsidR="00AD4C7A" w:rsidRDefault="00AD4C7A" w:rsidP="00AD4C7A">
      <w:pPr>
        <w:pStyle w:val="Default"/>
        <w:rPr>
          <w:b/>
          <w:bCs/>
          <w:sz w:val="28"/>
          <w:szCs w:val="28"/>
          <w:lang w:val="fr-FR"/>
        </w:rPr>
      </w:pPr>
    </w:p>
    <w:p w14:paraId="6F32587C" w14:textId="684B5CBE" w:rsidR="00AD4C7A" w:rsidRPr="00A94007" w:rsidRDefault="00AD4C7A" w:rsidP="00AD4C7A">
      <w:pPr>
        <w:pStyle w:val="Default"/>
        <w:rPr>
          <w:b/>
          <w:bCs/>
          <w:sz w:val="28"/>
          <w:szCs w:val="28"/>
          <w:lang w:val="fr-FR"/>
        </w:rPr>
      </w:pPr>
      <w:r w:rsidRPr="00A94007">
        <w:rPr>
          <w:b/>
          <w:bCs/>
          <w:sz w:val="28"/>
          <w:szCs w:val="28"/>
          <w:lang w:val="fr-FR"/>
        </w:rPr>
        <w:t xml:space="preserve"> </w:t>
      </w:r>
    </w:p>
    <w:p w14:paraId="797988AD" w14:textId="710A14CF" w:rsidR="00AD4C7A" w:rsidRDefault="00AD4C7A" w:rsidP="00AD4C7A">
      <w:pPr>
        <w:rPr>
          <w:rFonts w:ascii="Arial" w:hAnsi="Arial" w:cs="Arial"/>
        </w:rPr>
      </w:pPr>
    </w:p>
    <w:p w14:paraId="34FAE931" w14:textId="77777777" w:rsidR="00AD4C7A" w:rsidRDefault="00AD4C7A"/>
    <w:p w14:paraId="4F97C6B5" w14:textId="6C76AAAF" w:rsidR="00AD4C7A" w:rsidRDefault="00AD4C7A"/>
    <w:p w14:paraId="2EC08F54" w14:textId="773559EA" w:rsidR="00AD4C7A" w:rsidRDefault="00AA4405">
      <w:r w:rsidRPr="00AD4C7A">
        <w:rPr>
          <w:i/>
          <w:iCs/>
          <w:noProof/>
          <w:lang w:val="en-US"/>
        </w:rPr>
        <w:drawing>
          <wp:anchor distT="0" distB="0" distL="114300" distR="114300" simplePos="0" relativeHeight="251671040" behindDoc="1" locked="0" layoutInCell="1" allowOverlap="1" wp14:anchorId="6BB873E7" wp14:editId="52648AEE">
            <wp:simplePos x="0" y="0"/>
            <wp:positionH relativeFrom="column">
              <wp:posOffset>4110355</wp:posOffset>
            </wp:positionH>
            <wp:positionV relativeFrom="paragraph">
              <wp:posOffset>4445</wp:posOffset>
            </wp:positionV>
            <wp:extent cx="2019300" cy="546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899" b="22013"/>
                    <a:stretch/>
                  </pic:blipFill>
                  <pic:spPr bwMode="auto">
                    <a:xfrm>
                      <a:off x="0" y="0"/>
                      <a:ext cx="201930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451CF" w14:textId="2D2CB201" w:rsidR="00AD4C7A" w:rsidRDefault="00AD4C7A"/>
    <w:p w14:paraId="2AFB67F1" w14:textId="4115CF91" w:rsidR="005B3994" w:rsidRDefault="005B3994" w:rsidP="005D77F7"/>
    <w:p w14:paraId="09CF5428" w14:textId="77777777" w:rsidR="005B3994" w:rsidRPr="00FF306E" w:rsidRDefault="005B3994" w:rsidP="005D77F7"/>
    <w:p w14:paraId="32F3D9AB" w14:textId="501DE028" w:rsidR="005D77F7" w:rsidRPr="00FF306E" w:rsidRDefault="005D77F7" w:rsidP="005D77F7">
      <w:pPr>
        <w:rPr>
          <w:rStyle w:val="hps"/>
          <w:b/>
          <w:smallCaps/>
        </w:rPr>
      </w:pPr>
    </w:p>
    <w:p w14:paraId="4FF24CF0" w14:textId="77777777" w:rsidR="005D77F7" w:rsidRPr="00FF306E" w:rsidRDefault="005D77F7" w:rsidP="005D77F7">
      <w:pPr>
        <w:jc w:val="center"/>
        <w:rPr>
          <w:rStyle w:val="hps"/>
          <w:b/>
        </w:rPr>
      </w:pPr>
    </w:p>
    <w:p w14:paraId="1D7E6889" w14:textId="75D8FD85" w:rsidR="005D77F7" w:rsidRPr="00FF306E" w:rsidRDefault="005D77F7" w:rsidP="005D77F7">
      <w:pPr>
        <w:jc w:val="center"/>
        <w:rPr>
          <w:rStyle w:val="hps"/>
          <w:b/>
        </w:rPr>
      </w:pPr>
    </w:p>
    <w:p w14:paraId="774E80ED" w14:textId="019EBF16" w:rsidR="005D77F7" w:rsidRPr="00FF306E" w:rsidRDefault="00746229" w:rsidP="005D77F7">
      <w:pPr>
        <w:shd w:val="clear" w:color="auto" w:fill="E7E6E6" w:themeFill="background2"/>
        <w:jc w:val="center"/>
        <w:rPr>
          <w:rStyle w:val="hps"/>
          <w:rFonts w:ascii="Calibri" w:hAnsi="Calibri"/>
          <w:b/>
          <w:smallCaps/>
          <w:sz w:val="32"/>
        </w:rPr>
      </w:pPr>
      <w:r w:rsidRPr="00FF306E">
        <w:rPr>
          <w:rFonts w:ascii="Calibri" w:eastAsia="Times New Roman" w:hAnsi="Calibri" w:cs="Times New Roman"/>
          <w:b/>
          <w:bCs/>
          <w:color w:val="0094A8"/>
          <w:sz w:val="36"/>
          <w:szCs w:val="36"/>
          <w:lang w:eastAsia="en-GB"/>
        </w:rPr>
        <w:t xml:space="preserve">COMPTE RENDU DE </w:t>
      </w:r>
      <w:r w:rsidR="0090315C" w:rsidRPr="00FF306E">
        <w:rPr>
          <w:rFonts w:ascii="Calibri" w:eastAsia="Times New Roman" w:hAnsi="Calibri" w:cs="Times New Roman"/>
          <w:b/>
          <w:bCs/>
          <w:color w:val="0094A8"/>
          <w:sz w:val="36"/>
          <w:szCs w:val="36"/>
          <w:lang w:eastAsia="en-GB"/>
        </w:rPr>
        <w:t>L’A</w:t>
      </w:r>
      <w:r w:rsidR="0090315C">
        <w:rPr>
          <w:rFonts w:ascii="Calibri" w:eastAsia="Times New Roman" w:hAnsi="Calibri" w:cs="Times New Roman"/>
          <w:b/>
          <w:bCs/>
          <w:color w:val="0094A8"/>
          <w:sz w:val="36"/>
          <w:szCs w:val="36"/>
          <w:lang w:eastAsia="en-GB"/>
        </w:rPr>
        <w:t>SSITANCE TECHNIQUE POUR</w:t>
      </w:r>
      <w:r w:rsidR="007F1FA6">
        <w:rPr>
          <w:rFonts w:ascii="Calibri" w:eastAsia="Times New Roman" w:hAnsi="Calibri" w:cs="Times New Roman"/>
          <w:b/>
          <w:bCs/>
          <w:color w:val="0094A8"/>
          <w:sz w:val="36"/>
          <w:szCs w:val="36"/>
          <w:lang w:eastAsia="en-GB"/>
        </w:rPr>
        <w:t xml:space="preserve"> LE</w:t>
      </w:r>
      <w:r w:rsidR="0090315C">
        <w:rPr>
          <w:rFonts w:ascii="Calibri" w:eastAsia="Times New Roman" w:hAnsi="Calibri" w:cs="Times New Roman"/>
          <w:b/>
          <w:bCs/>
          <w:color w:val="0094A8"/>
          <w:sz w:val="36"/>
          <w:szCs w:val="36"/>
          <w:lang w:eastAsia="en-GB"/>
        </w:rPr>
        <w:t xml:space="preserve"> </w:t>
      </w:r>
      <w:r w:rsidR="007F1FA6" w:rsidRPr="007F1FA6">
        <w:rPr>
          <w:rFonts w:ascii="Calibri" w:eastAsia="Times New Roman" w:hAnsi="Calibri" w:cs="Times New Roman"/>
          <w:b/>
          <w:bCs/>
          <w:color w:val="0094A8"/>
          <w:sz w:val="36"/>
          <w:szCs w:val="36"/>
          <w:lang w:eastAsia="en-GB"/>
        </w:rPr>
        <w:t xml:space="preserve">RENFORCEMENT ET </w:t>
      </w:r>
      <w:r w:rsidR="007F1FA6">
        <w:rPr>
          <w:rFonts w:ascii="Calibri" w:eastAsia="Times New Roman" w:hAnsi="Calibri" w:cs="Times New Roman"/>
          <w:b/>
          <w:bCs/>
          <w:color w:val="0094A8"/>
          <w:sz w:val="36"/>
          <w:szCs w:val="36"/>
          <w:lang w:eastAsia="en-GB"/>
        </w:rPr>
        <w:t>L’</w:t>
      </w:r>
      <w:r w:rsidR="007F1FA6" w:rsidRPr="007F1FA6">
        <w:rPr>
          <w:rFonts w:ascii="Calibri" w:eastAsia="Times New Roman" w:hAnsi="Calibri" w:cs="Times New Roman"/>
          <w:b/>
          <w:bCs/>
          <w:color w:val="0094A8"/>
          <w:sz w:val="36"/>
          <w:szCs w:val="36"/>
          <w:lang w:eastAsia="en-GB"/>
        </w:rPr>
        <w:t xml:space="preserve">EXTENSION DU SNIS </w:t>
      </w:r>
      <w:r w:rsidR="0080374F">
        <w:rPr>
          <w:rFonts w:ascii="Calibri" w:eastAsia="Times New Roman" w:hAnsi="Calibri" w:cs="Times New Roman"/>
          <w:b/>
          <w:bCs/>
          <w:color w:val="0094A8"/>
          <w:sz w:val="36"/>
          <w:szCs w:val="36"/>
          <w:lang w:eastAsia="en-GB"/>
        </w:rPr>
        <w:t>-</w:t>
      </w:r>
      <w:r w:rsidR="007F1FA6" w:rsidRPr="007F1FA6">
        <w:rPr>
          <w:rFonts w:ascii="Calibri" w:eastAsia="Times New Roman" w:hAnsi="Calibri" w:cs="Times New Roman"/>
          <w:b/>
          <w:bCs/>
          <w:color w:val="0094A8"/>
          <w:sz w:val="36"/>
          <w:szCs w:val="36"/>
          <w:lang w:eastAsia="en-GB"/>
        </w:rPr>
        <w:t xml:space="preserve"> MISE EN PLACE D’UN ENTREPOT DES DONNEES SANITAIRES POUR L’AIDE A LA PRISE DE DECISION</w:t>
      </w:r>
    </w:p>
    <w:p w14:paraId="19B50893" w14:textId="5A292320" w:rsidR="005D77F7" w:rsidRPr="00FF306E" w:rsidRDefault="005D77F7" w:rsidP="005D77F7">
      <w:pPr>
        <w:jc w:val="center"/>
        <w:rPr>
          <w:rStyle w:val="hps"/>
          <w:rFonts w:ascii="Calibri" w:hAnsi="Calibri"/>
          <w:b/>
        </w:rPr>
      </w:pPr>
    </w:p>
    <w:p w14:paraId="53C01351" w14:textId="00C8F7AD" w:rsidR="005B3994" w:rsidRDefault="007F1FA6" w:rsidP="005D77F7">
      <w:pPr>
        <w:jc w:val="center"/>
        <w:rPr>
          <w:b/>
        </w:rPr>
      </w:pPr>
      <w:r>
        <w:rPr>
          <w:b/>
        </w:rPr>
        <w:t>Ouagadougou</w:t>
      </w:r>
      <w:r w:rsidR="005B3994">
        <w:rPr>
          <w:b/>
        </w:rPr>
        <w:t>, le</w:t>
      </w:r>
      <w:r>
        <w:rPr>
          <w:b/>
        </w:rPr>
        <w:t xml:space="preserve"> 6 février</w:t>
      </w:r>
      <w:r w:rsidR="005B3994">
        <w:rPr>
          <w:b/>
        </w:rPr>
        <w:t>.2022</w:t>
      </w:r>
    </w:p>
    <w:p w14:paraId="4D4626DD" w14:textId="11CB6773" w:rsidR="002A5F5B" w:rsidRDefault="002A5F5B" w:rsidP="00AD4C7A">
      <w:pPr>
        <w:rPr>
          <w:rStyle w:val="hps"/>
          <w:rFonts w:ascii="Calibri" w:hAnsi="Calibri"/>
          <w:b/>
        </w:rPr>
      </w:pPr>
    </w:p>
    <w:p w14:paraId="1C5ABAF3" w14:textId="77777777" w:rsidR="002A5F5B" w:rsidRDefault="002A5F5B" w:rsidP="005D77F7">
      <w:pPr>
        <w:jc w:val="center"/>
        <w:rPr>
          <w:rStyle w:val="hps"/>
          <w:rFonts w:ascii="Calibri" w:hAnsi="Calibri"/>
          <w:b/>
        </w:rPr>
      </w:pPr>
    </w:p>
    <w:p w14:paraId="4AC931B1" w14:textId="1CDA731F" w:rsidR="002A5F5B" w:rsidRDefault="002A5F5B" w:rsidP="005D77F7">
      <w:pPr>
        <w:jc w:val="center"/>
        <w:rPr>
          <w:rStyle w:val="hps"/>
          <w:rFonts w:ascii="Calibri" w:hAnsi="Calibri"/>
          <w:b/>
        </w:rPr>
      </w:pPr>
    </w:p>
    <w:p w14:paraId="1226AEA7" w14:textId="77777777" w:rsidR="005B3994" w:rsidRDefault="005D77F7" w:rsidP="005D77F7">
      <w:pPr>
        <w:jc w:val="center"/>
        <w:rPr>
          <w:rStyle w:val="hps"/>
          <w:rFonts w:ascii="Calibri" w:hAnsi="Calibri"/>
          <w:b/>
        </w:rPr>
      </w:pPr>
      <w:r w:rsidRPr="00FF306E">
        <w:rPr>
          <w:rStyle w:val="hps"/>
          <w:rFonts w:ascii="Calibri" w:hAnsi="Calibri"/>
          <w:b/>
        </w:rPr>
        <w:t>Rapport</w:t>
      </w:r>
      <w:r w:rsidR="005B3994">
        <w:rPr>
          <w:rStyle w:val="hps"/>
          <w:rFonts w:ascii="Calibri" w:hAnsi="Calibri"/>
          <w:b/>
        </w:rPr>
        <w:t>eur</w:t>
      </w:r>
    </w:p>
    <w:p w14:paraId="258754AA" w14:textId="2B910851" w:rsidR="005D77F7" w:rsidRPr="00FF306E" w:rsidRDefault="005D77F7" w:rsidP="005D77F7">
      <w:pPr>
        <w:jc w:val="center"/>
      </w:pPr>
      <w:r w:rsidRPr="00FF306E">
        <w:rPr>
          <w:rStyle w:val="hps"/>
          <w:rFonts w:ascii="Calibri" w:hAnsi="Calibri"/>
          <w:b/>
        </w:rPr>
        <w:t xml:space="preserve"> </w:t>
      </w:r>
      <w:r w:rsidR="002A5F5B" w:rsidRPr="00E3521E">
        <w:rPr>
          <w:rStyle w:val="hps"/>
          <w:rFonts w:ascii="Calibri" w:hAnsi="Calibri"/>
          <w:b/>
          <w:u w:val="single"/>
        </w:rPr>
        <w:t xml:space="preserve">Dr </w:t>
      </w:r>
      <w:r w:rsidRPr="00E3521E">
        <w:rPr>
          <w:rStyle w:val="hps"/>
          <w:rFonts w:ascii="Calibri" w:hAnsi="Calibri"/>
          <w:b/>
          <w:u w:val="single"/>
        </w:rPr>
        <w:t>Boukary OUEDRAOGO</w:t>
      </w:r>
    </w:p>
    <w:p w14:paraId="53C7C0AB" w14:textId="1DC8E5CC" w:rsidR="005D77F7" w:rsidRPr="00FF306E" w:rsidRDefault="005D77F7" w:rsidP="005D77F7">
      <w:pPr>
        <w:jc w:val="center"/>
        <w:rPr>
          <w:noProof/>
        </w:rPr>
      </w:pPr>
    </w:p>
    <w:p w14:paraId="45BBD455" w14:textId="7FF22281" w:rsidR="002A5F5B" w:rsidRDefault="002A5F5B" w:rsidP="00AD4C7A">
      <w:pPr>
        <w:rPr>
          <w:noProof/>
        </w:rPr>
      </w:pPr>
    </w:p>
    <w:p w14:paraId="5936852F" w14:textId="2826A50A" w:rsidR="002A5F5B" w:rsidRDefault="002A5F5B" w:rsidP="005D77F7">
      <w:pPr>
        <w:jc w:val="center"/>
        <w:rPr>
          <w:noProof/>
        </w:rPr>
      </w:pPr>
    </w:p>
    <w:p w14:paraId="6FAAFC5D" w14:textId="2171A19E" w:rsidR="002A5F5B" w:rsidRDefault="002A5F5B" w:rsidP="005D77F7">
      <w:pPr>
        <w:jc w:val="center"/>
        <w:rPr>
          <w:noProof/>
        </w:rPr>
      </w:pPr>
    </w:p>
    <w:p w14:paraId="26F5FF98" w14:textId="77777777" w:rsidR="002A5F5B" w:rsidRDefault="002A5F5B" w:rsidP="005D77F7">
      <w:pPr>
        <w:jc w:val="center"/>
        <w:rPr>
          <w:noProof/>
        </w:rPr>
      </w:pPr>
    </w:p>
    <w:p w14:paraId="44ADDFC1" w14:textId="5116334B" w:rsidR="005D77F7" w:rsidRDefault="005D77F7"/>
    <w:p w14:paraId="6003726C" w14:textId="69FBFB92" w:rsidR="00AD4C7A" w:rsidRDefault="00AD4C7A" w:rsidP="00AD4C7A">
      <w:pPr>
        <w:jc w:val="center"/>
        <w:rPr>
          <w:i/>
          <w:iCs/>
          <w:noProof/>
        </w:rPr>
      </w:pPr>
      <w:r w:rsidRPr="00AD4C7A">
        <w:rPr>
          <w:i/>
          <w:iCs/>
          <w:noProof/>
        </w:rPr>
        <w:t>Mission financée par la GIZ et l’OMS.</w:t>
      </w:r>
    </w:p>
    <w:p w14:paraId="02EEFDAA" w14:textId="77777777" w:rsidR="00AD4C7A" w:rsidRPr="00AD4C7A" w:rsidRDefault="00AD4C7A" w:rsidP="00AD4C7A">
      <w:pPr>
        <w:jc w:val="center"/>
        <w:rPr>
          <w:i/>
          <w:iCs/>
          <w:noProof/>
        </w:rPr>
      </w:pPr>
    </w:p>
    <w:p w14:paraId="7F49825B" w14:textId="12F00421" w:rsidR="00AD4C7A" w:rsidRPr="00FF306E" w:rsidRDefault="00AD4C7A" w:rsidP="00AD4C7A">
      <w:pPr>
        <w:jc w:val="center"/>
        <w:rPr>
          <w:i/>
        </w:rPr>
      </w:pPr>
      <w:bookmarkStart w:id="0" w:name="_GoBack"/>
      <w:bookmarkEnd w:id="0"/>
      <w:r w:rsidRPr="00AD4C7A">
        <w:rPr>
          <w:i/>
          <w:iCs/>
          <w:noProof/>
        </w:rPr>
        <w:t>Le présent compte-rendu ne reflète pas nécessairement les points de vue et opinions du MS, de l’OMS et de la GIZ</w:t>
      </w:r>
      <w:r w:rsidRPr="00FF306E">
        <w:rPr>
          <w:noProof/>
        </w:rPr>
        <w:t>.</w:t>
      </w:r>
    </w:p>
    <w:p w14:paraId="5D6DC834" w14:textId="77777777" w:rsidR="002A5F5B" w:rsidRDefault="002A5F5B">
      <w:pPr>
        <w:sectPr w:rsidR="002A5F5B" w:rsidSect="005B3994">
          <w:pgSz w:w="12240" w:h="15840"/>
          <w:pgMar w:top="1440" w:right="1440" w:bottom="1440" w:left="993" w:header="426" w:footer="708" w:gutter="0"/>
          <w:cols w:space="708"/>
          <w:docGrid w:linePitch="360"/>
        </w:sectPr>
      </w:pPr>
    </w:p>
    <w:sdt>
      <w:sdtPr>
        <w:rPr>
          <w:rFonts w:asciiTheme="minorHAnsi" w:eastAsiaTheme="minorHAnsi" w:hAnsiTheme="minorHAnsi" w:cstheme="minorBidi"/>
          <w:b w:val="0"/>
          <w:bCs w:val="0"/>
          <w:color w:val="auto"/>
          <w:sz w:val="24"/>
          <w:szCs w:val="24"/>
          <w:lang w:val="fr-FR"/>
        </w:rPr>
        <w:id w:val="-1428872621"/>
        <w:docPartObj>
          <w:docPartGallery w:val="Table of Contents"/>
          <w:docPartUnique/>
        </w:docPartObj>
      </w:sdtPr>
      <w:sdtEndPr>
        <w:rPr>
          <w:noProof/>
        </w:rPr>
      </w:sdtEndPr>
      <w:sdtContent>
        <w:p w14:paraId="08E706D5" w14:textId="57805C91" w:rsidR="002A5F5B" w:rsidRDefault="002A5F5B">
          <w:pPr>
            <w:pStyle w:val="En-ttedetabledesmatires"/>
          </w:pPr>
          <w:r>
            <w:t>Table des matières</w:t>
          </w:r>
        </w:p>
        <w:p w14:paraId="023F38A9" w14:textId="2307A83A" w:rsidR="007F1FA6" w:rsidRDefault="002A5F5B">
          <w:pPr>
            <w:pStyle w:val="TM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5071528" w:history="1">
            <w:r w:rsidR="007F1FA6" w:rsidRPr="00BC7448">
              <w:rPr>
                <w:rStyle w:val="Lienhypertexte"/>
                <w:noProof/>
              </w:rPr>
              <w:t>1_Rappel du contexte : objectifs de l’assistance technique (AT)</w:t>
            </w:r>
            <w:r w:rsidR="007F1FA6">
              <w:rPr>
                <w:noProof/>
                <w:webHidden/>
              </w:rPr>
              <w:tab/>
            </w:r>
            <w:r w:rsidR="007F1FA6">
              <w:rPr>
                <w:noProof/>
                <w:webHidden/>
              </w:rPr>
              <w:fldChar w:fldCharType="begin"/>
            </w:r>
            <w:r w:rsidR="007F1FA6">
              <w:rPr>
                <w:noProof/>
                <w:webHidden/>
              </w:rPr>
              <w:instrText xml:space="preserve"> PAGEREF _Toc95071528 \h </w:instrText>
            </w:r>
            <w:r w:rsidR="007F1FA6">
              <w:rPr>
                <w:noProof/>
                <w:webHidden/>
              </w:rPr>
            </w:r>
            <w:r w:rsidR="007F1FA6">
              <w:rPr>
                <w:noProof/>
                <w:webHidden/>
              </w:rPr>
              <w:fldChar w:fldCharType="separate"/>
            </w:r>
            <w:r w:rsidR="00E3521E">
              <w:rPr>
                <w:noProof/>
                <w:webHidden/>
              </w:rPr>
              <w:t>4</w:t>
            </w:r>
            <w:r w:rsidR="007F1FA6">
              <w:rPr>
                <w:noProof/>
                <w:webHidden/>
              </w:rPr>
              <w:fldChar w:fldCharType="end"/>
            </w:r>
          </w:hyperlink>
        </w:p>
        <w:p w14:paraId="4E6D4BFD" w14:textId="20793522" w:rsidR="007F1FA6" w:rsidRDefault="00FD7191" w:rsidP="00E3521E">
          <w:pPr>
            <w:pStyle w:val="TM2"/>
            <w:rPr>
              <w:rFonts w:eastAsiaTheme="minorEastAsia" w:cstheme="minorBidi"/>
              <w:noProof/>
              <w:sz w:val="24"/>
              <w:szCs w:val="24"/>
            </w:rPr>
          </w:pPr>
          <w:hyperlink w:anchor="_Toc95071529" w:history="1">
            <w:r w:rsidR="007F1FA6" w:rsidRPr="00BC7448">
              <w:rPr>
                <w:rStyle w:val="Lienhypertexte"/>
                <w:noProof/>
              </w:rPr>
              <w:t>1.1_Objectif général</w:t>
            </w:r>
            <w:r w:rsidR="007F1FA6">
              <w:rPr>
                <w:noProof/>
                <w:webHidden/>
              </w:rPr>
              <w:tab/>
            </w:r>
            <w:r w:rsidR="007F1FA6">
              <w:rPr>
                <w:noProof/>
                <w:webHidden/>
              </w:rPr>
              <w:fldChar w:fldCharType="begin"/>
            </w:r>
            <w:r w:rsidR="007F1FA6">
              <w:rPr>
                <w:noProof/>
                <w:webHidden/>
              </w:rPr>
              <w:instrText xml:space="preserve"> PAGEREF _Toc95071529 \h </w:instrText>
            </w:r>
            <w:r w:rsidR="007F1FA6">
              <w:rPr>
                <w:noProof/>
                <w:webHidden/>
              </w:rPr>
            </w:r>
            <w:r w:rsidR="007F1FA6">
              <w:rPr>
                <w:noProof/>
                <w:webHidden/>
              </w:rPr>
              <w:fldChar w:fldCharType="separate"/>
            </w:r>
            <w:r w:rsidR="00E3521E">
              <w:rPr>
                <w:noProof/>
                <w:webHidden/>
              </w:rPr>
              <w:t>4</w:t>
            </w:r>
            <w:r w:rsidR="007F1FA6">
              <w:rPr>
                <w:noProof/>
                <w:webHidden/>
              </w:rPr>
              <w:fldChar w:fldCharType="end"/>
            </w:r>
          </w:hyperlink>
        </w:p>
        <w:p w14:paraId="52090346" w14:textId="2018B8C0" w:rsidR="007F1FA6" w:rsidRDefault="00FD7191" w:rsidP="00E3521E">
          <w:pPr>
            <w:pStyle w:val="TM2"/>
            <w:rPr>
              <w:rFonts w:eastAsiaTheme="minorEastAsia" w:cstheme="minorBidi"/>
              <w:noProof/>
              <w:sz w:val="24"/>
              <w:szCs w:val="24"/>
            </w:rPr>
          </w:pPr>
          <w:hyperlink w:anchor="_Toc95071530" w:history="1">
            <w:r w:rsidR="007F1FA6" w:rsidRPr="00BC7448">
              <w:rPr>
                <w:rStyle w:val="Lienhypertexte"/>
                <w:noProof/>
              </w:rPr>
              <w:t>1.2_Objectifs spécifiques</w:t>
            </w:r>
            <w:r w:rsidR="007F1FA6">
              <w:rPr>
                <w:noProof/>
                <w:webHidden/>
              </w:rPr>
              <w:tab/>
            </w:r>
            <w:r w:rsidR="007F1FA6">
              <w:rPr>
                <w:noProof/>
                <w:webHidden/>
              </w:rPr>
              <w:fldChar w:fldCharType="begin"/>
            </w:r>
            <w:r w:rsidR="007F1FA6">
              <w:rPr>
                <w:noProof/>
                <w:webHidden/>
              </w:rPr>
              <w:instrText xml:space="preserve"> PAGEREF _Toc95071530 \h </w:instrText>
            </w:r>
            <w:r w:rsidR="007F1FA6">
              <w:rPr>
                <w:noProof/>
                <w:webHidden/>
              </w:rPr>
            </w:r>
            <w:r w:rsidR="007F1FA6">
              <w:rPr>
                <w:noProof/>
                <w:webHidden/>
              </w:rPr>
              <w:fldChar w:fldCharType="separate"/>
            </w:r>
            <w:r w:rsidR="00E3521E">
              <w:rPr>
                <w:noProof/>
                <w:webHidden/>
              </w:rPr>
              <w:t>4</w:t>
            </w:r>
            <w:r w:rsidR="007F1FA6">
              <w:rPr>
                <w:noProof/>
                <w:webHidden/>
              </w:rPr>
              <w:fldChar w:fldCharType="end"/>
            </w:r>
          </w:hyperlink>
        </w:p>
        <w:p w14:paraId="3ECF8785" w14:textId="61537694" w:rsidR="007F1FA6" w:rsidRDefault="00FD7191" w:rsidP="00E3521E">
          <w:pPr>
            <w:pStyle w:val="TM2"/>
            <w:rPr>
              <w:rFonts w:eastAsiaTheme="minorEastAsia" w:cstheme="minorBidi"/>
              <w:noProof/>
              <w:sz w:val="24"/>
              <w:szCs w:val="24"/>
            </w:rPr>
          </w:pPr>
          <w:hyperlink w:anchor="_Toc95071531" w:history="1">
            <w:r w:rsidR="007F1FA6" w:rsidRPr="00BC7448">
              <w:rPr>
                <w:rStyle w:val="Lienhypertexte"/>
                <w:noProof/>
              </w:rPr>
              <w:t>1.3_Livrables attendus</w:t>
            </w:r>
            <w:r w:rsidR="007F1FA6">
              <w:rPr>
                <w:noProof/>
                <w:webHidden/>
              </w:rPr>
              <w:tab/>
            </w:r>
            <w:r w:rsidR="007F1FA6">
              <w:rPr>
                <w:noProof/>
                <w:webHidden/>
              </w:rPr>
              <w:fldChar w:fldCharType="begin"/>
            </w:r>
            <w:r w:rsidR="007F1FA6">
              <w:rPr>
                <w:noProof/>
                <w:webHidden/>
              </w:rPr>
              <w:instrText xml:space="preserve"> PAGEREF _Toc95071531 \h </w:instrText>
            </w:r>
            <w:r w:rsidR="007F1FA6">
              <w:rPr>
                <w:noProof/>
                <w:webHidden/>
              </w:rPr>
            </w:r>
            <w:r w:rsidR="007F1FA6">
              <w:rPr>
                <w:noProof/>
                <w:webHidden/>
              </w:rPr>
              <w:fldChar w:fldCharType="separate"/>
            </w:r>
            <w:r w:rsidR="00E3521E">
              <w:rPr>
                <w:noProof/>
                <w:webHidden/>
              </w:rPr>
              <w:t>5</w:t>
            </w:r>
            <w:r w:rsidR="007F1FA6">
              <w:rPr>
                <w:noProof/>
                <w:webHidden/>
              </w:rPr>
              <w:fldChar w:fldCharType="end"/>
            </w:r>
          </w:hyperlink>
        </w:p>
        <w:p w14:paraId="14B4DF48" w14:textId="3F789B5B" w:rsidR="007F1FA6" w:rsidRDefault="00FD7191">
          <w:pPr>
            <w:pStyle w:val="TM1"/>
            <w:tabs>
              <w:tab w:val="right" w:leader="dot" w:pos="9350"/>
            </w:tabs>
            <w:rPr>
              <w:rFonts w:eastAsiaTheme="minorEastAsia" w:cstheme="minorBidi"/>
              <w:b w:val="0"/>
              <w:bCs w:val="0"/>
              <w:i w:val="0"/>
              <w:iCs w:val="0"/>
              <w:noProof/>
            </w:rPr>
          </w:pPr>
          <w:hyperlink w:anchor="_Toc95071534" w:history="1">
            <w:r w:rsidR="007F1FA6" w:rsidRPr="00BC7448">
              <w:rPr>
                <w:rStyle w:val="Lienhypertexte"/>
                <w:noProof/>
              </w:rPr>
              <w:t>2_Déroulement général de l’assistance technique (AT)</w:t>
            </w:r>
            <w:r w:rsidR="007F1FA6">
              <w:rPr>
                <w:noProof/>
                <w:webHidden/>
              </w:rPr>
              <w:tab/>
            </w:r>
            <w:r w:rsidR="007F1FA6">
              <w:rPr>
                <w:noProof/>
                <w:webHidden/>
              </w:rPr>
              <w:fldChar w:fldCharType="begin"/>
            </w:r>
            <w:r w:rsidR="007F1FA6">
              <w:rPr>
                <w:noProof/>
                <w:webHidden/>
              </w:rPr>
              <w:instrText xml:space="preserve"> PAGEREF _Toc95071534 \h </w:instrText>
            </w:r>
            <w:r w:rsidR="007F1FA6">
              <w:rPr>
                <w:noProof/>
                <w:webHidden/>
              </w:rPr>
            </w:r>
            <w:r w:rsidR="007F1FA6">
              <w:rPr>
                <w:noProof/>
                <w:webHidden/>
              </w:rPr>
              <w:fldChar w:fldCharType="separate"/>
            </w:r>
            <w:r w:rsidR="00E3521E">
              <w:rPr>
                <w:noProof/>
                <w:webHidden/>
              </w:rPr>
              <w:t>5</w:t>
            </w:r>
            <w:r w:rsidR="007F1FA6">
              <w:rPr>
                <w:noProof/>
                <w:webHidden/>
              </w:rPr>
              <w:fldChar w:fldCharType="end"/>
            </w:r>
          </w:hyperlink>
        </w:p>
        <w:p w14:paraId="79E69B61" w14:textId="67AD4458" w:rsidR="007F1FA6" w:rsidRDefault="00FD7191" w:rsidP="00E3521E">
          <w:pPr>
            <w:pStyle w:val="TM2"/>
            <w:rPr>
              <w:rFonts w:eastAsiaTheme="minorEastAsia" w:cstheme="minorBidi"/>
              <w:noProof/>
              <w:sz w:val="24"/>
              <w:szCs w:val="24"/>
            </w:rPr>
          </w:pPr>
          <w:hyperlink w:anchor="_Toc95071535" w:history="1">
            <w:r w:rsidR="007F1FA6" w:rsidRPr="00BC7448">
              <w:rPr>
                <w:rStyle w:val="Lienhypertexte"/>
                <w:noProof/>
              </w:rPr>
              <w:t>2.1_Calendrier global</w:t>
            </w:r>
            <w:r w:rsidR="007F1FA6">
              <w:rPr>
                <w:noProof/>
                <w:webHidden/>
              </w:rPr>
              <w:tab/>
            </w:r>
            <w:r w:rsidR="007F1FA6">
              <w:rPr>
                <w:noProof/>
                <w:webHidden/>
              </w:rPr>
              <w:fldChar w:fldCharType="begin"/>
            </w:r>
            <w:r w:rsidR="007F1FA6">
              <w:rPr>
                <w:noProof/>
                <w:webHidden/>
              </w:rPr>
              <w:instrText xml:space="preserve"> PAGEREF _Toc95071535 \h </w:instrText>
            </w:r>
            <w:r w:rsidR="007F1FA6">
              <w:rPr>
                <w:noProof/>
                <w:webHidden/>
              </w:rPr>
            </w:r>
            <w:r w:rsidR="007F1FA6">
              <w:rPr>
                <w:noProof/>
                <w:webHidden/>
              </w:rPr>
              <w:fldChar w:fldCharType="separate"/>
            </w:r>
            <w:r w:rsidR="00E3521E">
              <w:rPr>
                <w:noProof/>
                <w:webHidden/>
              </w:rPr>
              <w:t>5</w:t>
            </w:r>
            <w:r w:rsidR="007F1FA6">
              <w:rPr>
                <w:noProof/>
                <w:webHidden/>
              </w:rPr>
              <w:fldChar w:fldCharType="end"/>
            </w:r>
          </w:hyperlink>
        </w:p>
        <w:p w14:paraId="1EE3CA5B" w14:textId="639C4D2C" w:rsidR="007F1FA6" w:rsidRDefault="00FD7191" w:rsidP="00E3521E">
          <w:pPr>
            <w:pStyle w:val="TM2"/>
            <w:rPr>
              <w:rFonts w:eastAsiaTheme="minorEastAsia" w:cstheme="minorBidi"/>
              <w:noProof/>
              <w:sz w:val="24"/>
              <w:szCs w:val="24"/>
            </w:rPr>
          </w:pPr>
          <w:hyperlink w:anchor="_Toc95071536" w:history="1">
            <w:r w:rsidR="007F1FA6" w:rsidRPr="00BC7448">
              <w:rPr>
                <w:rStyle w:val="Lienhypertexte"/>
                <w:noProof/>
              </w:rPr>
              <w:t>2.2_Méthodologie générale</w:t>
            </w:r>
            <w:r w:rsidR="007F1FA6">
              <w:rPr>
                <w:noProof/>
                <w:webHidden/>
              </w:rPr>
              <w:tab/>
            </w:r>
            <w:r w:rsidR="007F1FA6">
              <w:rPr>
                <w:noProof/>
                <w:webHidden/>
              </w:rPr>
              <w:fldChar w:fldCharType="begin"/>
            </w:r>
            <w:r w:rsidR="007F1FA6">
              <w:rPr>
                <w:noProof/>
                <w:webHidden/>
              </w:rPr>
              <w:instrText xml:space="preserve"> PAGEREF _Toc95071536 \h </w:instrText>
            </w:r>
            <w:r w:rsidR="007F1FA6">
              <w:rPr>
                <w:noProof/>
                <w:webHidden/>
              </w:rPr>
            </w:r>
            <w:r w:rsidR="007F1FA6">
              <w:rPr>
                <w:noProof/>
                <w:webHidden/>
              </w:rPr>
              <w:fldChar w:fldCharType="separate"/>
            </w:r>
            <w:r w:rsidR="00E3521E">
              <w:rPr>
                <w:noProof/>
                <w:webHidden/>
              </w:rPr>
              <w:t>6</w:t>
            </w:r>
            <w:r w:rsidR="007F1FA6">
              <w:rPr>
                <w:noProof/>
                <w:webHidden/>
              </w:rPr>
              <w:fldChar w:fldCharType="end"/>
            </w:r>
          </w:hyperlink>
        </w:p>
        <w:p w14:paraId="25174194" w14:textId="66A737DE" w:rsidR="007F1FA6" w:rsidRDefault="00FD7191">
          <w:pPr>
            <w:pStyle w:val="TM1"/>
            <w:tabs>
              <w:tab w:val="right" w:leader="dot" w:pos="9350"/>
            </w:tabs>
            <w:rPr>
              <w:rFonts w:eastAsiaTheme="minorEastAsia" w:cstheme="minorBidi"/>
              <w:b w:val="0"/>
              <w:bCs w:val="0"/>
              <w:i w:val="0"/>
              <w:iCs w:val="0"/>
              <w:noProof/>
            </w:rPr>
          </w:pPr>
          <w:hyperlink w:anchor="_Toc95071539" w:history="1">
            <w:r w:rsidR="007F1FA6" w:rsidRPr="00BC7448">
              <w:rPr>
                <w:rStyle w:val="Lienhypertexte"/>
                <w:noProof/>
              </w:rPr>
              <w:t>3_Déroulement de la mission de terrain</w:t>
            </w:r>
            <w:r w:rsidR="007F1FA6">
              <w:rPr>
                <w:noProof/>
                <w:webHidden/>
              </w:rPr>
              <w:tab/>
            </w:r>
            <w:r w:rsidR="007F1FA6">
              <w:rPr>
                <w:noProof/>
                <w:webHidden/>
              </w:rPr>
              <w:fldChar w:fldCharType="begin"/>
            </w:r>
            <w:r w:rsidR="007F1FA6">
              <w:rPr>
                <w:noProof/>
                <w:webHidden/>
              </w:rPr>
              <w:instrText xml:space="preserve"> PAGEREF _Toc95071539 \h </w:instrText>
            </w:r>
            <w:r w:rsidR="007F1FA6">
              <w:rPr>
                <w:noProof/>
                <w:webHidden/>
              </w:rPr>
            </w:r>
            <w:r w:rsidR="007F1FA6">
              <w:rPr>
                <w:noProof/>
                <w:webHidden/>
              </w:rPr>
              <w:fldChar w:fldCharType="separate"/>
            </w:r>
            <w:r w:rsidR="00E3521E">
              <w:rPr>
                <w:noProof/>
                <w:webHidden/>
              </w:rPr>
              <w:t>8</w:t>
            </w:r>
            <w:r w:rsidR="007F1FA6">
              <w:rPr>
                <w:noProof/>
                <w:webHidden/>
              </w:rPr>
              <w:fldChar w:fldCharType="end"/>
            </w:r>
          </w:hyperlink>
        </w:p>
        <w:p w14:paraId="083BA0CA" w14:textId="6BBD851C" w:rsidR="007F1FA6" w:rsidRDefault="00FD7191" w:rsidP="00E3521E">
          <w:pPr>
            <w:pStyle w:val="TM2"/>
            <w:rPr>
              <w:rFonts w:eastAsiaTheme="minorEastAsia" w:cstheme="minorBidi"/>
              <w:noProof/>
              <w:sz w:val="24"/>
              <w:szCs w:val="24"/>
            </w:rPr>
          </w:pPr>
          <w:hyperlink w:anchor="_Toc95071540" w:history="1">
            <w:r w:rsidR="007F1FA6" w:rsidRPr="00BC7448">
              <w:rPr>
                <w:rStyle w:val="Lienhypertexte"/>
                <w:noProof/>
              </w:rPr>
              <w:t>3.1_Objectifs</w:t>
            </w:r>
            <w:r w:rsidR="007F1FA6">
              <w:rPr>
                <w:noProof/>
                <w:webHidden/>
              </w:rPr>
              <w:tab/>
            </w:r>
            <w:r w:rsidR="007F1FA6">
              <w:rPr>
                <w:noProof/>
                <w:webHidden/>
              </w:rPr>
              <w:fldChar w:fldCharType="begin"/>
            </w:r>
            <w:r w:rsidR="007F1FA6">
              <w:rPr>
                <w:noProof/>
                <w:webHidden/>
              </w:rPr>
              <w:instrText xml:space="preserve"> PAGEREF _Toc95071540 \h </w:instrText>
            </w:r>
            <w:r w:rsidR="007F1FA6">
              <w:rPr>
                <w:noProof/>
                <w:webHidden/>
              </w:rPr>
            </w:r>
            <w:r w:rsidR="007F1FA6">
              <w:rPr>
                <w:noProof/>
                <w:webHidden/>
              </w:rPr>
              <w:fldChar w:fldCharType="separate"/>
            </w:r>
            <w:r w:rsidR="00E3521E">
              <w:rPr>
                <w:noProof/>
                <w:webHidden/>
              </w:rPr>
              <w:t>8</w:t>
            </w:r>
            <w:r w:rsidR="007F1FA6">
              <w:rPr>
                <w:noProof/>
                <w:webHidden/>
              </w:rPr>
              <w:fldChar w:fldCharType="end"/>
            </w:r>
          </w:hyperlink>
        </w:p>
        <w:p w14:paraId="373F9972" w14:textId="3B579089" w:rsidR="007F1FA6" w:rsidRDefault="00FD7191" w:rsidP="00E3521E">
          <w:pPr>
            <w:pStyle w:val="TM2"/>
            <w:rPr>
              <w:rFonts w:eastAsiaTheme="minorEastAsia" w:cstheme="minorBidi"/>
              <w:noProof/>
              <w:sz w:val="24"/>
              <w:szCs w:val="24"/>
            </w:rPr>
          </w:pPr>
          <w:hyperlink w:anchor="_Toc95071542" w:history="1">
            <w:r w:rsidR="007F1FA6" w:rsidRPr="00BC7448">
              <w:rPr>
                <w:rStyle w:val="Lienhypertexte"/>
                <w:noProof/>
              </w:rPr>
              <w:t>3.2_Strutures rencontrées</w:t>
            </w:r>
            <w:r w:rsidR="007F1FA6">
              <w:rPr>
                <w:noProof/>
                <w:webHidden/>
              </w:rPr>
              <w:tab/>
            </w:r>
            <w:r w:rsidR="007F1FA6">
              <w:rPr>
                <w:noProof/>
                <w:webHidden/>
              </w:rPr>
              <w:fldChar w:fldCharType="begin"/>
            </w:r>
            <w:r w:rsidR="007F1FA6">
              <w:rPr>
                <w:noProof/>
                <w:webHidden/>
              </w:rPr>
              <w:instrText xml:space="preserve"> PAGEREF _Toc95071542 \h </w:instrText>
            </w:r>
            <w:r w:rsidR="007F1FA6">
              <w:rPr>
                <w:noProof/>
                <w:webHidden/>
              </w:rPr>
            </w:r>
            <w:r w:rsidR="007F1FA6">
              <w:rPr>
                <w:noProof/>
                <w:webHidden/>
              </w:rPr>
              <w:fldChar w:fldCharType="separate"/>
            </w:r>
            <w:r w:rsidR="00E3521E">
              <w:rPr>
                <w:noProof/>
                <w:webHidden/>
              </w:rPr>
              <w:t>8</w:t>
            </w:r>
            <w:r w:rsidR="007F1FA6">
              <w:rPr>
                <w:noProof/>
                <w:webHidden/>
              </w:rPr>
              <w:fldChar w:fldCharType="end"/>
            </w:r>
          </w:hyperlink>
        </w:p>
        <w:p w14:paraId="1DEE8CCC" w14:textId="192D4EAA" w:rsidR="007F1FA6" w:rsidRDefault="00FD7191" w:rsidP="00E3521E">
          <w:pPr>
            <w:pStyle w:val="TM2"/>
            <w:rPr>
              <w:rFonts w:eastAsiaTheme="minorEastAsia" w:cstheme="minorBidi"/>
              <w:noProof/>
              <w:sz w:val="24"/>
              <w:szCs w:val="24"/>
            </w:rPr>
          </w:pPr>
          <w:hyperlink w:anchor="_Toc95071543" w:history="1">
            <w:r w:rsidR="007F1FA6" w:rsidRPr="00BC7448">
              <w:rPr>
                <w:rStyle w:val="Lienhypertexte"/>
                <w:noProof/>
              </w:rPr>
              <w:t>3.3_Calendrier</w:t>
            </w:r>
            <w:r w:rsidR="007F1FA6">
              <w:rPr>
                <w:noProof/>
                <w:webHidden/>
              </w:rPr>
              <w:tab/>
            </w:r>
            <w:r w:rsidR="007F1FA6">
              <w:rPr>
                <w:noProof/>
                <w:webHidden/>
              </w:rPr>
              <w:fldChar w:fldCharType="begin"/>
            </w:r>
            <w:r w:rsidR="007F1FA6">
              <w:rPr>
                <w:noProof/>
                <w:webHidden/>
              </w:rPr>
              <w:instrText xml:space="preserve"> PAGEREF _Toc95071543 \h </w:instrText>
            </w:r>
            <w:r w:rsidR="007F1FA6">
              <w:rPr>
                <w:noProof/>
                <w:webHidden/>
              </w:rPr>
            </w:r>
            <w:r w:rsidR="007F1FA6">
              <w:rPr>
                <w:noProof/>
                <w:webHidden/>
              </w:rPr>
              <w:fldChar w:fldCharType="separate"/>
            </w:r>
            <w:r w:rsidR="00E3521E">
              <w:rPr>
                <w:noProof/>
                <w:webHidden/>
              </w:rPr>
              <w:t>9</w:t>
            </w:r>
            <w:r w:rsidR="007F1FA6">
              <w:rPr>
                <w:noProof/>
                <w:webHidden/>
              </w:rPr>
              <w:fldChar w:fldCharType="end"/>
            </w:r>
          </w:hyperlink>
        </w:p>
        <w:p w14:paraId="639C348A" w14:textId="0C8AFDCF" w:rsidR="007F1FA6" w:rsidRDefault="00FD7191" w:rsidP="00E3521E">
          <w:pPr>
            <w:pStyle w:val="TM2"/>
            <w:rPr>
              <w:rFonts w:eastAsiaTheme="minorEastAsia" w:cstheme="minorBidi"/>
              <w:noProof/>
              <w:sz w:val="24"/>
              <w:szCs w:val="24"/>
            </w:rPr>
          </w:pPr>
          <w:hyperlink w:anchor="_Toc95071544" w:history="1">
            <w:r w:rsidR="007F1FA6" w:rsidRPr="00BC7448">
              <w:rPr>
                <w:rStyle w:val="Lienhypertexte"/>
                <w:noProof/>
              </w:rPr>
              <w:t>3.4_Difficultés rencontrées</w:t>
            </w:r>
            <w:r w:rsidR="007F1FA6">
              <w:rPr>
                <w:noProof/>
                <w:webHidden/>
              </w:rPr>
              <w:tab/>
            </w:r>
            <w:r w:rsidR="007F1FA6">
              <w:rPr>
                <w:noProof/>
                <w:webHidden/>
              </w:rPr>
              <w:fldChar w:fldCharType="begin"/>
            </w:r>
            <w:r w:rsidR="007F1FA6">
              <w:rPr>
                <w:noProof/>
                <w:webHidden/>
              </w:rPr>
              <w:instrText xml:space="preserve"> PAGEREF _Toc95071544 \h </w:instrText>
            </w:r>
            <w:r w:rsidR="007F1FA6">
              <w:rPr>
                <w:noProof/>
                <w:webHidden/>
              </w:rPr>
            </w:r>
            <w:r w:rsidR="007F1FA6">
              <w:rPr>
                <w:noProof/>
                <w:webHidden/>
              </w:rPr>
              <w:fldChar w:fldCharType="separate"/>
            </w:r>
            <w:r w:rsidR="00E3521E">
              <w:rPr>
                <w:noProof/>
                <w:webHidden/>
              </w:rPr>
              <w:t>9</w:t>
            </w:r>
            <w:r w:rsidR="007F1FA6">
              <w:rPr>
                <w:noProof/>
                <w:webHidden/>
              </w:rPr>
              <w:fldChar w:fldCharType="end"/>
            </w:r>
          </w:hyperlink>
        </w:p>
        <w:p w14:paraId="7A988871" w14:textId="2F11893B" w:rsidR="007F1FA6" w:rsidRDefault="00FD7191" w:rsidP="00E3521E">
          <w:pPr>
            <w:pStyle w:val="TM2"/>
            <w:rPr>
              <w:rFonts w:eastAsiaTheme="minorEastAsia" w:cstheme="minorBidi"/>
              <w:noProof/>
              <w:sz w:val="24"/>
              <w:szCs w:val="24"/>
            </w:rPr>
          </w:pPr>
          <w:hyperlink w:anchor="_Toc95071545" w:history="1">
            <w:r w:rsidR="007F1FA6" w:rsidRPr="00BC7448">
              <w:rPr>
                <w:rStyle w:val="Lienhypertexte"/>
                <w:noProof/>
              </w:rPr>
              <w:t>3.5_Résultats</w:t>
            </w:r>
            <w:r w:rsidR="007F1FA6">
              <w:rPr>
                <w:noProof/>
                <w:webHidden/>
              </w:rPr>
              <w:tab/>
            </w:r>
            <w:r w:rsidR="007F1FA6">
              <w:rPr>
                <w:noProof/>
                <w:webHidden/>
              </w:rPr>
              <w:fldChar w:fldCharType="begin"/>
            </w:r>
            <w:r w:rsidR="007F1FA6">
              <w:rPr>
                <w:noProof/>
                <w:webHidden/>
              </w:rPr>
              <w:instrText xml:space="preserve"> PAGEREF _Toc95071545 \h </w:instrText>
            </w:r>
            <w:r w:rsidR="007F1FA6">
              <w:rPr>
                <w:noProof/>
                <w:webHidden/>
              </w:rPr>
            </w:r>
            <w:r w:rsidR="007F1FA6">
              <w:rPr>
                <w:noProof/>
                <w:webHidden/>
              </w:rPr>
              <w:fldChar w:fldCharType="separate"/>
            </w:r>
            <w:r w:rsidR="00E3521E">
              <w:rPr>
                <w:noProof/>
                <w:webHidden/>
              </w:rPr>
              <w:t>9</w:t>
            </w:r>
            <w:r w:rsidR="007F1FA6">
              <w:rPr>
                <w:noProof/>
                <w:webHidden/>
              </w:rPr>
              <w:fldChar w:fldCharType="end"/>
            </w:r>
          </w:hyperlink>
        </w:p>
        <w:p w14:paraId="48B74FFC" w14:textId="4490567C" w:rsidR="007F1FA6" w:rsidRDefault="00FD7191">
          <w:pPr>
            <w:pStyle w:val="TM1"/>
            <w:tabs>
              <w:tab w:val="right" w:leader="dot" w:pos="9350"/>
            </w:tabs>
            <w:rPr>
              <w:rFonts w:eastAsiaTheme="minorEastAsia" w:cstheme="minorBidi"/>
              <w:b w:val="0"/>
              <w:bCs w:val="0"/>
              <w:i w:val="0"/>
              <w:iCs w:val="0"/>
              <w:noProof/>
            </w:rPr>
          </w:pPr>
          <w:hyperlink w:anchor="_Toc95071546" w:history="1">
            <w:r w:rsidR="007F1FA6" w:rsidRPr="00BC7448">
              <w:rPr>
                <w:rStyle w:val="Lienhypertexte"/>
                <w:noProof/>
              </w:rPr>
              <w:t>4_Déroulement à distance</w:t>
            </w:r>
            <w:r w:rsidR="007F1FA6">
              <w:rPr>
                <w:noProof/>
                <w:webHidden/>
              </w:rPr>
              <w:tab/>
            </w:r>
            <w:r w:rsidR="007F1FA6">
              <w:rPr>
                <w:noProof/>
                <w:webHidden/>
              </w:rPr>
              <w:fldChar w:fldCharType="begin"/>
            </w:r>
            <w:r w:rsidR="007F1FA6">
              <w:rPr>
                <w:noProof/>
                <w:webHidden/>
              </w:rPr>
              <w:instrText xml:space="preserve"> PAGEREF _Toc95071546 \h </w:instrText>
            </w:r>
            <w:r w:rsidR="007F1FA6">
              <w:rPr>
                <w:noProof/>
                <w:webHidden/>
              </w:rPr>
            </w:r>
            <w:r w:rsidR="007F1FA6">
              <w:rPr>
                <w:noProof/>
                <w:webHidden/>
              </w:rPr>
              <w:fldChar w:fldCharType="separate"/>
            </w:r>
            <w:r w:rsidR="00E3521E">
              <w:rPr>
                <w:noProof/>
                <w:webHidden/>
              </w:rPr>
              <w:t>10</w:t>
            </w:r>
            <w:r w:rsidR="007F1FA6">
              <w:rPr>
                <w:noProof/>
                <w:webHidden/>
              </w:rPr>
              <w:fldChar w:fldCharType="end"/>
            </w:r>
          </w:hyperlink>
        </w:p>
        <w:p w14:paraId="3B8456FB" w14:textId="30D5FA15" w:rsidR="007F1FA6" w:rsidRDefault="00FD7191" w:rsidP="00E3521E">
          <w:pPr>
            <w:pStyle w:val="TM2"/>
            <w:rPr>
              <w:rFonts w:eastAsiaTheme="minorEastAsia" w:cstheme="minorBidi"/>
              <w:noProof/>
              <w:sz w:val="24"/>
              <w:szCs w:val="24"/>
            </w:rPr>
          </w:pPr>
          <w:hyperlink w:anchor="_Toc95071547" w:history="1">
            <w:r w:rsidR="007F1FA6" w:rsidRPr="00BC7448">
              <w:rPr>
                <w:rStyle w:val="Lienhypertexte"/>
                <w:noProof/>
              </w:rPr>
              <w:t>4.1_Objectifs</w:t>
            </w:r>
            <w:r w:rsidR="007F1FA6">
              <w:rPr>
                <w:noProof/>
                <w:webHidden/>
              </w:rPr>
              <w:tab/>
            </w:r>
            <w:r w:rsidR="007F1FA6">
              <w:rPr>
                <w:noProof/>
                <w:webHidden/>
              </w:rPr>
              <w:fldChar w:fldCharType="begin"/>
            </w:r>
            <w:r w:rsidR="007F1FA6">
              <w:rPr>
                <w:noProof/>
                <w:webHidden/>
              </w:rPr>
              <w:instrText xml:space="preserve"> PAGEREF _Toc95071547 \h </w:instrText>
            </w:r>
            <w:r w:rsidR="007F1FA6">
              <w:rPr>
                <w:noProof/>
                <w:webHidden/>
              </w:rPr>
            </w:r>
            <w:r w:rsidR="007F1FA6">
              <w:rPr>
                <w:noProof/>
                <w:webHidden/>
              </w:rPr>
              <w:fldChar w:fldCharType="separate"/>
            </w:r>
            <w:r w:rsidR="00E3521E">
              <w:rPr>
                <w:noProof/>
                <w:webHidden/>
              </w:rPr>
              <w:t>10</w:t>
            </w:r>
            <w:r w:rsidR="007F1FA6">
              <w:rPr>
                <w:noProof/>
                <w:webHidden/>
              </w:rPr>
              <w:fldChar w:fldCharType="end"/>
            </w:r>
          </w:hyperlink>
        </w:p>
        <w:p w14:paraId="112227FC" w14:textId="276739C0" w:rsidR="007F1FA6" w:rsidRDefault="00FD7191" w:rsidP="00E3521E">
          <w:pPr>
            <w:pStyle w:val="TM2"/>
            <w:rPr>
              <w:rFonts w:eastAsiaTheme="minorEastAsia" w:cstheme="minorBidi"/>
              <w:noProof/>
              <w:sz w:val="24"/>
              <w:szCs w:val="24"/>
            </w:rPr>
          </w:pPr>
          <w:hyperlink w:anchor="_Toc95071549" w:history="1">
            <w:r w:rsidR="007F1FA6" w:rsidRPr="00BC7448">
              <w:rPr>
                <w:rStyle w:val="Lienhypertexte"/>
                <w:noProof/>
              </w:rPr>
              <w:t>4.2_Difficultés rencontrées</w:t>
            </w:r>
            <w:r w:rsidR="007F1FA6">
              <w:rPr>
                <w:noProof/>
                <w:webHidden/>
              </w:rPr>
              <w:tab/>
            </w:r>
            <w:r w:rsidR="007F1FA6">
              <w:rPr>
                <w:noProof/>
                <w:webHidden/>
              </w:rPr>
              <w:fldChar w:fldCharType="begin"/>
            </w:r>
            <w:r w:rsidR="007F1FA6">
              <w:rPr>
                <w:noProof/>
                <w:webHidden/>
              </w:rPr>
              <w:instrText xml:space="preserve"> PAGEREF _Toc95071549 \h </w:instrText>
            </w:r>
            <w:r w:rsidR="007F1FA6">
              <w:rPr>
                <w:noProof/>
                <w:webHidden/>
              </w:rPr>
            </w:r>
            <w:r w:rsidR="007F1FA6">
              <w:rPr>
                <w:noProof/>
                <w:webHidden/>
              </w:rPr>
              <w:fldChar w:fldCharType="separate"/>
            </w:r>
            <w:r w:rsidR="00E3521E">
              <w:rPr>
                <w:noProof/>
                <w:webHidden/>
              </w:rPr>
              <w:t>10</w:t>
            </w:r>
            <w:r w:rsidR="007F1FA6">
              <w:rPr>
                <w:noProof/>
                <w:webHidden/>
              </w:rPr>
              <w:fldChar w:fldCharType="end"/>
            </w:r>
          </w:hyperlink>
        </w:p>
        <w:p w14:paraId="6664B760" w14:textId="507353C1" w:rsidR="007F1FA6" w:rsidRDefault="00FD7191">
          <w:pPr>
            <w:pStyle w:val="TM1"/>
            <w:tabs>
              <w:tab w:val="right" w:leader="dot" w:pos="9350"/>
            </w:tabs>
            <w:rPr>
              <w:rFonts w:eastAsiaTheme="minorEastAsia" w:cstheme="minorBidi"/>
              <w:b w:val="0"/>
              <w:bCs w:val="0"/>
              <w:i w:val="0"/>
              <w:iCs w:val="0"/>
              <w:noProof/>
            </w:rPr>
          </w:pPr>
          <w:hyperlink w:anchor="_Toc95071550" w:history="1">
            <w:r w:rsidR="007F1FA6" w:rsidRPr="00BC7448">
              <w:rPr>
                <w:rStyle w:val="Lienhypertexte"/>
                <w:noProof/>
              </w:rPr>
              <w:t>5_Leçons apprises</w:t>
            </w:r>
            <w:r w:rsidR="007F1FA6">
              <w:rPr>
                <w:noProof/>
                <w:webHidden/>
              </w:rPr>
              <w:tab/>
            </w:r>
            <w:r w:rsidR="007F1FA6">
              <w:rPr>
                <w:noProof/>
                <w:webHidden/>
              </w:rPr>
              <w:fldChar w:fldCharType="begin"/>
            </w:r>
            <w:r w:rsidR="007F1FA6">
              <w:rPr>
                <w:noProof/>
                <w:webHidden/>
              </w:rPr>
              <w:instrText xml:space="preserve"> PAGEREF _Toc95071550 \h </w:instrText>
            </w:r>
            <w:r w:rsidR="007F1FA6">
              <w:rPr>
                <w:noProof/>
                <w:webHidden/>
              </w:rPr>
            </w:r>
            <w:r w:rsidR="007F1FA6">
              <w:rPr>
                <w:noProof/>
                <w:webHidden/>
              </w:rPr>
              <w:fldChar w:fldCharType="separate"/>
            </w:r>
            <w:r w:rsidR="00E3521E">
              <w:rPr>
                <w:noProof/>
                <w:webHidden/>
              </w:rPr>
              <w:t>10</w:t>
            </w:r>
            <w:r w:rsidR="007F1FA6">
              <w:rPr>
                <w:noProof/>
                <w:webHidden/>
              </w:rPr>
              <w:fldChar w:fldCharType="end"/>
            </w:r>
          </w:hyperlink>
        </w:p>
        <w:p w14:paraId="40DBCCFE" w14:textId="69F60CB9" w:rsidR="007F1FA6" w:rsidRDefault="00FD7191" w:rsidP="00E3521E">
          <w:pPr>
            <w:pStyle w:val="TM2"/>
            <w:rPr>
              <w:rFonts w:eastAsiaTheme="minorEastAsia" w:cstheme="minorBidi"/>
              <w:noProof/>
              <w:sz w:val="24"/>
              <w:szCs w:val="24"/>
            </w:rPr>
          </w:pPr>
          <w:hyperlink w:anchor="_Toc95071551" w:history="1">
            <w:r w:rsidR="007F1FA6" w:rsidRPr="00BC7448">
              <w:rPr>
                <w:rStyle w:val="Lienhypertexte"/>
                <w:noProof/>
              </w:rPr>
              <w:t>5.1_Aspects opérationnels</w:t>
            </w:r>
            <w:r w:rsidR="007F1FA6">
              <w:rPr>
                <w:noProof/>
                <w:webHidden/>
              </w:rPr>
              <w:tab/>
            </w:r>
            <w:r w:rsidR="007F1FA6">
              <w:rPr>
                <w:noProof/>
                <w:webHidden/>
              </w:rPr>
              <w:fldChar w:fldCharType="begin"/>
            </w:r>
            <w:r w:rsidR="007F1FA6">
              <w:rPr>
                <w:noProof/>
                <w:webHidden/>
              </w:rPr>
              <w:instrText xml:space="preserve"> PAGEREF _Toc95071551 \h </w:instrText>
            </w:r>
            <w:r w:rsidR="007F1FA6">
              <w:rPr>
                <w:noProof/>
                <w:webHidden/>
              </w:rPr>
            </w:r>
            <w:r w:rsidR="007F1FA6">
              <w:rPr>
                <w:noProof/>
                <w:webHidden/>
              </w:rPr>
              <w:fldChar w:fldCharType="separate"/>
            </w:r>
            <w:r w:rsidR="00E3521E">
              <w:rPr>
                <w:noProof/>
                <w:webHidden/>
              </w:rPr>
              <w:t>10</w:t>
            </w:r>
            <w:r w:rsidR="007F1FA6">
              <w:rPr>
                <w:noProof/>
                <w:webHidden/>
              </w:rPr>
              <w:fldChar w:fldCharType="end"/>
            </w:r>
          </w:hyperlink>
        </w:p>
        <w:p w14:paraId="4B54146C" w14:textId="4DDCD7AF" w:rsidR="007F1FA6" w:rsidRDefault="00FD7191" w:rsidP="00E3521E">
          <w:pPr>
            <w:pStyle w:val="TM2"/>
            <w:rPr>
              <w:rFonts w:eastAsiaTheme="minorEastAsia" w:cstheme="minorBidi"/>
              <w:noProof/>
              <w:sz w:val="24"/>
              <w:szCs w:val="24"/>
            </w:rPr>
          </w:pPr>
          <w:hyperlink w:anchor="_Toc95071552" w:history="1">
            <w:r w:rsidR="007F1FA6" w:rsidRPr="00BC7448">
              <w:rPr>
                <w:rStyle w:val="Lienhypertexte"/>
                <w:noProof/>
              </w:rPr>
              <w:t>5.2_Aspects techniques</w:t>
            </w:r>
            <w:r w:rsidR="007F1FA6">
              <w:rPr>
                <w:noProof/>
                <w:webHidden/>
              </w:rPr>
              <w:tab/>
            </w:r>
            <w:r w:rsidR="007F1FA6">
              <w:rPr>
                <w:noProof/>
                <w:webHidden/>
              </w:rPr>
              <w:fldChar w:fldCharType="begin"/>
            </w:r>
            <w:r w:rsidR="007F1FA6">
              <w:rPr>
                <w:noProof/>
                <w:webHidden/>
              </w:rPr>
              <w:instrText xml:space="preserve"> PAGEREF _Toc95071552 \h </w:instrText>
            </w:r>
            <w:r w:rsidR="007F1FA6">
              <w:rPr>
                <w:noProof/>
                <w:webHidden/>
              </w:rPr>
            </w:r>
            <w:r w:rsidR="007F1FA6">
              <w:rPr>
                <w:noProof/>
                <w:webHidden/>
              </w:rPr>
              <w:fldChar w:fldCharType="separate"/>
            </w:r>
            <w:r w:rsidR="00E3521E">
              <w:rPr>
                <w:noProof/>
                <w:webHidden/>
              </w:rPr>
              <w:t>11</w:t>
            </w:r>
            <w:r w:rsidR="007F1FA6">
              <w:rPr>
                <w:noProof/>
                <w:webHidden/>
              </w:rPr>
              <w:fldChar w:fldCharType="end"/>
            </w:r>
          </w:hyperlink>
        </w:p>
        <w:p w14:paraId="73A05F81" w14:textId="5ADEAE93" w:rsidR="007F1FA6" w:rsidRDefault="00FD7191">
          <w:pPr>
            <w:pStyle w:val="TM1"/>
            <w:tabs>
              <w:tab w:val="right" w:leader="dot" w:pos="9350"/>
            </w:tabs>
            <w:rPr>
              <w:rFonts w:eastAsiaTheme="minorEastAsia" w:cstheme="minorBidi"/>
              <w:b w:val="0"/>
              <w:bCs w:val="0"/>
              <w:i w:val="0"/>
              <w:iCs w:val="0"/>
              <w:noProof/>
            </w:rPr>
          </w:pPr>
          <w:hyperlink w:anchor="_Toc95071553" w:history="1">
            <w:r w:rsidR="007F1FA6" w:rsidRPr="00BC7448">
              <w:rPr>
                <w:rStyle w:val="Lienhypertexte"/>
                <w:noProof/>
              </w:rPr>
              <w:t>6_Recommandations / Préconisations</w:t>
            </w:r>
            <w:r w:rsidR="007F1FA6">
              <w:rPr>
                <w:noProof/>
                <w:webHidden/>
              </w:rPr>
              <w:tab/>
            </w:r>
            <w:r w:rsidR="007F1FA6">
              <w:rPr>
                <w:noProof/>
                <w:webHidden/>
              </w:rPr>
              <w:fldChar w:fldCharType="begin"/>
            </w:r>
            <w:r w:rsidR="007F1FA6">
              <w:rPr>
                <w:noProof/>
                <w:webHidden/>
              </w:rPr>
              <w:instrText xml:space="preserve"> PAGEREF _Toc95071553 \h </w:instrText>
            </w:r>
            <w:r w:rsidR="007F1FA6">
              <w:rPr>
                <w:noProof/>
                <w:webHidden/>
              </w:rPr>
            </w:r>
            <w:r w:rsidR="007F1FA6">
              <w:rPr>
                <w:noProof/>
                <w:webHidden/>
              </w:rPr>
              <w:fldChar w:fldCharType="separate"/>
            </w:r>
            <w:r w:rsidR="00E3521E">
              <w:rPr>
                <w:noProof/>
                <w:webHidden/>
              </w:rPr>
              <w:t>12</w:t>
            </w:r>
            <w:r w:rsidR="007F1FA6">
              <w:rPr>
                <w:noProof/>
                <w:webHidden/>
              </w:rPr>
              <w:fldChar w:fldCharType="end"/>
            </w:r>
          </w:hyperlink>
        </w:p>
        <w:p w14:paraId="6A7CC3C2" w14:textId="39234CC7" w:rsidR="007F1FA6" w:rsidRDefault="00FD7191" w:rsidP="00E3521E">
          <w:pPr>
            <w:pStyle w:val="TM2"/>
            <w:rPr>
              <w:rFonts w:eastAsiaTheme="minorEastAsia" w:cstheme="minorBidi"/>
              <w:noProof/>
              <w:sz w:val="24"/>
              <w:szCs w:val="24"/>
            </w:rPr>
          </w:pPr>
          <w:hyperlink w:anchor="_Toc95071554" w:history="1">
            <w:r w:rsidR="007F1FA6" w:rsidRPr="00BC7448">
              <w:rPr>
                <w:rStyle w:val="Lienhypertexte"/>
                <w:noProof/>
              </w:rPr>
              <w:t>6.1_Aspects opérationnels</w:t>
            </w:r>
            <w:r w:rsidR="007F1FA6">
              <w:rPr>
                <w:noProof/>
                <w:webHidden/>
              </w:rPr>
              <w:tab/>
            </w:r>
            <w:r w:rsidR="007F1FA6">
              <w:rPr>
                <w:noProof/>
                <w:webHidden/>
              </w:rPr>
              <w:fldChar w:fldCharType="begin"/>
            </w:r>
            <w:r w:rsidR="007F1FA6">
              <w:rPr>
                <w:noProof/>
                <w:webHidden/>
              </w:rPr>
              <w:instrText xml:space="preserve"> PAGEREF _Toc95071554 \h </w:instrText>
            </w:r>
            <w:r w:rsidR="007F1FA6">
              <w:rPr>
                <w:noProof/>
                <w:webHidden/>
              </w:rPr>
            </w:r>
            <w:r w:rsidR="007F1FA6">
              <w:rPr>
                <w:noProof/>
                <w:webHidden/>
              </w:rPr>
              <w:fldChar w:fldCharType="separate"/>
            </w:r>
            <w:r w:rsidR="00E3521E">
              <w:rPr>
                <w:noProof/>
                <w:webHidden/>
              </w:rPr>
              <w:t>12</w:t>
            </w:r>
            <w:r w:rsidR="007F1FA6">
              <w:rPr>
                <w:noProof/>
                <w:webHidden/>
              </w:rPr>
              <w:fldChar w:fldCharType="end"/>
            </w:r>
          </w:hyperlink>
        </w:p>
        <w:p w14:paraId="4F6ED8E5" w14:textId="6D82E251" w:rsidR="007F1FA6" w:rsidRDefault="00FD7191" w:rsidP="00E3521E">
          <w:pPr>
            <w:pStyle w:val="TM2"/>
            <w:rPr>
              <w:rFonts w:eastAsiaTheme="minorEastAsia" w:cstheme="minorBidi"/>
              <w:noProof/>
              <w:sz w:val="24"/>
              <w:szCs w:val="24"/>
            </w:rPr>
          </w:pPr>
          <w:hyperlink w:anchor="_Toc95071555" w:history="1">
            <w:r w:rsidR="007F1FA6" w:rsidRPr="00BC7448">
              <w:rPr>
                <w:rStyle w:val="Lienhypertexte"/>
                <w:noProof/>
              </w:rPr>
              <w:t>6.2_Collaboration à distance</w:t>
            </w:r>
            <w:r w:rsidR="007F1FA6">
              <w:rPr>
                <w:noProof/>
                <w:webHidden/>
              </w:rPr>
              <w:tab/>
            </w:r>
            <w:r w:rsidR="007F1FA6">
              <w:rPr>
                <w:noProof/>
                <w:webHidden/>
              </w:rPr>
              <w:fldChar w:fldCharType="begin"/>
            </w:r>
            <w:r w:rsidR="007F1FA6">
              <w:rPr>
                <w:noProof/>
                <w:webHidden/>
              </w:rPr>
              <w:instrText xml:space="preserve"> PAGEREF _Toc95071555 \h </w:instrText>
            </w:r>
            <w:r w:rsidR="007F1FA6">
              <w:rPr>
                <w:noProof/>
                <w:webHidden/>
              </w:rPr>
            </w:r>
            <w:r w:rsidR="007F1FA6">
              <w:rPr>
                <w:noProof/>
                <w:webHidden/>
              </w:rPr>
              <w:fldChar w:fldCharType="separate"/>
            </w:r>
            <w:r w:rsidR="00E3521E">
              <w:rPr>
                <w:noProof/>
                <w:webHidden/>
              </w:rPr>
              <w:t>12</w:t>
            </w:r>
            <w:r w:rsidR="007F1FA6">
              <w:rPr>
                <w:noProof/>
                <w:webHidden/>
              </w:rPr>
              <w:fldChar w:fldCharType="end"/>
            </w:r>
          </w:hyperlink>
        </w:p>
        <w:p w14:paraId="6A83A6D9" w14:textId="6658BACA" w:rsidR="007F1FA6" w:rsidRDefault="00FD7191" w:rsidP="00E3521E">
          <w:pPr>
            <w:pStyle w:val="TM2"/>
            <w:rPr>
              <w:rFonts w:eastAsiaTheme="minorEastAsia" w:cstheme="minorBidi"/>
              <w:noProof/>
              <w:sz w:val="24"/>
              <w:szCs w:val="24"/>
            </w:rPr>
          </w:pPr>
          <w:hyperlink w:anchor="_Toc95071556" w:history="1">
            <w:r w:rsidR="007F1FA6" w:rsidRPr="00BC7448">
              <w:rPr>
                <w:rStyle w:val="Lienhypertexte"/>
                <w:noProof/>
              </w:rPr>
              <w:t>6.3_Aspects techniques</w:t>
            </w:r>
            <w:r w:rsidR="007F1FA6">
              <w:rPr>
                <w:noProof/>
                <w:webHidden/>
              </w:rPr>
              <w:tab/>
            </w:r>
            <w:r w:rsidR="007F1FA6">
              <w:rPr>
                <w:noProof/>
                <w:webHidden/>
              </w:rPr>
              <w:fldChar w:fldCharType="begin"/>
            </w:r>
            <w:r w:rsidR="007F1FA6">
              <w:rPr>
                <w:noProof/>
                <w:webHidden/>
              </w:rPr>
              <w:instrText xml:space="preserve"> PAGEREF _Toc95071556 \h </w:instrText>
            </w:r>
            <w:r w:rsidR="007F1FA6">
              <w:rPr>
                <w:noProof/>
                <w:webHidden/>
              </w:rPr>
            </w:r>
            <w:r w:rsidR="007F1FA6">
              <w:rPr>
                <w:noProof/>
                <w:webHidden/>
              </w:rPr>
              <w:fldChar w:fldCharType="separate"/>
            </w:r>
            <w:r w:rsidR="00E3521E">
              <w:rPr>
                <w:noProof/>
                <w:webHidden/>
              </w:rPr>
              <w:t>12</w:t>
            </w:r>
            <w:r w:rsidR="007F1FA6">
              <w:rPr>
                <w:noProof/>
                <w:webHidden/>
              </w:rPr>
              <w:fldChar w:fldCharType="end"/>
            </w:r>
          </w:hyperlink>
        </w:p>
        <w:p w14:paraId="57A4D4FB" w14:textId="0586302A" w:rsidR="007F1FA6" w:rsidRDefault="00FD7191" w:rsidP="00E3521E">
          <w:pPr>
            <w:pStyle w:val="TM2"/>
            <w:rPr>
              <w:rFonts w:eastAsiaTheme="minorEastAsia" w:cstheme="minorBidi"/>
              <w:noProof/>
              <w:sz w:val="24"/>
              <w:szCs w:val="24"/>
            </w:rPr>
          </w:pPr>
          <w:hyperlink w:anchor="_Toc95071557" w:history="1">
            <w:r w:rsidR="007F1FA6" w:rsidRPr="00BC7448">
              <w:rPr>
                <w:rStyle w:val="Lienhypertexte"/>
                <w:noProof/>
              </w:rPr>
              <w:t>6.4_Prochaines étapes</w:t>
            </w:r>
            <w:r w:rsidR="007F1FA6">
              <w:rPr>
                <w:noProof/>
                <w:webHidden/>
              </w:rPr>
              <w:tab/>
            </w:r>
            <w:r w:rsidR="007F1FA6">
              <w:rPr>
                <w:noProof/>
                <w:webHidden/>
              </w:rPr>
              <w:fldChar w:fldCharType="begin"/>
            </w:r>
            <w:r w:rsidR="007F1FA6">
              <w:rPr>
                <w:noProof/>
                <w:webHidden/>
              </w:rPr>
              <w:instrText xml:space="preserve"> PAGEREF _Toc95071557 \h </w:instrText>
            </w:r>
            <w:r w:rsidR="007F1FA6">
              <w:rPr>
                <w:noProof/>
                <w:webHidden/>
              </w:rPr>
            </w:r>
            <w:r w:rsidR="007F1FA6">
              <w:rPr>
                <w:noProof/>
                <w:webHidden/>
              </w:rPr>
              <w:fldChar w:fldCharType="separate"/>
            </w:r>
            <w:r w:rsidR="00E3521E">
              <w:rPr>
                <w:noProof/>
                <w:webHidden/>
              </w:rPr>
              <w:t>13</w:t>
            </w:r>
            <w:r w:rsidR="007F1FA6">
              <w:rPr>
                <w:noProof/>
                <w:webHidden/>
              </w:rPr>
              <w:fldChar w:fldCharType="end"/>
            </w:r>
          </w:hyperlink>
        </w:p>
        <w:p w14:paraId="698B8E94" w14:textId="7ACE311F" w:rsidR="007F1FA6" w:rsidRDefault="00FD7191">
          <w:pPr>
            <w:pStyle w:val="TM1"/>
            <w:tabs>
              <w:tab w:val="right" w:leader="dot" w:pos="9350"/>
            </w:tabs>
            <w:rPr>
              <w:rFonts w:eastAsiaTheme="minorEastAsia" w:cstheme="minorBidi"/>
              <w:b w:val="0"/>
              <w:bCs w:val="0"/>
              <w:i w:val="0"/>
              <w:iCs w:val="0"/>
              <w:noProof/>
            </w:rPr>
          </w:pPr>
          <w:hyperlink w:anchor="_Toc95071558" w:history="1">
            <w:r w:rsidR="007F1FA6" w:rsidRPr="00BC7448">
              <w:rPr>
                <w:rStyle w:val="Lienhypertexte"/>
                <w:noProof/>
              </w:rPr>
              <w:t>7_Livrables</w:t>
            </w:r>
            <w:r w:rsidR="007F1FA6">
              <w:rPr>
                <w:noProof/>
                <w:webHidden/>
              </w:rPr>
              <w:tab/>
            </w:r>
            <w:r w:rsidR="007F1FA6">
              <w:rPr>
                <w:noProof/>
                <w:webHidden/>
              </w:rPr>
              <w:fldChar w:fldCharType="begin"/>
            </w:r>
            <w:r w:rsidR="007F1FA6">
              <w:rPr>
                <w:noProof/>
                <w:webHidden/>
              </w:rPr>
              <w:instrText xml:space="preserve"> PAGEREF _Toc95071558 \h </w:instrText>
            </w:r>
            <w:r w:rsidR="007F1FA6">
              <w:rPr>
                <w:noProof/>
                <w:webHidden/>
              </w:rPr>
            </w:r>
            <w:r w:rsidR="007F1FA6">
              <w:rPr>
                <w:noProof/>
                <w:webHidden/>
              </w:rPr>
              <w:fldChar w:fldCharType="separate"/>
            </w:r>
            <w:r w:rsidR="00E3521E">
              <w:rPr>
                <w:noProof/>
                <w:webHidden/>
              </w:rPr>
              <w:t>14</w:t>
            </w:r>
            <w:r w:rsidR="007F1FA6">
              <w:rPr>
                <w:noProof/>
                <w:webHidden/>
              </w:rPr>
              <w:fldChar w:fldCharType="end"/>
            </w:r>
          </w:hyperlink>
        </w:p>
        <w:p w14:paraId="29E9A519" w14:textId="41EF29CF" w:rsidR="007F1FA6" w:rsidRDefault="00FD7191">
          <w:pPr>
            <w:pStyle w:val="TM1"/>
            <w:tabs>
              <w:tab w:val="right" w:leader="dot" w:pos="9350"/>
            </w:tabs>
            <w:rPr>
              <w:rFonts w:eastAsiaTheme="minorEastAsia" w:cstheme="minorBidi"/>
              <w:b w:val="0"/>
              <w:bCs w:val="0"/>
              <w:i w:val="0"/>
              <w:iCs w:val="0"/>
              <w:noProof/>
            </w:rPr>
          </w:pPr>
          <w:hyperlink w:anchor="_Toc95071559" w:history="1">
            <w:r w:rsidR="007F1FA6" w:rsidRPr="00BC7448">
              <w:rPr>
                <w:rStyle w:val="Lienhypertexte"/>
                <w:noProof/>
              </w:rPr>
              <w:t>8_Annexes</w:t>
            </w:r>
            <w:r w:rsidR="007F1FA6">
              <w:rPr>
                <w:noProof/>
                <w:webHidden/>
              </w:rPr>
              <w:tab/>
            </w:r>
            <w:r w:rsidR="007F1FA6">
              <w:rPr>
                <w:noProof/>
                <w:webHidden/>
              </w:rPr>
              <w:fldChar w:fldCharType="begin"/>
            </w:r>
            <w:r w:rsidR="007F1FA6">
              <w:rPr>
                <w:noProof/>
                <w:webHidden/>
              </w:rPr>
              <w:instrText xml:space="preserve"> PAGEREF _Toc95071559 \h </w:instrText>
            </w:r>
            <w:r w:rsidR="007F1FA6">
              <w:rPr>
                <w:noProof/>
                <w:webHidden/>
              </w:rPr>
            </w:r>
            <w:r w:rsidR="007F1FA6">
              <w:rPr>
                <w:noProof/>
                <w:webHidden/>
              </w:rPr>
              <w:fldChar w:fldCharType="separate"/>
            </w:r>
            <w:r w:rsidR="00E3521E">
              <w:rPr>
                <w:noProof/>
                <w:webHidden/>
              </w:rPr>
              <w:t>15</w:t>
            </w:r>
            <w:r w:rsidR="007F1FA6">
              <w:rPr>
                <w:noProof/>
                <w:webHidden/>
              </w:rPr>
              <w:fldChar w:fldCharType="end"/>
            </w:r>
          </w:hyperlink>
        </w:p>
        <w:p w14:paraId="21FDD147" w14:textId="4F2509CA" w:rsidR="002A5F5B" w:rsidRDefault="002A5F5B">
          <w:r>
            <w:rPr>
              <w:b/>
              <w:bCs/>
              <w:noProof/>
            </w:rPr>
            <w:fldChar w:fldCharType="end"/>
          </w:r>
        </w:p>
      </w:sdtContent>
    </w:sdt>
    <w:p w14:paraId="0874F048" w14:textId="0317D75E" w:rsidR="002A5F5B" w:rsidRDefault="002A5F5B">
      <w:pPr>
        <w:sectPr w:rsidR="002A5F5B" w:rsidSect="00E3521E">
          <w:pgSz w:w="12240" w:h="15840"/>
          <w:pgMar w:top="1135" w:right="1440" w:bottom="1440" w:left="1440" w:header="708" w:footer="708" w:gutter="0"/>
          <w:cols w:space="708"/>
          <w:docGrid w:linePitch="360"/>
        </w:sectPr>
      </w:pPr>
    </w:p>
    <w:p w14:paraId="413B93B1" w14:textId="6A2B3D99" w:rsidR="005D77F7" w:rsidRPr="00BE5B61" w:rsidRDefault="00BE5B61" w:rsidP="005D77F7">
      <w:pPr>
        <w:pStyle w:val="Titre1"/>
      </w:pPr>
      <w:bookmarkStart w:id="1" w:name="_Toc93541819"/>
      <w:bookmarkStart w:id="2" w:name="_Toc95071528"/>
      <w:r>
        <w:lastRenderedPageBreak/>
        <w:t>1_</w:t>
      </w:r>
      <w:r w:rsidR="005D77F7" w:rsidRPr="00FF306E">
        <w:t xml:space="preserve">Rappel du contexte : </w:t>
      </w:r>
      <w:r w:rsidR="0090315C">
        <w:t>o</w:t>
      </w:r>
      <w:r w:rsidR="0090315C" w:rsidRPr="00FF306E">
        <w:t xml:space="preserve">bjectifs </w:t>
      </w:r>
      <w:r w:rsidR="005D77F7" w:rsidRPr="00FF306E">
        <w:t>de l’assistance technique</w:t>
      </w:r>
      <w:bookmarkEnd w:id="1"/>
      <w:r>
        <w:t xml:space="preserve"> (AT)</w:t>
      </w:r>
      <w:bookmarkEnd w:id="2"/>
    </w:p>
    <w:p w14:paraId="536D0D15" w14:textId="77777777" w:rsidR="00BE5B61" w:rsidRDefault="005D77F7" w:rsidP="002E62DC">
      <w:pPr>
        <w:pStyle w:val="Corpsdetexte"/>
        <w:spacing w:line="276" w:lineRule="auto"/>
      </w:pPr>
      <w:r w:rsidRPr="00D1641F">
        <w:t>Initié par le ministère de la santé avec l’appui technique et financier de l’OMS et de la GIZ, le projet a</w:t>
      </w:r>
      <w:r w:rsidR="00BE5B61">
        <w:t xml:space="preserve"> eu</w:t>
      </w:r>
      <w:r w:rsidRPr="00D1641F">
        <w:t xml:space="preserve"> pour objectifs</w:t>
      </w:r>
      <w:r w:rsidR="00BE5B61">
        <w:t xml:space="preserve"> : </w:t>
      </w:r>
    </w:p>
    <w:p w14:paraId="5C029FE4" w14:textId="17E704A8" w:rsidR="00BE5B61" w:rsidRDefault="00BE5B61" w:rsidP="002E62DC">
      <w:pPr>
        <w:pStyle w:val="Corpsdetexte"/>
        <w:spacing w:line="276" w:lineRule="auto"/>
      </w:pPr>
      <w:r>
        <w:t xml:space="preserve">- </w:t>
      </w:r>
      <w:r w:rsidR="005D77F7" w:rsidRPr="00D1641F">
        <w:t>d’améliorer la prise de décision par le développement des référentiels nationaux de systèmes d’information cohérents à tous les niveaux de la pyramide sanitaire du système de santé guinéen d’une part</w:t>
      </w:r>
      <w:r w:rsidR="0090315C">
        <w:t> ;</w:t>
      </w:r>
      <w:r w:rsidR="0090315C" w:rsidRPr="00D1641F">
        <w:t xml:space="preserve"> </w:t>
      </w:r>
    </w:p>
    <w:p w14:paraId="3D8C058E" w14:textId="77777777" w:rsidR="00BE5B61" w:rsidRDefault="00BE5B61" w:rsidP="002E62DC">
      <w:pPr>
        <w:pStyle w:val="Corpsdetexte"/>
        <w:spacing w:line="276" w:lineRule="auto"/>
      </w:pPr>
      <w:r>
        <w:t xml:space="preserve">- </w:t>
      </w:r>
      <w:r w:rsidR="005D77F7" w:rsidRPr="00D1641F">
        <w:t xml:space="preserve">de proposer la mise en place d’une base de données décisionnelle qui capitalise toutes les sources de données existantes. </w:t>
      </w:r>
    </w:p>
    <w:p w14:paraId="259DC4E5" w14:textId="6FBD307F" w:rsidR="005D77F7" w:rsidRPr="00D1641F" w:rsidRDefault="005D77F7" w:rsidP="002E62DC">
      <w:pPr>
        <w:pStyle w:val="Corpsdetexte"/>
        <w:spacing w:line="276" w:lineRule="auto"/>
      </w:pPr>
      <w:r w:rsidRPr="00D1641F">
        <w:t>Pour plus d’information, voir les TDRs complets de la mission d’AT (</w:t>
      </w:r>
      <w:r w:rsidR="00E3521E" w:rsidRPr="00DE04E1">
        <w:rPr>
          <w:shd w:val="clear" w:color="auto" w:fill="F7CAAC" w:themeFill="accent2" w:themeFillTint="66"/>
        </w:rPr>
        <w:t xml:space="preserve">Voir termes de référence dans le dossier </w:t>
      </w:r>
      <w:r w:rsidR="00E3521E" w:rsidRPr="00DE04E1">
        <w:rPr>
          <w:b/>
          <w:bCs/>
          <w:i/>
          <w:iCs/>
          <w:shd w:val="clear" w:color="auto" w:fill="F7CAAC" w:themeFill="accent2" w:themeFillTint="66"/>
        </w:rPr>
        <w:t>Annexe 2</w:t>
      </w:r>
      <w:r w:rsidRPr="00D1641F">
        <w:t>)</w:t>
      </w:r>
    </w:p>
    <w:p w14:paraId="309745A2" w14:textId="7560D492" w:rsidR="005D77F7" w:rsidRPr="00D1641F" w:rsidRDefault="00BE5B61" w:rsidP="006B0966">
      <w:pPr>
        <w:pStyle w:val="Titre2"/>
        <w:ind w:left="720"/>
      </w:pPr>
      <w:bookmarkStart w:id="3" w:name="_Toc93541820"/>
      <w:bookmarkStart w:id="4" w:name="_Toc95071529"/>
      <w:r>
        <w:t>1.1_</w:t>
      </w:r>
      <w:r w:rsidR="005D77F7" w:rsidRPr="00D1641F">
        <w:t>Objectif général</w:t>
      </w:r>
      <w:bookmarkEnd w:id="3"/>
      <w:bookmarkEnd w:id="4"/>
    </w:p>
    <w:p w14:paraId="3657136C" w14:textId="77777777" w:rsidR="005D77F7" w:rsidRPr="00D1641F" w:rsidRDefault="005D77F7" w:rsidP="002E62DC">
      <w:pPr>
        <w:pStyle w:val="Corpsdetexte2"/>
        <w:spacing w:line="276" w:lineRule="auto"/>
        <w:ind w:left="0"/>
      </w:pPr>
      <w:r w:rsidRPr="00D1641F">
        <w:t>Renforcer les capacités du ministère de la santé de la Guinée à améliorer la santé de la population sur la base de données probantes.</w:t>
      </w:r>
    </w:p>
    <w:p w14:paraId="4590D938" w14:textId="50FFB3BB" w:rsidR="005D77F7" w:rsidRPr="00D1641F" w:rsidRDefault="00BE5B61" w:rsidP="006B0966">
      <w:pPr>
        <w:pStyle w:val="Titre2"/>
        <w:ind w:left="720"/>
      </w:pPr>
      <w:bookmarkStart w:id="5" w:name="_Toc93541821"/>
      <w:bookmarkStart w:id="6" w:name="_Toc95071530"/>
      <w:r>
        <w:t>1.2_</w:t>
      </w:r>
      <w:r w:rsidR="005D77F7" w:rsidRPr="00D1641F">
        <w:t>Objectifs spécifiques</w:t>
      </w:r>
      <w:bookmarkEnd w:id="5"/>
      <w:bookmarkEnd w:id="6"/>
    </w:p>
    <w:p w14:paraId="60EA2204" w14:textId="32AA8432" w:rsidR="005D77F7" w:rsidRPr="00D1641F" w:rsidRDefault="005D77F7" w:rsidP="002E62DC">
      <w:pPr>
        <w:pStyle w:val="Paragraphedeliste"/>
        <w:numPr>
          <w:ilvl w:val="0"/>
          <w:numId w:val="1"/>
        </w:numPr>
        <w:spacing w:before="60" w:line="276" w:lineRule="auto"/>
      </w:pPr>
      <w:r w:rsidRPr="00D1641F">
        <w:t>Faire l’état des lieux du système national d’information sanitaire et des bases de données opérationnelles existantes</w:t>
      </w:r>
      <w:r w:rsidR="0090315C">
        <w:t>.</w:t>
      </w:r>
    </w:p>
    <w:p w14:paraId="1127EA25" w14:textId="529E414A" w:rsidR="005D77F7" w:rsidRPr="00D1641F" w:rsidRDefault="005D77F7" w:rsidP="002E62DC">
      <w:pPr>
        <w:pStyle w:val="Paragraphedeliste"/>
        <w:numPr>
          <w:ilvl w:val="0"/>
          <w:numId w:val="1"/>
        </w:numPr>
        <w:spacing w:before="60" w:line="276" w:lineRule="auto"/>
      </w:pPr>
      <w:r w:rsidRPr="00D1641F">
        <w:t>Identifier les bases de données (BD) à constituer au niveau du MS pour la prise de décision sur des bases factuelles</w:t>
      </w:r>
      <w:r w:rsidR="0090315C">
        <w:t>.</w:t>
      </w:r>
    </w:p>
    <w:p w14:paraId="434E3621" w14:textId="1C3B8688" w:rsidR="005D77F7" w:rsidRPr="00D1641F" w:rsidRDefault="00BE5B61" w:rsidP="002E62DC">
      <w:pPr>
        <w:pStyle w:val="Paragraphedeliste"/>
        <w:numPr>
          <w:ilvl w:val="0"/>
          <w:numId w:val="1"/>
        </w:numPr>
        <w:spacing w:before="60" w:line="276" w:lineRule="auto"/>
        <w:contextualSpacing w:val="0"/>
      </w:pPr>
      <w:r>
        <w:t>Décrire</w:t>
      </w:r>
      <w:r w:rsidR="005D77F7" w:rsidRPr="00D1641F">
        <w:t xml:space="preserve"> </w:t>
      </w:r>
      <w:r>
        <w:t>l</w:t>
      </w:r>
      <w:r w:rsidR="005D77F7" w:rsidRPr="00D1641F">
        <w:t>es bases de données avec les professionnels de la santé (structure, champs, procédure de création, de mise à jour et de suppression)</w:t>
      </w:r>
      <w:r w:rsidR="0090315C">
        <w:t>.</w:t>
      </w:r>
    </w:p>
    <w:p w14:paraId="2A7F5BAB" w14:textId="32A4D04C" w:rsidR="005D77F7" w:rsidRPr="00D1641F" w:rsidRDefault="00BE5B61" w:rsidP="002E62DC">
      <w:pPr>
        <w:pStyle w:val="Paragraphedeliste"/>
        <w:numPr>
          <w:ilvl w:val="0"/>
          <w:numId w:val="1"/>
        </w:numPr>
        <w:spacing w:before="60" w:line="276" w:lineRule="auto"/>
      </w:pPr>
      <w:r>
        <w:t>Proposer une</w:t>
      </w:r>
      <w:r w:rsidR="005D77F7" w:rsidRPr="00D1641F">
        <w:t xml:space="preserve"> consolidation (environnement de développement, maintenance) des bases de données opérationnelles à retenir</w:t>
      </w:r>
      <w:r w:rsidR="0090315C">
        <w:t>.</w:t>
      </w:r>
    </w:p>
    <w:p w14:paraId="72EC7421" w14:textId="47FA69CE" w:rsidR="005D77F7" w:rsidRPr="00D1641F" w:rsidRDefault="005D77F7" w:rsidP="002E62DC">
      <w:pPr>
        <w:pStyle w:val="Paragraphedeliste"/>
        <w:numPr>
          <w:ilvl w:val="0"/>
          <w:numId w:val="1"/>
        </w:numPr>
        <w:spacing w:before="60" w:line="276" w:lineRule="auto"/>
      </w:pPr>
      <w:r w:rsidRPr="00D1641F">
        <w:t>Proposer un modèle architectural d’une base de données décisionnelle</w:t>
      </w:r>
      <w:r w:rsidR="0090315C">
        <w:t>s.</w:t>
      </w:r>
    </w:p>
    <w:p w14:paraId="742FFAFD" w14:textId="28EC74C0" w:rsidR="005D77F7" w:rsidRPr="00D1641F" w:rsidRDefault="005D77F7" w:rsidP="002E62DC">
      <w:pPr>
        <w:pStyle w:val="Paragraphedeliste"/>
        <w:numPr>
          <w:ilvl w:val="0"/>
          <w:numId w:val="1"/>
        </w:numPr>
        <w:spacing w:before="60" w:line="276" w:lineRule="auto"/>
      </w:pPr>
      <w:r w:rsidRPr="00D1641F">
        <w:t>Proposer des spécifications techniques des normes et interface</w:t>
      </w:r>
      <w:r w:rsidR="002A5F5B">
        <w:t>s</w:t>
      </w:r>
      <w:r w:rsidRPr="00D1641F">
        <w:t xml:space="preserve"> à mettre en place</w:t>
      </w:r>
      <w:r w:rsidR="0090315C">
        <w:t>.</w:t>
      </w:r>
    </w:p>
    <w:p w14:paraId="6FBCB66A" w14:textId="6CB9CC70" w:rsidR="005D77F7" w:rsidRPr="00D1641F" w:rsidRDefault="005D77F7" w:rsidP="002E62DC">
      <w:pPr>
        <w:pStyle w:val="Paragraphedeliste"/>
        <w:numPr>
          <w:ilvl w:val="0"/>
          <w:numId w:val="1"/>
        </w:numPr>
        <w:spacing w:before="60" w:line="276" w:lineRule="auto"/>
      </w:pPr>
      <w:r w:rsidRPr="00D1641F">
        <w:t>Proposer des systèmes de sécurité et d’exploitation des BD</w:t>
      </w:r>
      <w:r w:rsidR="0090315C">
        <w:t>.</w:t>
      </w:r>
    </w:p>
    <w:p w14:paraId="35AF001D" w14:textId="62F6EE41" w:rsidR="005D77F7" w:rsidRPr="00D1641F" w:rsidRDefault="005D77F7" w:rsidP="002E62DC">
      <w:pPr>
        <w:pStyle w:val="Paragraphedeliste"/>
        <w:numPr>
          <w:ilvl w:val="0"/>
          <w:numId w:val="1"/>
        </w:numPr>
        <w:spacing w:before="60" w:line="276" w:lineRule="auto"/>
      </w:pPr>
      <w:r w:rsidRPr="00D1641F">
        <w:t>Identifier les ressources humaines requises pour le développement, l’exploitation et la maintenance des BD ainsi que les profils</w:t>
      </w:r>
      <w:r w:rsidR="0090315C">
        <w:t>.</w:t>
      </w:r>
    </w:p>
    <w:p w14:paraId="15A418E7" w14:textId="632E0BF6" w:rsidR="005D77F7" w:rsidRPr="00D1641F" w:rsidRDefault="005D77F7" w:rsidP="002E62DC">
      <w:pPr>
        <w:pStyle w:val="Paragraphedeliste"/>
        <w:numPr>
          <w:ilvl w:val="0"/>
          <w:numId w:val="1"/>
        </w:numPr>
        <w:spacing w:before="60" w:line="276" w:lineRule="auto"/>
      </w:pPr>
      <w:r w:rsidRPr="00D1641F">
        <w:t>Identifier les modules de formation pour les équipes techniques</w:t>
      </w:r>
      <w:r w:rsidR="0090315C">
        <w:t>.</w:t>
      </w:r>
    </w:p>
    <w:p w14:paraId="535C0A84" w14:textId="739EB25E" w:rsidR="005D77F7" w:rsidRPr="00D1641F" w:rsidRDefault="005D77F7" w:rsidP="002E62DC">
      <w:pPr>
        <w:pStyle w:val="Paragraphedeliste"/>
        <w:numPr>
          <w:ilvl w:val="0"/>
          <w:numId w:val="1"/>
        </w:numPr>
        <w:spacing w:before="60" w:line="276" w:lineRule="auto"/>
      </w:pPr>
      <w:r w:rsidRPr="00D1641F">
        <w:t>Identifier les ressources humaines nécessaires pour le développement, l’exploitation et la maintenance de l’entrepôt de données sanitaire</w:t>
      </w:r>
      <w:r w:rsidR="0090315C">
        <w:t>s.</w:t>
      </w:r>
    </w:p>
    <w:p w14:paraId="0D0C576D" w14:textId="2EE4E544" w:rsidR="005D77F7" w:rsidRPr="00D1641F" w:rsidRDefault="00BE5B61" w:rsidP="002E62DC">
      <w:pPr>
        <w:pStyle w:val="Paragraphedeliste"/>
        <w:numPr>
          <w:ilvl w:val="0"/>
          <w:numId w:val="1"/>
        </w:numPr>
        <w:spacing w:before="60" w:line="276" w:lineRule="auto"/>
      </w:pPr>
      <w:r>
        <w:t>Estimer</w:t>
      </w:r>
      <w:r w:rsidR="005D77F7" w:rsidRPr="00D1641F">
        <w:t xml:space="preserve"> </w:t>
      </w:r>
      <w:r>
        <w:t>l</w:t>
      </w:r>
      <w:r w:rsidR="005D77F7" w:rsidRPr="00D1641F">
        <w:t xml:space="preserve">es </w:t>
      </w:r>
      <w:r w:rsidR="0090315C" w:rsidRPr="00D1641F">
        <w:t>co</w:t>
      </w:r>
      <w:r w:rsidR="0090315C">
        <w:t>û</w:t>
      </w:r>
      <w:r w:rsidR="0090315C" w:rsidRPr="00D1641F">
        <w:t xml:space="preserve">ts </w:t>
      </w:r>
      <w:r w:rsidR="005D77F7" w:rsidRPr="00D1641F">
        <w:t>financiers de renforcement des compétences et d’implémentation de l’entrepôt de données</w:t>
      </w:r>
      <w:r w:rsidR="0090315C">
        <w:t>.</w:t>
      </w:r>
    </w:p>
    <w:p w14:paraId="2D82B289" w14:textId="6C335A51" w:rsidR="005D77F7" w:rsidRPr="00D1641F" w:rsidRDefault="005D77F7" w:rsidP="002E62DC">
      <w:pPr>
        <w:pStyle w:val="Paragraphedeliste"/>
        <w:numPr>
          <w:ilvl w:val="0"/>
          <w:numId w:val="1"/>
        </w:numPr>
        <w:spacing w:before="60" w:line="276" w:lineRule="auto"/>
        <w:contextualSpacing w:val="0"/>
      </w:pPr>
      <w:r w:rsidRPr="00D1641F">
        <w:t>Proposer un calendrier de mise en œuvre</w:t>
      </w:r>
      <w:r w:rsidR="0090315C">
        <w:t>.</w:t>
      </w:r>
    </w:p>
    <w:p w14:paraId="68D5EBF7" w14:textId="77777777" w:rsidR="005E4890" w:rsidRDefault="005E4890">
      <w:pPr>
        <w:sectPr w:rsidR="005E4890" w:rsidSect="00E3521E">
          <w:type w:val="evenPage"/>
          <w:pgSz w:w="12240" w:h="15840"/>
          <w:pgMar w:top="993" w:right="1440" w:bottom="1440" w:left="1440" w:header="708" w:footer="708" w:gutter="0"/>
          <w:cols w:space="708"/>
          <w:docGrid w:linePitch="360"/>
        </w:sectPr>
      </w:pPr>
    </w:p>
    <w:p w14:paraId="7984DC0C" w14:textId="586EC856" w:rsidR="005E4890" w:rsidRPr="00D1641F" w:rsidRDefault="00BE5B61" w:rsidP="006B0966">
      <w:pPr>
        <w:pStyle w:val="Titre2"/>
        <w:ind w:left="720"/>
      </w:pPr>
      <w:bookmarkStart w:id="7" w:name="_Toc93541822"/>
      <w:bookmarkStart w:id="8" w:name="_Toc95071531"/>
      <w:r>
        <w:lastRenderedPageBreak/>
        <w:t>1.3_Livrables attendus</w:t>
      </w:r>
      <w:bookmarkEnd w:id="7"/>
      <w:bookmarkEnd w:id="8"/>
    </w:p>
    <w:p w14:paraId="78FAC05A" w14:textId="77777777" w:rsidR="005E4890" w:rsidRPr="00D1641F" w:rsidRDefault="005E4890" w:rsidP="005E4890">
      <w:pPr>
        <w:pStyle w:val="Titre3"/>
      </w:pPr>
      <w:bookmarkStart w:id="9" w:name="_Toc94977686"/>
      <w:bookmarkStart w:id="10" w:name="_Toc95071532"/>
      <w:r w:rsidRPr="00D1641F">
        <w:t>Référentiel du système d’information sanitaire</w:t>
      </w:r>
      <w:bookmarkEnd w:id="9"/>
      <w:bookmarkEnd w:id="10"/>
    </w:p>
    <w:p w14:paraId="46B2309C" w14:textId="091CD974" w:rsidR="005E4890" w:rsidRPr="002E62DC" w:rsidRDefault="005E4890" w:rsidP="005E4890">
      <w:pPr>
        <w:pStyle w:val="Paragraphedeliste"/>
        <w:numPr>
          <w:ilvl w:val="0"/>
          <w:numId w:val="1"/>
        </w:numPr>
        <w:spacing w:before="60"/>
        <w:rPr>
          <w:rFonts w:eastAsia="Calibri" w:cstheme="minorHAnsi"/>
        </w:rPr>
      </w:pPr>
      <w:r w:rsidRPr="002E62DC">
        <w:rPr>
          <w:rFonts w:eastAsia="Calibri" w:cstheme="minorHAnsi"/>
        </w:rPr>
        <w:t>L’étude de faisabilité technique et financière du projet</w:t>
      </w:r>
      <w:r w:rsidR="0090315C">
        <w:rPr>
          <w:rFonts w:eastAsia="Calibri" w:cstheme="minorHAnsi"/>
        </w:rPr>
        <w:t>.</w:t>
      </w:r>
    </w:p>
    <w:p w14:paraId="3CFFAA83" w14:textId="32CEEC91" w:rsidR="005E4890" w:rsidRPr="002E62DC" w:rsidRDefault="005E4890" w:rsidP="005E4890">
      <w:pPr>
        <w:pStyle w:val="Paragraphedeliste"/>
        <w:numPr>
          <w:ilvl w:val="0"/>
          <w:numId w:val="1"/>
        </w:numPr>
        <w:spacing w:before="60"/>
        <w:rPr>
          <w:rFonts w:eastAsia="Calibri" w:cstheme="minorHAnsi"/>
        </w:rPr>
      </w:pPr>
      <w:r w:rsidRPr="002E62DC">
        <w:rPr>
          <w:rFonts w:eastAsia="Calibri" w:cstheme="minorHAnsi"/>
        </w:rPr>
        <w:t>Le plan de formation du personnel technique qui sera chargé de l’exploitation</w:t>
      </w:r>
      <w:r w:rsidR="0090315C">
        <w:rPr>
          <w:rFonts w:eastAsia="Calibri" w:cstheme="minorHAnsi"/>
        </w:rPr>
        <w:t>.</w:t>
      </w:r>
    </w:p>
    <w:p w14:paraId="373D3543" w14:textId="73E07661" w:rsidR="005E4890" w:rsidRPr="002E62DC" w:rsidRDefault="005E4890" w:rsidP="005E4890">
      <w:pPr>
        <w:pStyle w:val="Paragraphedeliste"/>
        <w:numPr>
          <w:ilvl w:val="0"/>
          <w:numId w:val="1"/>
        </w:numPr>
        <w:spacing w:before="60"/>
        <w:contextualSpacing w:val="0"/>
        <w:rPr>
          <w:rFonts w:eastAsia="Calibri" w:cstheme="minorHAnsi"/>
        </w:rPr>
      </w:pPr>
      <w:r w:rsidRPr="002E62DC">
        <w:rPr>
          <w:rFonts w:eastAsia="Calibri" w:cstheme="minorHAnsi"/>
        </w:rPr>
        <w:t>Un calendrier de mise en œuvre</w:t>
      </w:r>
      <w:r w:rsidR="0090315C">
        <w:rPr>
          <w:rFonts w:eastAsia="Calibri" w:cstheme="minorHAnsi"/>
        </w:rPr>
        <w:t>.</w:t>
      </w:r>
    </w:p>
    <w:p w14:paraId="36FDBE16" w14:textId="528A2A16" w:rsidR="00BE5B61" w:rsidRPr="002E62DC" w:rsidRDefault="00BE5B61" w:rsidP="005E4890">
      <w:pPr>
        <w:pStyle w:val="Paragraphedeliste"/>
        <w:numPr>
          <w:ilvl w:val="0"/>
          <w:numId w:val="1"/>
        </w:numPr>
        <w:spacing w:before="60"/>
        <w:contextualSpacing w:val="0"/>
        <w:rPr>
          <w:rFonts w:eastAsia="Calibri" w:cstheme="minorHAnsi"/>
        </w:rPr>
      </w:pPr>
      <w:r w:rsidRPr="002E62DC">
        <w:rPr>
          <w:rFonts w:eastAsia="Calibri" w:cstheme="minorHAnsi"/>
        </w:rPr>
        <w:t>Évaluation du coût du plan de renforcement en ressources humaines</w:t>
      </w:r>
      <w:r w:rsidR="0090315C">
        <w:rPr>
          <w:rFonts w:eastAsia="Calibri" w:cstheme="minorHAnsi"/>
        </w:rPr>
        <w:t>.</w:t>
      </w:r>
    </w:p>
    <w:p w14:paraId="423124BB" w14:textId="77777777" w:rsidR="005E4890" w:rsidRPr="00D1641F" w:rsidRDefault="005E4890" w:rsidP="005E4890">
      <w:pPr>
        <w:pStyle w:val="Titre3"/>
      </w:pPr>
      <w:bookmarkStart w:id="11" w:name="_Toc94977687"/>
      <w:bookmarkStart w:id="12" w:name="_Toc95071533"/>
      <w:r w:rsidRPr="00D1641F">
        <w:t>La constitution de l’entrepôt de données sanitaire</w:t>
      </w:r>
      <w:bookmarkEnd w:id="11"/>
      <w:bookmarkEnd w:id="12"/>
    </w:p>
    <w:p w14:paraId="725AE828" w14:textId="197D65F6" w:rsidR="005E4890" w:rsidRPr="002E62DC" w:rsidRDefault="005E4890" w:rsidP="005E4890">
      <w:pPr>
        <w:pStyle w:val="Paragraphedeliste"/>
        <w:numPr>
          <w:ilvl w:val="0"/>
          <w:numId w:val="1"/>
        </w:numPr>
        <w:spacing w:before="60"/>
        <w:rPr>
          <w:rFonts w:eastAsia="Calibri" w:cstheme="minorHAnsi"/>
        </w:rPr>
      </w:pPr>
      <w:r w:rsidRPr="002E62DC">
        <w:rPr>
          <w:rFonts w:eastAsia="Calibri" w:cstheme="minorHAnsi"/>
        </w:rPr>
        <w:t>L'étude de faisabilité technique et financière du projet</w:t>
      </w:r>
      <w:r w:rsidR="0090315C">
        <w:rPr>
          <w:rFonts w:eastAsia="Calibri" w:cstheme="minorHAnsi"/>
        </w:rPr>
        <w:t>.</w:t>
      </w:r>
    </w:p>
    <w:p w14:paraId="248938A6" w14:textId="7ABD4B48" w:rsidR="005E4890" w:rsidRPr="002E62DC" w:rsidRDefault="005E4890" w:rsidP="005E4890">
      <w:pPr>
        <w:pStyle w:val="Paragraphedeliste"/>
        <w:numPr>
          <w:ilvl w:val="0"/>
          <w:numId w:val="1"/>
        </w:numPr>
        <w:spacing w:before="60"/>
        <w:rPr>
          <w:rFonts w:eastAsia="Calibri" w:cstheme="minorHAnsi"/>
        </w:rPr>
      </w:pPr>
      <w:r w:rsidRPr="002E62DC">
        <w:rPr>
          <w:rFonts w:eastAsia="Calibri" w:cstheme="minorHAnsi"/>
        </w:rPr>
        <w:t>Le plan de formation du personnel technique qui sera charg</w:t>
      </w:r>
      <w:r w:rsidR="00BE5B61" w:rsidRPr="002E62DC">
        <w:rPr>
          <w:rFonts w:eastAsia="Calibri" w:cstheme="minorHAnsi"/>
        </w:rPr>
        <w:t>é</w:t>
      </w:r>
      <w:r w:rsidRPr="002E62DC">
        <w:rPr>
          <w:rFonts w:eastAsia="Calibri" w:cstheme="minorHAnsi"/>
        </w:rPr>
        <w:t xml:space="preserve"> de l'exploitation</w:t>
      </w:r>
      <w:r w:rsidR="0090315C">
        <w:rPr>
          <w:rFonts w:eastAsia="Calibri" w:cstheme="minorHAnsi"/>
        </w:rPr>
        <w:t>.</w:t>
      </w:r>
    </w:p>
    <w:p w14:paraId="5A9787CE" w14:textId="052A5563" w:rsidR="00BE5B61" w:rsidRPr="002E62DC" w:rsidRDefault="0090315C" w:rsidP="005E4890">
      <w:pPr>
        <w:pStyle w:val="Paragraphedeliste"/>
        <w:numPr>
          <w:ilvl w:val="0"/>
          <w:numId w:val="1"/>
        </w:numPr>
        <w:spacing w:before="60"/>
        <w:rPr>
          <w:rFonts w:eastAsia="Calibri" w:cstheme="minorHAnsi"/>
        </w:rPr>
      </w:pPr>
      <w:r>
        <w:rPr>
          <w:rFonts w:eastAsia="Calibri" w:cstheme="minorHAnsi"/>
        </w:rPr>
        <w:t>L’é</w:t>
      </w:r>
      <w:r w:rsidRPr="002E62DC">
        <w:rPr>
          <w:rFonts w:eastAsia="Calibri" w:cstheme="minorHAnsi"/>
        </w:rPr>
        <w:t xml:space="preserve">valuation </w:t>
      </w:r>
      <w:r w:rsidR="00BE5B61" w:rsidRPr="002E62DC">
        <w:rPr>
          <w:rFonts w:eastAsia="Calibri" w:cstheme="minorHAnsi"/>
        </w:rPr>
        <w:t>financière de l’opérationnalisation de l’entrepôt de données</w:t>
      </w:r>
      <w:r>
        <w:rPr>
          <w:rFonts w:eastAsia="Calibri" w:cstheme="minorHAnsi"/>
        </w:rPr>
        <w:t>.</w:t>
      </w:r>
    </w:p>
    <w:p w14:paraId="3F4F045B" w14:textId="77777777" w:rsidR="005E4890" w:rsidRPr="002E62DC" w:rsidRDefault="005E4890" w:rsidP="005E4890">
      <w:pPr>
        <w:pStyle w:val="Paragraphedeliste"/>
        <w:numPr>
          <w:ilvl w:val="0"/>
          <w:numId w:val="1"/>
        </w:numPr>
        <w:spacing w:before="60"/>
        <w:contextualSpacing w:val="0"/>
        <w:rPr>
          <w:rFonts w:cstheme="minorHAnsi"/>
        </w:rPr>
      </w:pPr>
      <w:r w:rsidRPr="002E62DC">
        <w:rPr>
          <w:rFonts w:eastAsia="Calibri" w:cstheme="minorHAnsi"/>
        </w:rPr>
        <w:t xml:space="preserve">Le calendrier de mise en œuvre. </w:t>
      </w:r>
    </w:p>
    <w:p w14:paraId="5566FEE9" w14:textId="55CC4E13" w:rsidR="005E4890" w:rsidRPr="00FF306E" w:rsidRDefault="007F36BD" w:rsidP="005E4890">
      <w:pPr>
        <w:pStyle w:val="Titre1"/>
      </w:pPr>
      <w:bookmarkStart w:id="13" w:name="_Toc93541823"/>
      <w:bookmarkStart w:id="14" w:name="_Toc95071534"/>
      <w:r>
        <w:t>2_</w:t>
      </w:r>
      <w:r w:rsidR="005E4890" w:rsidRPr="00FF306E">
        <w:t>Déroulement général de l’assistance technique (AT)</w:t>
      </w:r>
      <w:bookmarkEnd w:id="13"/>
      <w:bookmarkEnd w:id="14"/>
    </w:p>
    <w:p w14:paraId="6B4E010A" w14:textId="6F5F196D" w:rsidR="005E4890" w:rsidRPr="00D1641F" w:rsidRDefault="005E4890" w:rsidP="005E4890">
      <w:pPr>
        <w:pStyle w:val="Corpsdetexte"/>
        <w:jc w:val="left"/>
      </w:pPr>
      <w:r w:rsidRPr="00D1641F">
        <w:t xml:space="preserve">Pour l’atteinte des objectifs fixés, l’AT s’est </w:t>
      </w:r>
      <w:r w:rsidR="00BE5B61">
        <w:t>déroulée</w:t>
      </w:r>
      <w:r w:rsidRPr="00D1641F">
        <w:t xml:space="preserve"> </w:t>
      </w:r>
      <w:r w:rsidR="00BE5B61">
        <w:t xml:space="preserve">en deux phases : </w:t>
      </w:r>
      <w:r w:rsidR="0090315C">
        <w:t xml:space="preserve">une </w:t>
      </w:r>
      <w:r w:rsidR="00BE5B61">
        <w:t>première sur le terrain (</w:t>
      </w:r>
      <w:r w:rsidRPr="00D1641F">
        <w:t>14 jours</w:t>
      </w:r>
      <w:r w:rsidR="00BE5B61">
        <w:t xml:space="preserve">) et une </w:t>
      </w:r>
      <w:r w:rsidR="0090315C">
        <w:t xml:space="preserve">seconde </w:t>
      </w:r>
      <w:r w:rsidR="00BE5B61">
        <w:t xml:space="preserve">phase à distance pour analyser les </w:t>
      </w:r>
      <w:r w:rsidR="0090315C">
        <w:t xml:space="preserve">données et </w:t>
      </w:r>
      <w:r w:rsidR="00BE5B61">
        <w:t>rédiger le document final (</w:t>
      </w:r>
      <w:r w:rsidR="007F36BD">
        <w:t xml:space="preserve"> 3 semaines</w:t>
      </w:r>
      <w:r w:rsidR="00BE5B61">
        <w:t>)</w:t>
      </w:r>
      <w:r w:rsidRPr="00D1641F">
        <w:t>. Ces éléments sont détaillés ci-dessous.</w:t>
      </w:r>
      <w:r w:rsidR="007F1FA6">
        <w:t xml:space="preserve"> La collecte des données a été réalisée en grande partie à partir d’un canevas (</w:t>
      </w:r>
      <w:r w:rsidR="007F1FA6" w:rsidRPr="00BE5B61">
        <w:rPr>
          <w:i/>
          <w:iCs/>
          <w:shd w:val="clear" w:color="auto" w:fill="F7CAAC" w:themeFill="accent2" w:themeFillTint="66"/>
        </w:rPr>
        <w:t>voir</w:t>
      </w:r>
      <w:r w:rsidR="00E3521E">
        <w:rPr>
          <w:i/>
          <w:iCs/>
          <w:shd w:val="clear" w:color="auto" w:fill="F7CAAC" w:themeFill="accent2" w:themeFillTint="66"/>
        </w:rPr>
        <w:t xml:space="preserve"> dans le dossier de</w:t>
      </w:r>
      <w:r w:rsidR="007F1FA6" w:rsidRPr="00BE5B61">
        <w:rPr>
          <w:i/>
          <w:iCs/>
          <w:shd w:val="clear" w:color="auto" w:fill="F7CAAC" w:themeFill="accent2" w:themeFillTint="66"/>
        </w:rPr>
        <w:t xml:space="preserve"> l’annexe 2 </w:t>
      </w:r>
      <w:r w:rsidR="007F1FA6" w:rsidRPr="00D1641F">
        <w:t>)</w:t>
      </w:r>
    </w:p>
    <w:p w14:paraId="2A8AD904" w14:textId="500C3D78" w:rsidR="005E4890" w:rsidRPr="00D1641F" w:rsidRDefault="007F36BD" w:rsidP="006B0966">
      <w:pPr>
        <w:pStyle w:val="Titre2"/>
        <w:ind w:left="720"/>
      </w:pPr>
      <w:bookmarkStart w:id="15" w:name="_Toc93541824"/>
      <w:bookmarkStart w:id="16" w:name="_Toc95071535"/>
      <w:r>
        <w:t>2.1_</w:t>
      </w:r>
      <w:r w:rsidR="005E4890" w:rsidRPr="00D1641F">
        <w:t>Calendrier global</w:t>
      </w:r>
      <w:bookmarkEnd w:id="15"/>
      <w:bookmarkEnd w:id="16"/>
    </w:p>
    <w:p w14:paraId="2BB43603" w14:textId="02F38C28" w:rsidR="005E4890" w:rsidRPr="00D1641F" w:rsidRDefault="007F36BD" w:rsidP="005E4890">
      <w:pPr>
        <w:pStyle w:val="Corpsdetexte2"/>
      </w:pPr>
      <w:r>
        <w:t>Une</w:t>
      </w:r>
      <w:r w:rsidR="005E4890" w:rsidRPr="00D1641F">
        <w:t xml:space="preserve"> mission terrain </w:t>
      </w:r>
      <w:r>
        <w:t>a</w:t>
      </w:r>
      <w:r w:rsidR="005E4890" w:rsidRPr="00D1641F">
        <w:t xml:space="preserve"> été réalisée par l</w:t>
      </w:r>
      <w:r>
        <w:t>e consultant qui a bénéficié d’une présentation préliminaire des résultats auprès du ministère de la santé et des partenaires technique</w:t>
      </w:r>
      <w:r w:rsidR="0090315C">
        <w:t>s</w:t>
      </w:r>
      <w:r>
        <w:t xml:space="preserve"> et financiers</w:t>
      </w:r>
      <w:r w:rsidR="005E4890" w:rsidRPr="00D1641F">
        <w:t xml:space="preserve">. </w:t>
      </w:r>
      <w:r>
        <w:t xml:space="preserve">La mission à distance </w:t>
      </w:r>
      <w:r w:rsidR="0090315C">
        <w:t xml:space="preserve">qui </w:t>
      </w:r>
      <w:r>
        <w:t>dev</w:t>
      </w:r>
      <w:r w:rsidR="0090315C">
        <w:t>r</w:t>
      </w:r>
      <w:r>
        <w:t xml:space="preserve">ait s’étaler sur une période de trois semaines n’a pas pu être </w:t>
      </w:r>
      <w:r w:rsidR="0090315C">
        <w:t xml:space="preserve">respectée </w:t>
      </w:r>
      <w:r>
        <w:t xml:space="preserve">suite à plusieurs facteurs (non exhaustifs) : </w:t>
      </w:r>
      <w:r w:rsidR="0090315C">
        <w:t>l</w:t>
      </w:r>
      <w:r w:rsidR="004906E5">
        <w:t>e temps de</w:t>
      </w:r>
      <w:r w:rsidR="0090315C">
        <w:t xml:space="preserve"> </w:t>
      </w:r>
      <w:r w:rsidR="005E4890" w:rsidRPr="00D1641F">
        <w:t xml:space="preserve">réaction des acteurs pour </w:t>
      </w:r>
      <w:r w:rsidR="002A5F5B">
        <w:t xml:space="preserve">obtenir </w:t>
      </w:r>
      <w:r>
        <w:t>les propositions de</w:t>
      </w:r>
      <w:r w:rsidR="005E4890" w:rsidRPr="00D1641F">
        <w:t xml:space="preserve"> coût</w:t>
      </w:r>
      <w:r>
        <w:t>s</w:t>
      </w:r>
      <w:r w:rsidR="005E4890" w:rsidRPr="00D1641F">
        <w:t xml:space="preserve"> estimatif</w:t>
      </w:r>
      <w:r>
        <w:t>s</w:t>
      </w:r>
      <w:r w:rsidR="005E4890" w:rsidRPr="00D1641F">
        <w:t xml:space="preserve"> </w:t>
      </w:r>
      <w:r w:rsidR="002A5F5B">
        <w:t>moyen</w:t>
      </w:r>
      <w:r w:rsidR="0090315C">
        <w:t>s</w:t>
      </w:r>
      <w:r w:rsidR="002A5F5B">
        <w:t xml:space="preserve"> </w:t>
      </w:r>
      <w:r w:rsidR="005E4890" w:rsidRPr="00D1641F">
        <w:t>avait été sous-estimé</w:t>
      </w:r>
      <w:r w:rsidR="004906E5">
        <w:t>e</w:t>
      </w:r>
      <w:r>
        <w:t> ;</w:t>
      </w:r>
      <w:r w:rsidR="005E4890" w:rsidRPr="00D1641F">
        <w:t xml:space="preserve"> </w:t>
      </w:r>
      <w:r w:rsidR="004906E5">
        <w:t xml:space="preserve">les </w:t>
      </w:r>
      <w:r w:rsidR="005E4890" w:rsidRPr="00D1641F">
        <w:t>vacances de fin d’années</w:t>
      </w:r>
      <w:r>
        <w:t> </w:t>
      </w:r>
      <w:r w:rsidR="004906E5">
        <w:t>pour certains acteurs</w:t>
      </w:r>
      <w:r>
        <w:t xml:space="preserve">; </w:t>
      </w:r>
      <w:r w:rsidR="004906E5">
        <w:t>l’</w:t>
      </w:r>
      <w:r w:rsidR="005E4890" w:rsidRPr="00D1641F">
        <w:t>instabilité sociopolitique en Guinée</w:t>
      </w:r>
      <w:r w:rsidR="004906E5">
        <w:t>, etc.</w:t>
      </w:r>
    </w:p>
    <w:p w14:paraId="3B88D679" w14:textId="77777777" w:rsidR="005E4890" w:rsidRPr="00D1641F" w:rsidRDefault="005E4890" w:rsidP="005E4890">
      <w:pPr>
        <w:pStyle w:val="Corpsdetexte2"/>
      </w:pPr>
      <w:r w:rsidRPr="00D1641F">
        <w:t>Le calendrier ci-dessous résume le déroulement complet de cette assistance technique.</w:t>
      </w:r>
    </w:p>
    <w:tbl>
      <w:tblPr>
        <w:tblStyle w:val="Grilledutableau"/>
        <w:tblW w:w="10207" w:type="dxa"/>
        <w:tblLook w:val="04A0" w:firstRow="1" w:lastRow="0" w:firstColumn="1" w:lastColumn="0" w:noHBand="0" w:noVBand="1"/>
      </w:tblPr>
      <w:tblGrid>
        <w:gridCol w:w="2553"/>
        <w:gridCol w:w="1328"/>
        <w:gridCol w:w="4780"/>
        <w:gridCol w:w="1546"/>
      </w:tblGrid>
      <w:tr w:rsidR="007F36BD" w:rsidRPr="0071368B" w14:paraId="6E5DC1C0" w14:textId="13280D21" w:rsidTr="00E3521E">
        <w:trPr>
          <w:trHeight w:val="315"/>
        </w:trPr>
        <w:tc>
          <w:tcPr>
            <w:tcW w:w="2553" w:type="dxa"/>
            <w:noWrap/>
            <w:hideMark/>
          </w:tcPr>
          <w:p w14:paraId="0B98C171" w14:textId="424DCFF5" w:rsidR="007F36BD" w:rsidRPr="00E3521E" w:rsidRDefault="007F36BD" w:rsidP="00FF0F27">
            <w:pPr>
              <w:rPr>
                <w:rFonts w:eastAsia="Times New Roman" w:cstheme="minorHAnsi"/>
                <w:b/>
                <w:bCs/>
                <w:i/>
                <w:iCs/>
                <w:color w:val="000000"/>
                <w:lang w:eastAsia="fr-FR"/>
              </w:rPr>
            </w:pPr>
            <w:r w:rsidRPr="00E3521E">
              <w:rPr>
                <w:rFonts w:eastAsia="Times New Roman" w:cstheme="minorHAnsi"/>
                <w:b/>
                <w:bCs/>
                <w:color w:val="000000"/>
                <w:lang w:eastAsia="fr-FR"/>
              </w:rPr>
              <w:t>Étapes</w:t>
            </w:r>
          </w:p>
        </w:tc>
        <w:tc>
          <w:tcPr>
            <w:tcW w:w="1123" w:type="dxa"/>
            <w:noWrap/>
            <w:hideMark/>
          </w:tcPr>
          <w:p w14:paraId="7E41CB96" w14:textId="29225344" w:rsidR="007F36BD" w:rsidRPr="00E3521E" w:rsidRDefault="007F36BD" w:rsidP="00FF0F27">
            <w:pPr>
              <w:rPr>
                <w:rFonts w:eastAsia="Times New Roman" w:cstheme="minorHAnsi"/>
                <w:b/>
                <w:bCs/>
                <w:i/>
                <w:iCs/>
                <w:color w:val="000000"/>
                <w:lang w:eastAsia="fr-FR"/>
              </w:rPr>
            </w:pPr>
            <w:r w:rsidRPr="00E3521E">
              <w:rPr>
                <w:rFonts w:eastAsia="Times New Roman" w:cstheme="minorHAnsi"/>
                <w:b/>
                <w:bCs/>
                <w:color w:val="000000"/>
                <w:lang w:eastAsia="fr-FR"/>
              </w:rPr>
              <w:t>Acteur</w:t>
            </w:r>
          </w:p>
        </w:tc>
        <w:tc>
          <w:tcPr>
            <w:tcW w:w="4780" w:type="dxa"/>
            <w:noWrap/>
            <w:hideMark/>
          </w:tcPr>
          <w:p w14:paraId="3D2C3AE5" w14:textId="77777777" w:rsidR="007F36BD" w:rsidRPr="00E3521E" w:rsidRDefault="007F36BD" w:rsidP="00FF0F27">
            <w:pPr>
              <w:rPr>
                <w:rFonts w:eastAsia="Times New Roman" w:cstheme="minorHAnsi"/>
                <w:b/>
                <w:bCs/>
                <w:i/>
                <w:iCs/>
                <w:color w:val="000000"/>
                <w:lang w:eastAsia="fr-FR"/>
              </w:rPr>
            </w:pPr>
            <w:r w:rsidRPr="00E3521E">
              <w:rPr>
                <w:rFonts w:eastAsia="Times New Roman" w:cstheme="minorHAnsi"/>
                <w:b/>
                <w:bCs/>
                <w:color w:val="000000"/>
                <w:lang w:eastAsia="fr-FR"/>
              </w:rPr>
              <w:t>Détail</w:t>
            </w:r>
          </w:p>
        </w:tc>
        <w:tc>
          <w:tcPr>
            <w:tcW w:w="1751" w:type="dxa"/>
            <w:hideMark/>
          </w:tcPr>
          <w:p w14:paraId="64DC3157" w14:textId="77777777" w:rsidR="007F36BD" w:rsidRPr="00E3521E" w:rsidRDefault="007F36BD" w:rsidP="00FF0F27">
            <w:pPr>
              <w:rPr>
                <w:rFonts w:eastAsia="Times New Roman" w:cstheme="minorHAnsi"/>
                <w:b/>
                <w:bCs/>
                <w:i/>
                <w:iCs/>
                <w:color w:val="000000"/>
                <w:lang w:eastAsia="fr-FR"/>
              </w:rPr>
            </w:pPr>
            <w:r w:rsidRPr="00E3521E">
              <w:rPr>
                <w:rFonts w:eastAsia="Times New Roman" w:cstheme="minorHAnsi"/>
                <w:b/>
                <w:bCs/>
                <w:color w:val="000000"/>
                <w:lang w:eastAsia="fr-FR"/>
              </w:rPr>
              <w:t>Période</w:t>
            </w:r>
          </w:p>
        </w:tc>
      </w:tr>
      <w:tr w:rsidR="007F36BD" w:rsidRPr="0071368B" w14:paraId="2BECFE4D" w14:textId="77777777" w:rsidTr="00E3521E">
        <w:trPr>
          <w:trHeight w:val="315"/>
        </w:trPr>
        <w:tc>
          <w:tcPr>
            <w:tcW w:w="2553" w:type="dxa"/>
            <w:noWrap/>
            <w:hideMark/>
          </w:tcPr>
          <w:p w14:paraId="1DDED937" w14:textId="77777777" w:rsidR="007F36BD" w:rsidRPr="00E3521E" w:rsidRDefault="007F36BD" w:rsidP="007F36BD">
            <w:pPr>
              <w:rPr>
                <w:rFonts w:eastAsia="Times New Roman" w:cstheme="minorHAnsi"/>
                <w:b/>
                <w:bCs/>
                <w:color w:val="000000"/>
                <w:lang w:eastAsia="fr-FR"/>
              </w:rPr>
            </w:pPr>
            <w:r w:rsidRPr="00E3521E">
              <w:rPr>
                <w:rFonts w:eastAsia="Times New Roman" w:cstheme="minorHAnsi"/>
                <w:b/>
                <w:bCs/>
                <w:color w:val="000000"/>
                <w:lang w:eastAsia="fr-FR"/>
              </w:rPr>
              <w:t>Préparation</w:t>
            </w:r>
          </w:p>
        </w:tc>
        <w:tc>
          <w:tcPr>
            <w:tcW w:w="1123" w:type="dxa"/>
            <w:hideMark/>
          </w:tcPr>
          <w:p w14:paraId="093FCD34" w14:textId="235470F5"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Consultant</w:t>
            </w:r>
          </w:p>
        </w:tc>
        <w:tc>
          <w:tcPr>
            <w:tcW w:w="4780" w:type="dxa"/>
            <w:hideMark/>
          </w:tcPr>
          <w:p w14:paraId="6FAFFC89" w14:textId="77777777" w:rsidR="007F36BD" w:rsidRPr="00E3521E" w:rsidRDefault="007F36BD" w:rsidP="00FF0F27">
            <w:pPr>
              <w:jc w:val="center"/>
              <w:rPr>
                <w:rFonts w:eastAsia="Times New Roman" w:cstheme="minorHAnsi"/>
                <w:i/>
                <w:iCs/>
                <w:color w:val="000000"/>
                <w:lang w:eastAsia="fr-FR"/>
              </w:rPr>
            </w:pPr>
            <w:r w:rsidRPr="00E3521E">
              <w:rPr>
                <w:rFonts w:eastAsia="Times New Roman" w:cstheme="minorHAnsi"/>
                <w:color w:val="000000"/>
                <w:lang w:eastAsia="fr-FR"/>
              </w:rPr>
              <w:t>Revue documentaire</w:t>
            </w:r>
          </w:p>
        </w:tc>
        <w:tc>
          <w:tcPr>
            <w:tcW w:w="1751" w:type="dxa"/>
            <w:hideMark/>
          </w:tcPr>
          <w:p w14:paraId="4D77F9E5" w14:textId="77777777"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Novembre 2021</w:t>
            </w:r>
          </w:p>
        </w:tc>
      </w:tr>
      <w:tr w:rsidR="007F36BD" w:rsidRPr="0071368B" w14:paraId="3CC1B74D" w14:textId="77777777" w:rsidTr="00E3521E">
        <w:trPr>
          <w:trHeight w:val="315"/>
        </w:trPr>
        <w:tc>
          <w:tcPr>
            <w:tcW w:w="2553" w:type="dxa"/>
            <w:noWrap/>
            <w:hideMark/>
          </w:tcPr>
          <w:p w14:paraId="3DE48ACB" w14:textId="66CF62BD" w:rsidR="007F36BD" w:rsidRPr="00E3521E" w:rsidRDefault="007F36BD" w:rsidP="007F36BD">
            <w:pPr>
              <w:rPr>
                <w:rFonts w:eastAsia="Times New Roman" w:cstheme="minorHAnsi"/>
                <w:b/>
                <w:bCs/>
                <w:color w:val="000000"/>
                <w:lang w:eastAsia="fr-FR"/>
              </w:rPr>
            </w:pPr>
            <w:r w:rsidRPr="00E3521E">
              <w:rPr>
                <w:rFonts w:eastAsia="Times New Roman" w:cstheme="minorHAnsi"/>
                <w:b/>
                <w:bCs/>
                <w:color w:val="000000"/>
                <w:lang w:eastAsia="fr-FR"/>
              </w:rPr>
              <w:t xml:space="preserve">Étape terrain </w:t>
            </w:r>
          </w:p>
        </w:tc>
        <w:tc>
          <w:tcPr>
            <w:tcW w:w="1123" w:type="dxa"/>
            <w:hideMark/>
          </w:tcPr>
          <w:p w14:paraId="03AD57C7" w14:textId="77777777"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w:t>
            </w:r>
          </w:p>
        </w:tc>
        <w:tc>
          <w:tcPr>
            <w:tcW w:w="4780" w:type="dxa"/>
            <w:hideMark/>
          </w:tcPr>
          <w:p w14:paraId="2C0D3274" w14:textId="77777777"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Entretien, collecte des données, validation du processus de prise de décision des principales bases de données opérationnelles</w:t>
            </w:r>
          </w:p>
        </w:tc>
        <w:tc>
          <w:tcPr>
            <w:tcW w:w="1751" w:type="dxa"/>
            <w:hideMark/>
          </w:tcPr>
          <w:p w14:paraId="115558B8" w14:textId="77777777"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Novembre 2021</w:t>
            </w:r>
          </w:p>
        </w:tc>
      </w:tr>
      <w:tr w:rsidR="007F36BD" w:rsidRPr="0071368B" w14:paraId="6A6C6D78" w14:textId="77777777" w:rsidTr="00E3521E">
        <w:trPr>
          <w:trHeight w:val="300"/>
        </w:trPr>
        <w:tc>
          <w:tcPr>
            <w:tcW w:w="2553" w:type="dxa"/>
            <w:noWrap/>
            <w:hideMark/>
          </w:tcPr>
          <w:p w14:paraId="6EA1DD9C" w14:textId="0AB92C6C" w:rsidR="007F36BD" w:rsidRPr="00E3521E" w:rsidRDefault="007F36BD" w:rsidP="007F36BD">
            <w:pPr>
              <w:rPr>
                <w:rFonts w:eastAsia="Times New Roman" w:cstheme="minorHAnsi"/>
                <w:b/>
                <w:bCs/>
                <w:color w:val="000000"/>
                <w:lang w:eastAsia="fr-FR"/>
              </w:rPr>
            </w:pPr>
            <w:r w:rsidRPr="00E3521E">
              <w:rPr>
                <w:rFonts w:eastAsia="Times New Roman" w:cstheme="minorHAnsi"/>
                <w:b/>
                <w:bCs/>
                <w:color w:val="000000"/>
                <w:lang w:eastAsia="fr-FR"/>
              </w:rPr>
              <w:t xml:space="preserve">Étape de synthèse </w:t>
            </w:r>
          </w:p>
        </w:tc>
        <w:tc>
          <w:tcPr>
            <w:tcW w:w="1123" w:type="dxa"/>
            <w:hideMark/>
          </w:tcPr>
          <w:p w14:paraId="52BFA54E" w14:textId="6F88AAFE"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Consultant</w:t>
            </w:r>
          </w:p>
        </w:tc>
        <w:tc>
          <w:tcPr>
            <w:tcW w:w="4780" w:type="dxa"/>
            <w:hideMark/>
          </w:tcPr>
          <w:p w14:paraId="1D357017" w14:textId="77777777"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Présentation synthétique de la mission terrain</w:t>
            </w:r>
          </w:p>
        </w:tc>
        <w:tc>
          <w:tcPr>
            <w:tcW w:w="1751" w:type="dxa"/>
            <w:hideMark/>
          </w:tcPr>
          <w:p w14:paraId="2619D229" w14:textId="4BCC5BB4"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 xml:space="preserve">Fin novembre 2021 </w:t>
            </w:r>
          </w:p>
        </w:tc>
      </w:tr>
      <w:tr w:rsidR="007F36BD" w:rsidRPr="0071368B" w14:paraId="1741652E" w14:textId="77777777" w:rsidTr="00E3521E">
        <w:trPr>
          <w:trHeight w:val="300"/>
        </w:trPr>
        <w:tc>
          <w:tcPr>
            <w:tcW w:w="2553" w:type="dxa"/>
            <w:noWrap/>
            <w:hideMark/>
          </w:tcPr>
          <w:p w14:paraId="5CB076D3" w14:textId="32C9E106"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 Étape de consolidation du rapport et de collecte des données pour le costing</w:t>
            </w:r>
          </w:p>
        </w:tc>
        <w:tc>
          <w:tcPr>
            <w:tcW w:w="1123" w:type="dxa"/>
            <w:hideMark/>
          </w:tcPr>
          <w:p w14:paraId="78CB5B82" w14:textId="6914D013"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Consultant</w:t>
            </w:r>
          </w:p>
        </w:tc>
        <w:tc>
          <w:tcPr>
            <w:tcW w:w="4780" w:type="dxa"/>
            <w:hideMark/>
          </w:tcPr>
          <w:p w14:paraId="5435D27F" w14:textId="7609F54F"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1. Prise en compte des remarques et suggestions des résultats préliminaires réalisés lors de la présentation.</w:t>
            </w:r>
          </w:p>
          <w:p w14:paraId="3A5F4382" w14:textId="14AABC0C"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2. Élaboration et transmission des éléments de budgétisation pour la constitution de l’entrepôt, l’installation d’une connectivité dans les structures et centres de santé ;</w:t>
            </w:r>
          </w:p>
          <w:p w14:paraId="1C459EAF" w14:textId="06373193"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lastRenderedPageBreak/>
              <w:t xml:space="preserve">3. Documentation du catalogue des coûts de formation pour le renforcement en ressources humaines </w:t>
            </w:r>
          </w:p>
          <w:p w14:paraId="2C8288C8" w14:textId="632AD7C5"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4. Analyse des propositions de coûts</w:t>
            </w:r>
          </w:p>
        </w:tc>
        <w:tc>
          <w:tcPr>
            <w:tcW w:w="1751" w:type="dxa"/>
            <w:hideMark/>
          </w:tcPr>
          <w:p w14:paraId="26C6328E" w14:textId="2A387DE7"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lastRenderedPageBreak/>
              <w:t>Décembre 2021-janvier 2022</w:t>
            </w:r>
          </w:p>
        </w:tc>
      </w:tr>
      <w:tr w:rsidR="007F36BD" w:rsidRPr="0071368B" w14:paraId="32C08FBA" w14:textId="77777777" w:rsidTr="00E3521E">
        <w:trPr>
          <w:trHeight w:val="300"/>
        </w:trPr>
        <w:tc>
          <w:tcPr>
            <w:tcW w:w="2553" w:type="dxa"/>
            <w:noWrap/>
            <w:hideMark/>
          </w:tcPr>
          <w:p w14:paraId="42D36296" w14:textId="4E6EE0DB"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lastRenderedPageBreak/>
              <w:t> Rapport final et consolidation du rapport provisoire</w:t>
            </w:r>
          </w:p>
        </w:tc>
        <w:tc>
          <w:tcPr>
            <w:tcW w:w="1123" w:type="dxa"/>
            <w:hideMark/>
          </w:tcPr>
          <w:p w14:paraId="4279FC45" w14:textId="5E7F6834"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Consultant</w:t>
            </w:r>
          </w:p>
        </w:tc>
        <w:tc>
          <w:tcPr>
            <w:tcW w:w="4780" w:type="dxa"/>
            <w:hideMark/>
          </w:tcPr>
          <w:p w14:paraId="5CCFAC7F" w14:textId="4B110ED5"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2. Finalisation du document de renforcement du SNIS</w:t>
            </w:r>
          </w:p>
        </w:tc>
        <w:tc>
          <w:tcPr>
            <w:tcW w:w="1751" w:type="dxa"/>
            <w:hideMark/>
          </w:tcPr>
          <w:p w14:paraId="26195E47" w14:textId="75FCA41D"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Janvier / février 2022</w:t>
            </w:r>
          </w:p>
        </w:tc>
      </w:tr>
      <w:tr w:rsidR="007F36BD" w:rsidRPr="0071368B" w14:paraId="0BB216C5" w14:textId="77777777" w:rsidTr="00E3521E">
        <w:trPr>
          <w:trHeight w:val="300"/>
        </w:trPr>
        <w:tc>
          <w:tcPr>
            <w:tcW w:w="2553" w:type="dxa"/>
            <w:noWrap/>
          </w:tcPr>
          <w:p w14:paraId="78041DAC" w14:textId="2BBD8A42"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Transmission du rapport provisoire pour appréciation</w:t>
            </w:r>
          </w:p>
        </w:tc>
        <w:tc>
          <w:tcPr>
            <w:tcW w:w="1123" w:type="dxa"/>
          </w:tcPr>
          <w:p w14:paraId="75A36FA4" w14:textId="77777777"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xml:space="preserve">Consultant </w:t>
            </w:r>
          </w:p>
          <w:p w14:paraId="60F70EDA" w14:textId="77777777"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 xml:space="preserve">OMS </w:t>
            </w:r>
          </w:p>
          <w:p w14:paraId="50F350BC" w14:textId="19FED9D2" w:rsidR="007F36BD" w:rsidRPr="00E3521E" w:rsidRDefault="007F36BD" w:rsidP="00FF0F27">
            <w:pPr>
              <w:rPr>
                <w:rFonts w:eastAsia="Times New Roman" w:cstheme="minorHAnsi"/>
                <w:color w:val="000000"/>
                <w:lang w:eastAsia="fr-FR"/>
              </w:rPr>
            </w:pPr>
            <w:r w:rsidRPr="00E3521E">
              <w:rPr>
                <w:rFonts w:eastAsia="Times New Roman" w:cstheme="minorHAnsi"/>
                <w:color w:val="000000"/>
                <w:lang w:eastAsia="fr-FR"/>
              </w:rPr>
              <w:t>GIZ</w:t>
            </w:r>
          </w:p>
        </w:tc>
        <w:tc>
          <w:tcPr>
            <w:tcW w:w="4780" w:type="dxa"/>
          </w:tcPr>
          <w:p w14:paraId="216D22E0" w14:textId="70727C16"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Prise en compte des amendements</w:t>
            </w:r>
          </w:p>
        </w:tc>
        <w:tc>
          <w:tcPr>
            <w:tcW w:w="1751" w:type="dxa"/>
          </w:tcPr>
          <w:p w14:paraId="72DFB866" w14:textId="6FA650DA"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Février 2022</w:t>
            </w:r>
          </w:p>
        </w:tc>
      </w:tr>
      <w:tr w:rsidR="007F36BD" w:rsidRPr="0071368B" w14:paraId="1EA765D8" w14:textId="77777777" w:rsidTr="00E3521E">
        <w:trPr>
          <w:trHeight w:val="915"/>
        </w:trPr>
        <w:tc>
          <w:tcPr>
            <w:tcW w:w="2553" w:type="dxa"/>
            <w:noWrap/>
            <w:hideMark/>
          </w:tcPr>
          <w:p w14:paraId="2056A24C" w14:textId="67E2E39F"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 xml:space="preserve"> Présentation des conclusions aux ministères et aux partenaires </w:t>
            </w:r>
          </w:p>
        </w:tc>
        <w:tc>
          <w:tcPr>
            <w:tcW w:w="1123" w:type="dxa"/>
            <w:hideMark/>
          </w:tcPr>
          <w:p w14:paraId="6DF97C82" w14:textId="77777777"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 Consultant</w:t>
            </w:r>
          </w:p>
          <w:p w14:paraId="34639F55" w14:textId="77777777"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MS</w:t>
            </w:r>
          </w:p>
          <w:p w14:paraId="369CFB47" w14:textId="56560211"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PTF (OMS, GIZ, USAID…)</w:t>
            </w:r>
          </w:p>
        </w:tc>
        <w:tc>
          <w:tcPr>
            <w:tcW w:w="4780" w:type="dxa"/>
            <w:hideMark/>
          </w:tcPr>
          <w:p w14:paraId="3F609913" w14:textId="30A7F618"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Rencontre de présentation et de plaidoyer pour la mobilisation des ressources financières</w:t>
            </w:r>
          </w:p>
        </w:tc>
        <w:tc>
          <w:tcPr>
            <w:tcW w:w="1751" w:type="dxa"/>
            <w:hideMark/>
          </w:tcPr>
          <w:p w14:paraId="77DD5646" w14:textId="38E7B961" w:rsidR="007F36BD" w:rsidRPr="00E3521E" w:rsidRDefault="007F36BD" w:rsidP="007F36BD">
            <w:pPr>
              <w:rPr>
                <w:rFonts w:eastAsia="Times New Roman" w:cstheme="minorHAnsi"/>
                <w:color w:val="000000"/>
                <w:lang w:eastAsia="fr-FR"/>
              </w:rPr>
            </w:pPr>
            <w:r w:rsidRPr="00E3521E">
              <w:rPr>
                <w:rFonts w:eastAsia="Times New Roman" w:cstheme="minorHAnsi"/>
                <w:color w:val="000000"/>
                <w:lang w:eastAsia="fr-FR"/>
              </w:rPr>
              <w:t>Février 2022</w:t>
            </w:r>
          </w:p>
        </w:tc>
      </w:tr>
    </w:tbl>
    <w:p w14:paraId="357231AC" w14:textId="77777777" w:rsidR="007F1FA6" w:rsidRDefault="007F1FA6" w:rsidP="007F36BD">
      <w:pPr>
        <w:tabs>
          <w:tab w:val="left" w:pos="2553"/>
          <w:tab w:val="left" w:pos="3676"/>
          <w:tab w:val="left" w:pos="8456"/>
        </w:tabs>
        <w:rPr>
          <w:rFonts w:eastAsia="Times New Roman" w:cstheme="minorHAnsi"/>
          <w:color w:val="000000"/>
          <w:sz w:val="18"/>
          <w:szCs w:val="18"/>
          <w:lang w:eastAsia="fr-FR"/>
        </w:rPr>
      </w:pPr>
      <w:r w:rsidRPr="000C7023">
        <w:rPr>
          <w:rFonts w:eastAsia="Times New Roman" w:cstheme="minorHAnsi"/>
          <w:color w:val="000000"/>
          <w:sz w:val="18"/>
          <w:szCs w:val="18"/>
          <w:lang w:eastAsia="fr-FR"/>
        </w:rPr>
        <w:tab/>
      </w:r>
    </w:p>
    <w:p w14:paraId="4A4FBEBD" w14:textId="77777777" w:rsidR="007F1FA6" w:rsidRDefault="007F1FA6" w:rsidP="007F36BD">
      <w:pPr>
        <w:tabs>
          <w:tab w:val="left" w:pos="2553"/>
          <w:tab w:val="left" w:pos="3676"/>
          <w:tab w:val="left" w:pos="8456"/>
        </w:tabs>
        <w:rPr>
          <w:rFonts w:eastAsia="Times New Roman" w:cstheme="minorHAnsi"/>
          <w:color w:val="000000"/>
          <w:sz w:val="18"/>
          <w:szCs w:val="18"/>
          <w:lang w:eastAsia="fr-FR"/>
        </w:rPr>
      </w:pPr>
    </w:p>
    <w:p w14:paraId="09E13E7F" w14:textId="027048CB" w:rsidR="005E4890" w:rsidRPr="00D1641F" w:rsidRDefault="007F36BD" w:rsidP="006B0966">
      <w:pPr>
        <w:pStyle w:val="Titre2"/>
        <w:ind w:left="720"/>
      </w:pPr>
      <w:bookmarkStart w:id="17" w:name="_Toc93541825"/>
      <w:bookmarkStart w:id="18" w:name="_Toc95071536"/>
      <w:r>
        <w:t>2.2_</w:t>
      </w:r>
      <w:r w:rsidR="005E4890" w:rsidRPr="00D1641F">
        <w:t>Méthodologie générale</w:t>
      </w:r>
      <w:bookmarkEnd w:id="17"/>
      <w:bookmarkEnd w:id="18"/>
    </w:p>
    <w:p w14:paraId="1289D968" w14:textId="61696CAE" w:rsidR="002E62DC" w:rsidRDefault="005E4890" w:rsidP="002E62DC">
      <w:pPr>
        <w:pStyle w:val="Corpsdetexte2"/>
        <w:spacing w:line="276" w:lineRule="auto"/>
      </w:pPr>
      <w:r w:rsidRPr="00D1641F">
        <w:t>La méthodologie de travail pendant la mission</w:t>
      </w:r>
      <w:r w:rsidR="007F36BD">
        <w:t xml:space="preserve"> de terrain</w:t>
      </w:r>
      <w:r>
        <w:t xml:space="preserve"> </w:t>
      </w:r>
      <w:r w:rsidR="00BE5B61">
        <w:t>consist</w:t>
      </w:r>
      <w:r w:rsidR="007F36BD">
        <w:t>ait</w:t>
      </w:r>
      <w:r w:rsidRPr="00D1641F">
        <w:t xml:space="preserve"> </w:t>
      </w:r>
      <w:r w:rsidR="004906E5">
        <w:t xml:space="preserve">à </w:t>
      </w:r>
      <w:r w:rsidRPr="00D1641F">
        <w:t xml:space="preserve">rencontrer le maximum des acteurs </w:t>
      </w:r>
      <w:r w:rsidR="002E62DC">
        <w:t xml:space="preserve">clés : a) </w:t>
      </w:r>
      <w:r w:rsidRPr="00D1641F">
        <w:t xml:space="preserve">ministère de la santé, </w:t>
      </w:r>
      <w:r w:rsidR="002E62DC">
        <w:t xml:space="preserve">b) </w:t>
      </w:r>
      <w:r w:rsidRPr="00D1641F">
        <w:t>structures d’exécution et spécialisé</w:t>
      </w:r>
      <w:r w:rsidR="004906E5">
        <w:t>es</w:t>
      </w:r>
      <w:r w:rsidRPr="00D1641F">
        <w:t xml:space="preserve"> rattaché</w:t>
      </w:r>
      <w:r w:rsidR="004906E5">
        <w:t>e</w:t>
      </w:r>
      <w:r w:rsidRPr="00D1641F">
        <w:t xml:space="preserve">s au ministère des </w:t>
      </w:r>
      <w:r w:rsidR="002A5F5B">
        <w:t>T</w:t>
      </w:r>
      <w:r w:rsidRPr="00D1641F">
        <w:t>élécommunication</w:t>
      </w:r>
      <w:r>
        <w:t>s</w:t>
      </w:r>
      <w:r w:rsidRPr="00D1641F">
        <w:t xml:space="preserve">, </w:t>
      </w:r>
      <w:r w:rsidR="002E62DC">
        <w:t xml:space="preserve">c) </w:t>
      </w:r>
      <w:r w:rsidRPr="00D1641F">
        <w:t xml:space="preserve">certains partenaires techniques et financiers impliqués dans la santé digitale. </w:t>
      </w:r>
    </w:p>
    <w:p w14:paraId="7DB2F404" w14:textId="29016E6C" w:rsidR="002E62DC" w:rsidRDefault="005E4890" w:rsidP="002E62DC">
      <w:pPr>
        <w:pStyle w:val="Corpsdetexte2"/>
        <w:spacing w:line="276" w:lineRule="auto"/>
      </w:pPr>
      <w:r w:rsidRPr="00D1641F">
        <w:t xml:space="preserve">Cette approche participative développée était essentielle pour favoriser </w:t>
      </w:r>
      <w:r w:rsidR="002E62DC">
        <w:t>l’</w:t>
      </w:r>
      <w:r w:rsidRPr="00D1641F">
        <w:t>adhésion et l’appropriation d</w:t>
      </w:r>
      <w:r w:rsidR="002A5F5B">
        <w:t>es livrables de l’AT</w:t>
      </w:r>
      <w:r w:rsidRPr="00D1641F">
        <w:t xml:space="preserve"> </w:t>
      </w:r>
      <w:r w:rsidR="004906E5">
        <w:t xml:space="preserve">par </w:t>
      </w:r>
      <w:r w:rsidR="002E62DC">
        <w:t>tou</w:t>
      </w:r>
      <w:r w:rsidR="004906E5">
        <w:t>te</w:t>
      </w:r>
      <w:r w:rsidR="002E62DC">
        <w:t xml:space="preserve">s les composantes, toute chose qui contribuera à </w:t>
      </w:r>
      <w:r w:rsidRPr="00D1641F">
        <w:t>capitalis</w:t>
      </w:r>
      <w:r w:rsidR="002E62DC">
        <w:t>er</w:t>
      </w:r>
      <w:r w:rsidRPr="00D1641F">
        <w:t xml:space="preserve"> toutes les potentialités des TIC</w:t>
      </w:r>
      <w:r w:rsidR="002E62DC">
        <w:t xml:space="preserve"> pour </w:t>
      </w:r>
      <w:r w:rsidR="002E62DC" w:rsidRPr="00D1641F">
        <w:t>améliorer la santé de la population</w:t>
      </w:r>
      <w:r w:rsidRPr="00D1641F">
        <w:t xml:space="preserve">. </w:t>
      </w:r>
    </w:p>
    <w:p w14:paraId="21274476" w14:textId="0320002A" w:rsidR="005E4890" w:rsidRPr="00D1641F" w:rsidRDefault="005E4890" w:rsidP="002E62DC">
      <w:pPr>
        <w:pStyle w:val="Corpsdetexte2"/>
        <w:spacing w:line="276" w:lineRule="auto"/>
      </w:pPr>
      <w:r w:rsidRPr="00D1641F">
        <w:t>Les éléments généraux de la méthodologie développée sont présentés ci-dessous.</w:t>
      </w:r>
    </w:p>
    <w:p w14:paraId="7A7A30CA" w14:textId="77777777" w:rsidR="005E4890" w:rsidRPr="003D4E87" w:rsidRDefault="005E4890" w:rsidP="00E3521E">
      <w:pPr>
        <w:pStyle w:val="Titre3"/>
      </w:pPr>
      <w:bookmarkStart w:id="19" w:name="_Toc94977691"/>
      <w:bookmarkStart w:id="20" w:name="_Toc95071537"/>
      <w:r w:rsidRPr="003D4E87">
        <w:t>Missions de terrain</w:t>
      </w:r>
      <w:bookmarkEnd w:id="19"/>
      <w:bookmarkEnd w:id="20"/>
    </w:p>
    <w:p w14:paraId="3CAEB1FD" w14:textId="77777777" w:rsidR="005E4890" w:rsidRPr="00D1641F" w:rsidRDefault="005E4890" w:rsidP="002E62DC">
      <w:pPr>
        <w:pStyle w:val="Paragraphedeliste"/>
        <w:numPr>
          <w:ilvl w:val="0"/>
          <w:numId w:val="1"/>
        </w:numPr>
        <w:spacing w:before="60" w:line="276" w:lineRule="auto"/>
        <w:ind w:left="1208" w:hanging="357"/>
        <w:contextualSpacing w:val="0"/>
      </w:pPr>
      <w:r w:rsidRPr="00D1641F">
        <w:t>Le travail du consultant s’est fait par :</w:t>
      </w:r>
    </w:p>
    <w:p w14:paraId="14EF1373" w14:textId="3F83AF61" w:rsidR="005E4890" w:rsidRPr="00D1641F" w:rsidRDefault="004906E5" w:rsidP="002E62DC">
      <w:pPr>
        <w:numPr>
          <w:ilvl w:val="0"/>
          <w:numId w:val="2"/>
        </w:numPr>
        <w:tabs>
          <w:tab w:val="left" w:pos="1560"/>
        </w:tabs>
        <w:spacing w:line="276" w:lineRule="auto"/>
      </w:pPr>
      <w:r>
        <w:t>d</w:t>
      </w:r>
      <w:r w:rsidRPr="00D1641F">
        <w:t xml:space="preserve">es </w:t>
      </w:r>
      <w:r w:rsidR="005E4890" w:rsidRPr="00D1641F">
        <w:t>rencontres individuelles (</w:t>
      </w:r>
      <w:r w:rsidR="005E4890" w:rsidRPr="002E62DC">
        <w:rPr>
          <w:shd w:val="clear" w:color="auto" w:fill="F7CAAC" w:themeFill="accent2" w:themeFillTint="66"/>
        </w:rPr>
        <w:t xml:space="preserve">voir </w:t>
      </w:r>
      <w:r w:rsidR="002E62DC" w:rsidRPr="002E62DC">
        <w:rPr>
          <w:shd w:val="clear" w:color="auto" w:fill="F7CAAC" w:themeFill="accent2" w:themeFillTint="66"/>
        </w:rPr>
        <w:t xml:space="preserve">la </w:t>
      </w:r>
      <w:r w:rsidR="005E4890" w:rsidRPr="002E62DC">
        <w:rPr>
          <w:shd w:val="clear" w:color="auto" w:fill="F7CAAC" w:themeFill="accent2" w:themeFillTint="66"/>
        </w:rPr>
        <w:t xml:space="preserve">liste des structures rencontrées </w:t>
      </w:r>
      <w:r w:rsidR="00E3521E">
        <w:rPr>
          <w:shd w:val="clear" w:color="auto" w:fill="F7CAAC" w:themeFill="accent2" w:themeFillTint="66"/>
        </w:rPr>
        <w:t xml:space="preserve">dans le dossier </w:t>
      </w:r>
      <w:r w:rsidR="00E3521E" w:rsidRPr="00E3521E">
        <w:rPr>
          <w:b/>
          <w:bCs/>
          <w:i/>
          <w:iCs/>
          <w:shd w:val="clear" w:color="auto" w:fill="F7CAAC" w:themeFill="accent2" w:themeFillTint="66"/>
        </w:rPr>
        <w:t>A</w:t>
      </w:r>
      <w:r w:rsidR="005E4890" w:rsidRPr="00E3521E">
        <w:rPr>
          <w:b/>
          <w:bCs/>
          <w:i/>
          <w:iCs/>
          <w:shd w:val="clear" w:color="auto" w:fill="F7CAAC" w:themeFill="accent2" w:themeFillTint="66"/>
        </w:rPr>
        <w:t>nnexe</w:t>
      </w:r>
      <w:r w:rsidR="002E62DC" w:rsidRPr="00E3521E">
        <w:rPr>
          <w:b/>
          <w:bCs/>
          <w:i/>
          <w:iCs/>
          <w:shd w:val="clear" w:color="auto" w:fill="F7CAAC" w:themeFill="accent2" w:themeFillTint="66"/>
        </w:rPr>
        <w:t xml:space="preserve"> 1</w:t>
      </w:r>
      <w:r w:rsidR="002E62DC" w:rsidRPr="002E62DC">
        <w:rPr>
          <w:shd w:val="clear" w:color="auto" w:fill="F7CAAC" w:themeFill="accent2" w:themeFillTint="66"/>
        </w:rPr>
        <w:t xml:space="preserve"> </w:t>
      </w:r>
      <w:r w:rsidR="005E4890" w:rsidRPr="00D1641F">
        <w:t>)</w:t>
      </w:r>
      <w:r>
        <w:t> ;</w:t>
      </w:r>
    </w:p>
    <w:p w14:paraId="32C9E2C4" w14:textId="39EBE0F3" w:rsidR="005E4890" w:rsidRPr="00D1641F" w:rsidRDefault="004906E5" w:rsidP="002E62DC">
      <w:pPr>
        <w:numPr>
          <w:ilvl w:val="0"/>
          <w:numId w:val="2"/>
        </w:numPr>
        <w:tabs>
          <w:tab w:val="left" w:pos="1560"/>
        </w:tabs>
        <w:spacing w:line="276" w:lineRule="auto"/>
      </w:pPr>
      <w:r>
        <w:t>d</w:t>
      </w:r>
      <w:r w:rsidRPr="00D1641F">
        <w:t xml:space="preserve">es </w:t>
      </w:r>
      <w:r w:rsidR="005E4890" w:rsidRPr="00D1641F">
        <w:t>échanges téléphoniques</w:t>
      </w:r>
      <w:r w:rsidR="002E62DC">
        <w:t xml:space="preserve"> pour fixer des RDV  conformément à la disponibilité des acteurs</w:t>
      </w:r>
      <w:r>
        <w:t> ;</w:t>
      </w:r>
    </w:p>
    <w:p w14:paraId="060D57B1" w14:textId="394D02F8" w:rsidR="005E4890" w:rsidRPr="00D1641F" w:rsidRDefault="004906E5" w:rsidP="002E62DC">
      <w:pPr>
        <w:numPr>
          <w:ilvl w:val="0"/>
          <w:numId w:val="2"/>
        </w:numPr>
        <w:tabs>
          <w:tab w:val="left" w:pos="1560"/>
        </w:tabs>
        <w:spacing w:line="276" w:lineRule="auto"/>
      </w:pPr>
      <w:r>
        <w:t>l</w:t>
      </w:r>
      <w:r w:rsidRPr="00D1641F">
        <w:t xml:space="preserve">a </w:t>
      </w:r>
      <w:r w:rsidR="005E4890" w:rsidRPr="00D1641F">
        <w:t>lecture et l’analyse des documents et outils</w:t>
      </w:r>
      <w:r w:rsidR="002E62DC">
        <w:t xml:space="preserve"> (</w:t>
      </w:r>
      <w:r w:rsidR="002E62DC" w:rsidRPr="002E62DC">
        <w:rPr>
          <w:shd w:val="clear" w:color="auto" w:fill="F7CAAC" w:themeFill="accent2" w:themeFillTint="66"/>
        </w:rPr>
        <w:t xml:space="preserve">voir liste des documents exploités dans </w:t>
      </w:r>
      <w:r w:rsidR="00E3521E">
        <w:rPr>
          <w:shd w:val="clear" w:color="auto" w:fill="F7CAAC" w:themeFill="accent2" w:themeFillTint="66"/>
        </w:rPr>
        <w:t xml:space="preserve">le dossier </w:t>
      </w:r>
      <w:r w:rsidR="00E3521E" w:rsidRPr="00E3521E">
        <w:rPr>
          <w:b/>
          <w:bCs/>
          <w:i/>
          <w:iCs/>
          <w:shd w:val="clear" w:color="auto" w:fill="F7CAAC" w:themeFill="accent2" w:themeFillTint="66"/>
        </w:rPr>
        <w:t>A</w:t>
      </w:r>
      <w:r w:rsidR="002E62DC" w:rsidRPr="00E3521E">
        <w:rPr>
          <w:b/>
          <w:bCs/>
          <w:i/>
          <w:iCs/>
          <w:shd w:val="clear" w:color="auto" w:fill="F7CAAC" w:themeFill="accent2" w:themeFillTint="66"/>
        </w:rPr>
        <w:t>nnexe 1</w:t>
      </w:r>
      <w:r w:rsidR="002E62DC" w:rsidRPr="002E62DC">
        <w:rPr>
          <w:shd w:val="clear" w:color="auto" w:fill="F7CAAC" w:themeFill="accent2" w:themeFillTint="66"/>
        </w:rPr>
        <w:t xml:space="preserve"> </w:t>
      </w:r>
      <w:r w:rsidR="002E62DC">
        <w:t>)</w:t>
      </w:r>
      <w:r>
        <w:t> ;</w:t>
      </w:r>
    </w:p>
    <w:p w14:paraId="48E9D6A6" w14:textId="3F598483" w:rsidR="005E4890" w:rsidRPr="002E62DC" w:rsidRDefault="004906E5" w:rsidP="002E62DC">
      <w:pPr>
        <w:numPr>
          <w:ilvl w:val="0"/>
          <w:numId w:val="2"/>
        </w:numPr>
        <w:tabs>
          <w:tab w:val="left" w:pos="1560"/>
        </w:tabs>
        <w:spacing w:line="276" w:lineRule="auto"/>
      </w:pPr>
      <w:r>
        <w:t>d</w:t>
      </w:r>
      <w:r w:rsidRPr="00D1641F">
        <w:t xml:space="preserve">es </w:t>
      </w:r>
      <w:r>
        <w:t>séances de travail</w:t>
      </w:r>
      <w:r w:rsidRPr="00D1641F">
        <w:t xml:space="preserve"> </w:t>
      </w:r>
      <w:r w:rsidR="002E62DC">
        <w:t>individuelles et collectives</w:t>
      </w:r>
      <w:r w:rsidR="005E4890" w:rsidRPr="00D1641F">
        <w:t xml:space="preserve"> avec les institutions gouvernementales</w:t>
      </w:r>
      <w:r w:rsidR="002E62DC">
        <w:t xml:space="preserve"> et partenaires techniques qui sont impliqués dans la transformation digitale et/ou dans la gestion des données du système d’information</w:t>
      </w:r>
      <w:r>
        <w:t> ;</w:t>
      </w:r>
    </w:p>
    <w:p w14:paraId="3DEC0B43" w14:textId="683D769F" w:rsidR="002E62DC" w:rsidRPr="00D1641F" w:rsidRDefault="004906E5" w:rsidP="002E62DC">
      <w:pPr>
        <w:numPr>
          <w:ilvl w:val="0"/>
          <w:numId w:val="2"/>
        </w:numPr>
        <w:tabs>
          <w:tab w:val="left" w:pos="1560"/>
        </w:tabs>
        <w:spacing w:line="276" w:lineRule="auto"/>
      </w:pPr>
      <w:r>
        <w:t xml:space="preserve">rencontre </w:t>
      </w:r>
      <w:r w:rsidR="002E62DC">
        <w:t>avec certaines structures du ministère de la santé impliqué dans la gouvernance et dans l’utilisation des données du système d’information (Comité d’éthique, ordres professionnels)</w:t>
      </w:r>
      <w:r>
        <w:t>.</w:t>
      </w:r>
    </w:p>
    <w:p w14:paraId="4DDC84BB" w14:textId="18FC9438" w:rsidR="005E4890" w:rsidRPr="00D1641F" w:rsidRDefault="005E4890" w:rsidP="002E62DC">
      <w:pPr>
        <w:pStyle w:val="Paragraphedeliste"/>
        <w:numPr>
          <w:ilvl w:val="0"/>
          <w:numId w:val="1"/>
        </w:numPr>
        <w:spacing w:before="60" w:line="276" w:lineRule="auto"/>
        <w:ind w:left="1208" w:hanging="357"/>
        <w:contextualSpacing w:val="0"/>
      </w:pPr>
      <w:r w:rsidRPr="00D1641F">
        <w:t>L’analyse de l’existante, la définition des spécifications</w:t>
      </w:r>
      <w:r w:rsidR="004906E5">
        <w:t xml:space="preserve"> </w:t>
      </w:r>
      <w:r w:rsidR="002A5F5B">
        <w:t xml:space="preserve">et </w:t>
      </w:r>
      <w:r w:rsidRPr="00D1641F">
        <w:t>l’identification des besoins ont été faites par une méthode par itération : questionnement &gt; définition d’une ébauche de</w:t>
      </w:r>
      <w:r>
        <w:t>s</w:t>
      </w:r>
      <w:r w:rsidRPr="00D1641F">
        <w:t xml:space="preserve"> </w:t>
      </w:r>
      <w:r w:rsidRPr="00D1641F">
        <w:lastRenderedPageBreak/>
        <w:t xml:space="preserve">besoins &gt; questionnement &gt; consolidation de l’ébauche des besoins &gt; questionnement &gt; validation des besoins. </w:t>
      </w:r>
    </w:p>
    <w:p w14:paraId="1FDCDF64" w14:textId="77777777" w:rsidR="005E4890" w:rsidRPr="00D1641F" w:rsidRDefault="005E4890" w:rsidP="002E62DC">
      <w:pPr>
        <w:pStyle w:val="Paragraphedeliste"/>
        <w:numPr>
          <w:ilvl w:val="0"/>
          <w:numId w:val="1"/>
        </w:numPr>
        <w:spacing w:before="60" w:line="276" w:lineRule="auto"/>
        <w:ind w:left="1208" w:hanging="357"/>
        <w:contextualSpacing w:val="0"/>
      </w:pPr>
      <w:r w:rsidRPr="00D1641F">
        <w:t>L’estimation des coûts a été réalisée par consultation auprès des structures national</w:t>
      </w:r>
      <w:r>
        <w:t>es</w:t>
      </w:r>
      <w:r w:rsidRPr="00D1641F">
        <w:t xml:space="preserve"> pour l’hébergement des données et la mise en réseau des centres de santé.</w:t>
      </w:r>
    </w:p>
    <w:p w14:paraId="05EC1E64" w14:textId="63624CED" w:rsidR="005E4890" w:rsidRPr="00D1641F" w:rsidRDefault="005E4890" w:rsidP="00E3521E">
      <w:pPr>
        <w:pStyle w:val="Paragraphedeliste"/>
        <w:numPr>
          <w:ilvl w:val="0"/>
          <w:numId w:val="1"/>
        </w:numPr>
        <w:spacing w:before="60" w:line="276" w:lineRule="auto"/>
        <w:ind w:left="1208" w:hanging="357"/>
        <w:contextualSpacing w:val="0"/>
      </w:pPr>
      <w:r w:rsidRPr="00D1641F">
        <w:t>L’estimation des coûts en renforcement des compétences a été réalisée sur la base du catalogue des coûts des formations diplômantes des universités et institutions africaine</w:t>
      </w:r>
      <w:r w:rsidR="002A5F5B">
        <w:t>s</w:t>
      </w:r>
      <w:r w:rsidRPr="00D1641F">
        <w:t>.</w:t>
      </w:r>
    </w:p>
    <w:p w14:paraId="4E569DE5" w14:textId="77777777" w:rsidR="005E4890" w:rsidRPr="00D1641F" w:rsidRDefault="005E4890" w:rsidP="005E4890">
      <w:pPr>
        <w:pStyle w:val="Titre3"/>
      </w:pPr>
      <w:bookmarkStart w:id="21" w:name="_Toc94977692"/>
      <w:bookmarkStart w:id="22" w:name="_Toc95071538"/>
      <w:r w:rsidRPr="00D1641F">
        <w:t>Travail à distance et livrables</w:t>
      </w:r>
      <w:bookmarkEnd w:id="21"/>
      <w:bookmarkEnd w:id="22"/>
    </w:p>
    <w:p w14:paraId="6BF4438A" w14:textId="41C40568" w:rsidR="005E4890" w:rsidRPr="00D1641F" w:rsidRDefault="005E4890" w:rsidP="005E4890">
      <w:pPr>
        <w:pStyle w:val="Corpsdetexte3"/>
        <w:rPr>
          <w:sz w:val="24"/>
          <w:szCs w:val="24"/>
        </w:rPr>
      </w:pPr>
      <w:r w:rsidRPr="00D1641F">
        <w:rPr>
          <w:sz w:val="24"/>
          <w:szCs w:val="24"/>
        </w:rPr>
        <w:t xml:space="preserve">La méthodologie proposée pour le travail à distance a été définie dans les termes de référence et consistait essentiellement à consolider les informations collectées lors de la phase de terrain. Les livrables déclinés dans le présent </w:t>
      </w:r>
      <w:r>
        <w:rPr>
          <w:sz w:val="24"/>
          <w:szCs w:val="24"/>
        </w:rPr>
        <w:t xml:space="preserve">document </w:t>
      </w:r>
      <w:r w:rsidR="002A5F5B">
        <w:rPr>
          <w:sz w:val="24"/>
          <w:szCs w:val="24"/>
        </w:rPr>
        <w:t>son</w:t>
      </w:r>
      <w:r w:rsidRPr="00D1641F">
        <w:rPr>
          <w:sz w:val="24"/>
          <w:szCs w:val="24"/>
        </w:rPr>
        <w:t>t le résultat de l’analyse des informations obtenues sur le terrain</w:t>
      </w:r>
      <w:r w:rsidR="002A5F5B">
        <w:rPr>
          <w:sz w:val="24"/>
          <w:szCs w:val="24"/>
        </w:rPr>
        <w:t xml:space="preserve">, </w:t>
      </w:r>
      <w:r w:rsidR="003D4E87">
        <w:rPr>
          <w:sz w:val="24"/>
          <w:szCs w:val="24"/>
        </w:rPr>
        <w:t>un modèle architectural</w:t>
      </w:r>
      <w:r w:rsidR="002A5F5B">
        <w:rPr>
          <w:sz w:val="24"/>
          <w:szCs w:val="24"/>
        </w:rPr>
        <w:t xml:space="preserve"> pour la constitution de l’entrepôt de donnée</w:t>
      </w:r>
      <w:r w:rsidR="004906E5">
        <w:rPr>
          <w:sz w:val="24"/>
          <w:szCs w:val="24"/>
        </w:rPr>
        <w:t>s</w:t>
      </w:r>
      <w:r w:rsidR="002A5F5B">
        <w:rPr>
          <w:sz w:val="24"/>
          <w:szCs w:val="24"/>
        </w:rPr>
        <w:t>, et une estimation de coût d’implémentation</w:t>
      </w:r>
      <w:r w:rsidRPr="00D1641F">
        <w:rPr>
          <w:sz w:val="24"/>
          <w:szCs w:val="24"/>
        </w:rPr>
        <w:t xml:space="preserve"> des différents coûts transmis par les acteurs du terrain.</w:t>
      </w:r>
    </w:p>
    <w:p w14:paraId="14CFEDD0" w14:textId="3FB1C648" w:rsidR="005E4890" w:rsidRPr="00D1641F" w:rsidRDefault="005E4890" w:rsidP="005E4890">
      <w:pPr>
        <w:pStyle w:val="Corpsdetexte3"/>
        <w:spacing w:after="0"/>
        <w:rPr>
          <w:sz w:val="24"/>
          <w:szCs w:val="24"/>
        </w:rPr>
      </w:pPr>
      <w:r w:rsidRPr="00D1641F">
        <w:rPr>
          <w:sz w:val="24"/>
          <w:szCs w:val="24"/>
        </w:rPr>
        <w:t xml:space="preserve">Ainsi le travail du consultant s’est </w:t>
      </w:r>
      <w:r w:rsidR="00FF0F27">
        <w:rPr>
          <w:sz w:val="24"/>
          <w:szCs w:val="24"/>
        </w:rPr>
        <w:t>effectué</w:t>
      </w:r>
      <w:r w:rsidR="00FF0F27" w:rsidRPr="00D1641F">
        <w:rPr>
          <w:sz w:val="24"/>
          <w:szCs w:val="24"/>
        </w:rPr>
        <w:t xml:space="preserve"> </w:t>
      </w:r>
      <w:r w:rsidRPr="00D1641F">
        <w:rPr>
          <w:sz w:val="24"/>
          <w:szCs w:val="24"/>
        </w:rPr>
        <w:t>entre les acteurs devant faire des propositions de coût</w:t>
      </w:r>
      <w:r w:rsidR="00FF0F27">
        <w:rPr>
          <w:sz w:val="24"/>
          <w:szCs w:val="24"/>
        </w:rPr>
        <w:t>s</w:t>
      </w:r>
      <w:r w:rsidRPr="00D1641F">
        <w:rPr>
          <w:sz w:val="24"/>
          <w:szCs w:val="24"/>
        </w:rPr>
        <w:t xml:space="preserve"> selon des boucles itératives</w:t>
      </w:r>
      <w:r w:rsidR="00FF0F27">
        <w:rPr>
          <w:sz w:val="24"/>
          <w:szCs w:val="24"/>
        </w:rPr>
        <w:t> :</w:t>
      </w:r>
    </w:p>
    <w:p w14:paraId="07E2EE9A" w14:textId="09782A0C" w:rsidR="005E4890" w:rsidRPr="00E3521E" w:rsidRDefault="00FF0F27" w:rsidP="005E4890">
      <w:pPr>
        <w:pStyle w:val="Paragraphedeliste"/>
        <w:numPr>
          <w:ilvl w:val="0"/>
          <w:numId w:val="1"/>
        </w:numPr>
        <w:ind w:left="1208" w:hanging="357"/>
        <w:contextualSpacing w:val="0"/>
      </w:pPr>
      <w:r>
        <w:t>u</w:t>
      </w:r>
      <w:r w:rsidRPr="00D1641F">
        <w:t xml:space="preserve">n </w:t>
      </w:r>
      <w:r w:rsidR="005E4890" w:rsidRPr="00D1641F">
        <w:t xml:space="preserve">travail d’élaboration des outils et grilles pour les orienter sur les éléments de budgétisation </w:t>
      </w:r>
      <w:r w:rsidR="005E4890" w:rsidRPr="00E3521E">
        <w:t>(</w:t>
      </w:r>
      <w:r w:rsidR="002A5F5B" w:rsidRPr="00E3521E">
        <w:rPr>
          <w:i/>
          <w:iCs/>
          <w:shd w:val="clear" w:color="auto" w:fill="F7CAAC" w:themeFill="accent2" w:themeFillTint="66"/>
        </w:rPr>
        <w:t>v</w:t>
      </w:r>
      <w:r w:rsidR="005E4890" w:rsidRPr="00E3521E">
        <w:rPr>
          <w:i/>
          <w:iCs/>
          <w:shd w:val="clear" w:color="auto" w:fill="F7CAAC" w:themeFill="accent2" w:themeFillTint="66"/>
        </w:rPr>
        <w:t xml:space="preserve">oir document d’orientation sur les caractéristiques du </w:t>
      </w:r>
      <w:r w:rsidR="002A5F5B" w:rsidRPr="00E3521E">
        <w:rPr>
          <w:i/>
          <w:iCs/>
          <w:shd w:val="clear" w:color="auto" w:fill="F7CAAC" w:themeFill="accent2" w:themeFillTint="66"/>
        </w:rPr>
        <w:t>D</w:t>
      </w:r>
      <w:r w:rsidR="005E4890" w:rsidRPr="00E3521E">
        <w:rPr>
          <w:i/>
          <w:iCs/>
          <w:shd w:val="clear" w:color="auto" w:fill="F7CAAC" w:themeFill="accent2" w:themeFillTint="66"/>
        </w:rPr>
        <w:t xml:space="preserve">ata </w:t>
      </w:r>
      <w:r w:rsidR="002A5F5B" w:rsidRPr="00E3521E">
        <w:rPr>
          <w:i/>
          <w:iCs/>
          <w:shd w:val="clear" w:color="auto" w:fill="F7CAAC" w:themeFill="accent2" w:themeFillTint="66"/>
        </w:rPr>
        <w:t>C</w:t>
      </w:r>
      <w:r w:rsidR="005E4890" w:rsidRPr="00E3521E">
        <w:rPr>
          <w:i/>
          <w:iCs/>
          <w:shd w:val="clear" w:color="auto" w:fill="F7CAAC" w:themeFill="accent2" w:themeFillTint="66"/>
        </w:rPr>
        <w:t xml:space="preserve">enter </w:t>
      </w:r>
      <w:r w:rsidR="00E3521E">
        <w:rPr>
          <w:i/>
          <w:iCs/>
          <w:shd w:val="clear" w:color="auto" w:fill="F7CAAC" w:themeFill="accent2" w:themeFillTint="66"/>
        </w:rPr>
        <w:t xml:space="preserve"> dans le dossier en </w:t>
      </w:r>
      <w:r w:rsidR="00E3521E" w:rsidRPr="00E3521E">
        <w:rPr>
          <w:b/>
          <w:bCs/>
          <w:i/>
          <w:iCs/>
          <w:shd w:val="clear" w:color="auto" w:fill="F7CAAC" w:themeFill="accent2" w:themeFillTint="66"/>
        </w:rPr>
        <w:t>Annexe 2</w:t>
      </w:r>
      <w:r w:rsidR="00E3521E" w:rsidRPr="00BE5B61">
        <w:rPr>
          <w:i/>
          <w:iCs/>
          <w:shd w:val="clear" w:color="auto" w:fill="F7CAAC" w:themeFill="accent2" w:themeFillTint="66"/>
        </w:rPr>
        <w:t xml:space="preserve"> </w:t>
      </w:r>
      <w:r w:rsidRPr="00E3521E">
        <w:rPr>
          <w:color w:val="C00000"/>
        </w:rPr>
        <w:t>) </w:t>
      </w:r>
      <w:r w:rsidRPr="00E3521E">
        <w:t xml:space="preserve">; </w:t>
      </w:r>
    </w:p>
    <w:p w14:paraId="27E8399A" w14:textId="126F62E0" w:rsidR="005E4890" w:rsidRPr="00D1641F" w:rsidRDefault="00FF0F27" w:rsidP="005E4890">
      <w:pPr>
        <w:pStyle w:val="Paragraphedeliste"/>
        <w:numPr>
          <w:ilvl w:val="0"/>
          <w:numId w:val="1"/>
        </w:numPr>
        <w:ind w:left="1208" w:hanging="357"/>
        <w:contextualSpacing w:val="0"/>
      </w:pPr>
      <w:r>
        <w:t>u</w:t>
      </w:r>
      <w:r w:rsidRPr="00D1641F">
        <w:t xml:space="preserve">n </w:t>
      </w:r>
      <w:r w:rsidR="005E4890" w:rsidRPr="00D1641F">
        <w:t>point téléphonique et/ou par mail est ensuite réalis</w:t>
      </w:r>
      <w:r w:rsidR="002A5F5B">
        <w:t>é</w:t>
      </w:r>
      <w:r w:rsidR="005E4890" w:rsidRPr="00D1641F">
        <w:t xml:space="preserve"> entre le consultant et certains prestataires pour mieux affiner les éléments de budgétisation en fonction de l’existant</w:t>
      </w:r>
      <w:r>
        <w:t> ;</w:t>
      </w:r>
    </w:p>
    <w:p w14:paraId="12F69081" w14:textId="5630DFF9" w:rsidR="005E4890" w:rsidRPr="00D1641F" w:rsidRDefault="00FF0F27" w:rsidP="005E4890">
      <w:pPr>
        <w:pStyle w:val="Paragraphedeliste"/>
        <w:numPr>
          <w:ilvl w:val="0"/>
          <w:numId w:val="1"/>
        </w:numPr>
        <w:ind w:left="1208" w:hanging="357"/>
        <w:contextualSpacing w:val="0"/>
      </w:pPr>
      <w:r>
        <w:t>u</w:t>
      </w:r>
      <w:r w:rsidRPr="00D1641F">
        <w:t xml:space="preserve">ne </w:t>
      </w:r>
      <w:r w:rsidR="005E4890" w:rsidRPr="00D1641F">
        <w:t>transmission de proposition de costing OU proposition de mise en place de comité selon les domaines de compétence du prestataire identifié</w:t>
      </w:r>
      <w:r>
        <w:t> ;</w:t>
      </w:r>
      <w:r w:rsidR="005E4890" w:rsidRPr="00D1641F">
        <w:t xml:space="preserve"> </w:t>
      </w:r>
    </w:p>
    <w:p w14:paraId="18126A40" w14:textId="43909336" w:rsidR="005E4890" w:rsidRPr="00D1641F" w:rsidRDefault="00FF0F27" w:rsidP="005E4890">
      <w:pPr>
        <w:pStyle w:val="Paragraphedeliste"/>
        <w:numPr>
          <w:ilvl w:val="0"/>
          <w:numId w:val="1"/>
        </w:numPr>
        <w:ind w:left="1208" w:hanging="357"/>
        <w:contextualSpacing w:val="0"/>
      </w:pPr>
      <w:r>
        <w:t>l</w:t>
      </w:r>
      <w:r w:rsidRPr="00D1641F">
        <w:t xml:space="preserve">e </w:t>
      </w:r>
      <w:r w:rsidR="005E4890" w:rsidRPr="00D1641F">
        <w:t xml:space="preserve">travail </w:t>
      </w:r>
      <w:r>
        <w:t>a</w:t>
      </w:r>
      <w:r w:rsidRPr="00D1641F">
        <w:t xml:space="preserve"> </w:t>
      </w:r>
      <w:r>
        <w:t xml:space="preserve">été </w:t>
      </w:r>
      <w:r w:rsidRPr="00D1641F">
        <w:t xml:space="preserve">ensuite </w:t>
      </w:r>
      <w:r w:rsidR="005E4890" w:rsidRPr="00D1641F">
        <w:t>discuté entre le consultant local et le sous-comité</w:t>
      </w:r>
      <w:r>
        <w:t> ;</w:t>
      </w:r>
      <w:r w:rsidRPr="00D1641F">
        <w:t xml:space="preserve"> </w:t>
      </w:r>
    </w:p>
    <w:p w14:paraId="1582D45F" w14:textId="1C6C486D" w:rsidR="005E4890" w:rsidRPr="00D1641F" w:rsidRDefault="00FF0F27" w:rsidP="005E4890">
      <w:pPr>
        <w:pStyle w:val="Paragraphedeliste"/>
        <w:numPr>
          <w:ilvl w:val="0"/>
          <w:numId w:val="1"/>
        </w:numPr>
        <w:ind w:left="1208" w:hanging="357"/>
        <w:contextualSpacing w:val="0"/>
      </w:pPr>
      <w:r>
        <w:t>e</w:t>
      </w:r>
      <w:r w:rsidRPr="00D1641F">
        <w:t xml:space="preserve">nfin </w:t>
      </w:r>
      <w:r w:rsidR="005E4890" w:rsidRPr="00D1641F">
        <w:t>une synthèse est faite par le consultant international pour l’élaboration du document final.</w:t>
      </w:r>
    </w:p>
    <w:p w14:paraId="63E4B42B" w14:textId="77777777" w:rsidR="002E62DC" w:rsidRDefault="002E62DC" w:rsidP="005E4890">
      <w:pPr>
        <w:pStyle w:val="Corpsdetexte3"/>
        <w:spacing w:after="0"/>
        <w:rPr>
          <w:sz w:val="24"/>
          <w:szCs w:val="24"/>
        </w:rPr>
      </w:pPr>
    </w:p>
    <w:p w14:paraId="1B80CDC3" w14:textId="2FCC63E4" w:rsidR="005E4890" w:rsidRPr="00E3521E" w:rsidRDefault="005E4890" w:rsidP="00E3521E">
      <w:pPr>
        <w:pStyle w:val="Corpsdetexte3"/>
        <w:rPr>
          <w:sz w:val="24"/>
          <w:szCs w:val="24"/>
        </w:rPr>
      </w:pPr>
      <w:r w:rsidRPr="00D1641F">
        <w:rPr>
          <w:sz w:val="24"/>
          <w:szCs w:val="24"/>
        </w:rPr>
        <w:t>La figure</w:t>
      </w:r>
      <w:r w:rsidR="002E62DC">
        <w:rPr>
          <w:sz w:val="24"/>
          <w:szCs w:val="24"/>
        </w:rPr>
        <w:t xml:space="preserve"> 1</w:t>
      </w:r>
      <w:r w:rsidRPr="00D1641F">
        <w:rPr>
          <w:sz w:val="24"/>
          <w:szCs w:val="24"/>
        </w:rPr>
        <w:t xml:space="preserve"> ci-dessous donne une représentation synthétique de la méthodologie adoptée pour le travail à distance.</w:t>
      </w:r>
      <w:r w:rsidR="003D4E87">
        <w:rPr>
          <w:sz w:val="24"/>
          <w:szCs w:val="24"/>
        </w:rPr>
        <w:t xml:space="preserve"> </w:t>
      </w:r>
      <w:r w:rsidRPr="00E3521E">
        <w:rPr>
          <w:sz w:val="24"/>
          <w:szCs w:val="24"/>
        </w:rPr>
        <w:t>Dans l</w:t>
      </w:r>
      <w:r w:rsidR="002E62DC" w:rsidRPr="00E3521E">
        <w:rPr>
          <w:sz w:val="24"/>
          <w:szCs w:val="24"/>
        </w:rPr>
        <w:t xml:space="preserve">e </w:t>
      </w:r>
      <w:r w:rsidRPr="00E3521E">
        <w:rPr>
          <w:sz w:val="24"/>
          <w:szCs w:val="24"/>
        </w:rPr>
        <w:t>document</w:t>
      </w:r>
      <w:r w:rsidR="002E62DC" w:rsidRPr="00E3521E">
        <w:rPr>
          <w:sz w:val="24"/>
          <w:szCs w:val="24"/>
        </w:rPr>
        <w:t xml:space="preserve"> final de rendu des livrables</w:t>
      </w:r>
      <w:r w:rsidRPr="00E3521E">
        <w:rPr>
          <w:sz w:val="24"/>
          <w:szCs w:val="24"/>
        </w:rPr>
        <w:t xml:space="preserve">, pour ne pas complexifier la lecture, il n’a pas </w:t>
      </w:r>
      <w:r w:rsidR="003D4E87">
        <w:rPr>
          <w:sz w:val="24"/>
          <w:szCs w:val="24"/>
        </w:rPr>
        <w:t>é</w:t>
      </w:r>
      <w:r w:rsidRPr="00E3521E">
        <w:rPr>
          <w:sz w:val="24"/>
          <w:szCs w:val="24"/>
        </w:rPr>
        <w:t xml:space="preserve">té précisé le détail de l’activité du consultant </w:t>
      </w:r>
      <w:r w:rsidR="00FF0F27" w:rsidRPr="00E3521E">
        <w:rPr>
          <w:sz w:val="24"/>
          <w:szCs w:val="24"/>
        </w:rPr>
        <w:t xml:space="preserve"> au niveau de </w:t>
      </w:r>
      <w:r w:rsidRPr="00E3521E">
        <w:rPr>
          <w:sz w:val="24"/>
          <w:szCs w:val="24"/>
        </w:rPr>
        <w:t>l</w:t>
      </w:r>
      <w:r w:rsidR="002E62DC" w:rsidRPr="00E3521E">
        <w:rPr>
          <w:sz w:val="24"/>
          <w:szCs w:val="24"/>
        </w:rPr>
        <w:t>a méthodologie</w:t>
      </w:r>
      <w:r w:rsidRPr="00E3521E">
        <w:rPr>
          <w:sz w:val="24"/>
          <w:szCs w:val="24"/>
        </w:rPr>
        <w:t>.</w:t>
      </w:r>
    </w:p>
    <w:p w14:paraId="37627FEA" w14:textId="77777777" w:rsidR="005E4890" w:rsidRPr="00FF306E" w:rsidRDefault="005E4890" w:rsidP="005E4890">
      <w:pPr>
        <w:pStyle w:val="Corpsdetexte3"/>
      </w:pPr>
      <w:r w:rsidRPr="00C63FD9">
        <w:rPr>
          <w:noProof/>
          <w:lang w:val="en-US"/>
        </w:rPr>
        <w:drawing>
          <wp:inline distT="0" distB="0" distL="0" distR="0" wp14:anchorId="07812760" wp14:editId="00D0543D">
            <wp:extent cx="5289274" cy="2870420"/>
            <wp:effectExtent l="19050" t="0" r="6985" b="0"/>
            <wp:docPr id="15" name="Diagram 15">
              <a:extLst xmlns:a="http://schemas.openxmlformats.org/drawingml/2006/main">
                <a:ext uri="{FF2B5EF4-FFF2-40B4-BE49-F238E27FC236}">
                  <a16:creationId xmlns:a16="http://schemas.microsoft.com/office/drawing/2014/main" id="{56678CEF-A677-F94F-8E4B-242BC03B8A8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F401BEC" w14:textId="77777777" w:rsidR="002E62DC" w:rsidRDefault="002E62DC" w:rsidP="005E4890">
      <w:pPr>
        <w:jc w:val="center"/>
        <w:rPr>
          <w:i/>
          <w:iCs/>
        </w:rPr>
        <w:sectPr w:rsidR="002E62DC" w:rsidSect="00FF0F27">
          <w:pgSz w:w="11906" w:h="16838" w:code="9"/>
          <w:pgMar w:top="1418" w:right="849" w:bottom="1418" w:left="851" w:header="539" w:footer="709" w:gutter="0"/>
          <w:cols w:space="708"/>
          <w:docGrid w:linePitch="360"/>
        </w:sectPr>
      </w:pPr>
      <w:r w:rsidRPr="002E62DC">
        <w:rPr>
          <w:i/>
          <w:iCs/>
        </w:rPr>
        <w:t>Figure 1 : Flux des interactions du travail collaboratif à distance</w:t>
      </w:r>
    </w:p>
    <w:p w14:paraId="19647E99" w14:textId="3353D1BE" w:rsidR="005E4890" w:rsidRPr="00FF306E" w:rsidRDefault="00DE04E1" w:rsidP="005E4890">
      <w:pPr>
        <w:pStyle w:val="Titre1"/>
      </w:pPr>
      <w:bookmarkStart w:id="23" w:name="_Toc93541827"/>
      <w:bookmarkStart w:id="24" w:name="_Toc95071539"/>
      <w:r>
        <w:lastRenderedPageBreak/>
        <w:t>3_</w:t>
      </w:r>
      <w:r w:rsidR="005E4890" w:rsidRPr="00FF306E">
        <w:t>Déroulement de la mission de terrain</w:t>
      </w:r>
      <w:bookmarkEnd w:id="23"/>
      <w:bookmarkEnd w:id="24"/>
    </w:p>
    <w:p w14:paraId="3F597226" w14:textId="3AADDA9A" w:rsidR="005E4890" w:rsidRPr="00D1641F" w:rsidRDefault="005E4890" w:rsidP="005E4890">
      <w:pPr>
        <w:pStyle w:val="Corpsdetexte"/>
      </w:pPr>
      <w:r w:rsidRPr="00D1641F">
        <w:t>Cette mission de terrain de l’expert international a eu lieu du</w:t>
      </w:r>
      <w:r w:rsidRPr="00D1641F">
        <w:rPr>
          <w:rStyle w:val="hpsatn"/>
          <w:rFonts w:ascii="Calibri" w:hAnsi="Calibri"/>
          <w:b/>
          <w:bCs/>
          <w:smallCaps/>
        </w:rPr>
        <w:t xml:space="preserve"> </w:t>
      </w:r>
      <w:r w:rsidRPr="00D1641F">
        <w:t>15/11/2021 au 29/11/2021</w:t>
      </w:r>
      <w:r w:rsidR="003D4E87">
        <w:t>conformement aux</w:t>
      </w:r>
      <w:r w:rsidR="00FF0F27" w:rsidRPr="00D1641F">
        <w:t xml:space="preserve"> termes de référence de l’AT </w:t>
      </w:r>
      <w:r w:rsidRPr="00DE04E1">
        <w:t>(</w:t>
      </w:r>
      <w:r w:rsidR="00DE04E1" w:rsidRPr="00DE04E1">
        <w:rPr>
          <w:shd w:val="clear" w:color="auto" w:fill="F7CAAC" w:themeFill="accent2" w:themeFillTint="66"/>
        </w:rPr>
        <w:t xml:space="preserve">Voir termes de référence dans le dossier </w:t>
      </w:r>
      <w:r w:rsidR="00DE04E1" w:rsidRPr="00DE04E1">
        <w:rPr>
          <w:b/>
          <w:bCs/>
          <w:i/>
          <w:iCs/>
          <w:shd w:val="clear" w:color="auto" w:fill="F7CAAC" w:themeFill="accent2" w:themeFillTint="66"/>
        </w:rPr>
        <w:t>A</w:t>
      </w:r>
      <w:r w:rsidRPr="00DE04E1">
        <w:rPr>
          <w:b/>
          <w:bCs/>
          <w:i/>
          <w:iCs/>
          <w:shd w:val="clear" w:color="auto" w:fill="F7CAAC" w:themeFill="accent2" w:themeFillTint="66"/>
        </w:rPr>
        <w:t xml:space="preserve">nnexe </w:t>
      </w:r>
      <w:r w:rsidR="00DE04E1" w:rsidRPr="00DE04E1">
        <w:rPr>
          <w:b/>
          <w:bCs/>
          <w:i/>
          <w:iCs/>
          <w:shd w:val="clear" w:color="auto" w:fill="F7CAAC" w:themeFill="accent2" w:themeFillTint="66"/>
        </w:rPr>
        <w:t>2</w:t>
      </w:r>
      <w:r w:rsidRPr="00DE04E1">
        <w:rPr>
          <w:shd w:val="clear" w:color="auto" w:fill="F7CAAC" w:themeFill="accent2" w:themeFillTint="66"/>
        </w:rPr>
        <w:t> </w:t>
      </w:r>
      <w:r w:rsidR="00DE04E1" w:rsidRPr="00DE04E1">
        <w:rPr>
          <w:shd w:val="clear" w:color="auto" w:fill="F7CAAC" w:themeFill="accent2" w:themeFillTint="66"/>
        </w:rPr>
        <w:t>du répertoire</w:t>
      </w:r>
      <w:r w:rsidRPr="00D1641F">
        <w:t xml:space="preserve">) </w:t>
      </w:r>
    </w:p>
    <w:p w14:paraId="657CE8FB" w14:textId="02A3FFC1" w:rsidR="005E4890" w:rsidRPr="00D1641F" w:rsidRDefault="00DE04E1" w:rsidP="006B0966">
      <w:pPr>
        <w:pStyle w:val="Titre2"/>
        <w:ind w:left="720"/>
      </w:pPr>
      <w:bookmarkStart w:id="25" w:name="_Toc93541828"/>
      <w:bookmarkStart w:id="26" w:name="_Toc95071540"/>
      <w:r>
        <w:t>3.1_</w:t>
      </w:r>
      <w:r w:rsidR="005E4890" w:rsidRPr="00D1641F">
        <w:t>Objectifs</w:t>
      </w:r>
      <w:bookmarkEnd w:id="25"/>
      <w:bookmarkEnd w:id="26"/>
      <w:r w:rsidR="005E4890" w:rsidRPr="00D1641F">
        <w:t xml:space="preserve"> </w:t>
      </w:r>
    </w:p>
    <w:p w14:paraId="0402C279" w14:textId="77777777" w:rsidR="005E4890" w:rsidRPr="00D1641F" w:rsidRDefault="005E4890" w:rsidP="005E4890">
      <w:pPr>
        <w:pStyle w:val="Titre3"/>
        <w:ind w:left="1418" w:hanging="567"/>
      </w:pPr>
      <w:bookmarkStart w:id="27" w:name="_Toc371700183"/>
      <w:bookmarkStart w:id="28" w:name="_Toc94977695"/>
      <w:bookmarkStart w:id="29" w:name="_Toc95071541"/>
      <w:r w:rsidRPr="00D1641F">
        <w:t>Référentiels du SI, renforcement et extension du SNIS, des attentes et des outils existants</w:t>
      </w:r>
      <w:bookmarkEnd w:id="27"/>
      <w:bookmarkEnd w:id="28"/>
      <w:bookmarkEnd w:id="29"/>
    </w:p>
    <w:p w14:paraId="78EB54E6" w14:textId="77777777" w:rsidR="005E4890" w:rsidRPr="00D1641F" w:rsidRDefault="005E4890" w:rsidP="005E4890">
      <w:pPr>
        <w:pStyle w:val="Paragraphedeliste"/>
        <w:numPr>
          <w:ilvl w:val="0"/>
          <w:numId w:val="1"/>
        </w:numPr>
        <w:spacing w:before="60"/>
        <w:ind w:left="1208" w:hanging="357"/>
        <w:contextualSpacing w:val="0"/>
      </w:pPr>
      <w:r w:rsidRPr="00D1641F">
        <w:t>Les objectifs pour cette phase de l’AT étaient de :</w:t>
      </w:r>
    </w:p>
    <w:p w14:paraId="7724FD8D" w14:textId="3AA81286" w:rsidR="005E4890" w:rsidRPr="00D1641F" w:rsidRDefault="00FF0F27" w:rsidP="005E4890">
      <w:pPr>
        <w:numPr>
          <w:ilvl w:val="0"/>
          <w:numId w:val="2"/>
        </w:numPr>
        <w:tabs>
          <w:tab w:val="left" w:pos="1560"/>
        </w:tabs>
      </w:pPr>
      <w:r>
        <w:t>a</w:t>
      </w:r>
      <w:r w:rsidRPr="00D1641F">
        <w:t xml:space="preserve">nalyser </w:t>
      </w:r>
      <w:r w:rsidR="005E4890" w:rsidRPr="00D1641F">
        <w:t xml:space="preserve">les documents </w:t>
      </w:r>
      <w:r w:rsidR="00DE04E1">
        <w:t>stratégiques</w:t>
      </w:r>
      <w:r>
        <w:t> ;</w:t>
      </w:r>
    </w:p>
    <w:p w14:paraId="6120101E" w14:textId="5CDB6A95" w:rsidR="005E4890" w:rsidRPr="00D1641F" w:rsidRDefault="00FF0F27" w:rsidP="005E4890">
      <w:pPr>
        <w:numPr>
          <w:ilvl w:val="0"/>
          <w:numId w:val="2"/>
        </w:numPr>
        <w:tabs>
          <w:tab w:val="left" w:pos="1560"/>
        </w:tabs>
      </w:pPr>
      <w:r>
        <w:t>c</w:t>
      </w:r>
      <w:r w:rsidRPr="00D1641F">
        <w:t xml:space="preserve">artographier </w:t>
      </w:r>
      <w:r w:rsidR="005E4890" w:rsidRPr="00D1641F">
        <w:t>les applications métiers essentie</w:t>
      </w:r>
      <w:r w:rsidR="005E4890">
        <w:t>l</w:t>
      </w:r>
      <w:r w:rsidR="005E4890" w:rsidRPr="00D1641F">
        <w:t>l</w:t>
      </w:r>
      <w:r w:rsidR="005E4890">
        <w:t>e</w:t>
      </w:r>
      <w:r w:rsidR="005E4890" w:rsidRPr="00D1641F">
        <w:t>s du ministère de la santé</w:t>
      </w:r>
      <w:r>
        <w:t> ;</w:t>
      </w:r>
    </w:p>
    <w:p w14:paraId="64EC8504" w14:textId="6894B00A" w:rsidR="005E4890" w:rsidRPr="00D1641F" w:rsidRDefault="00FF0F27" w:rsidP="005E4890">
      <w:pPr>
        <w:numPr>
          <w:ilvl w:val="0"/>
          <w:numId w:val="2"/>
        </w:numPr>
        <w:tabs>
          <w:tab w:val="left" w:pos="1560"/>
        </w:tabs>
      </w:pPr>
      <w:r>
        <w:t>é</w:t>
      </w:r>
      <w:r w:rsidRPr="00D1641F">
        <w:t xml:space="preserve">valuer </w:t>
      </w:r>
      <w:r w:rsidR="005E4890" w:rsidRPr="00D1641F">
        <w:t>et analyser des besoins</w:t>
      </w:r>
      <w:r w:rsidR="00DE04E1">
        <w:t xml:space="preserve"> et </w:t>
      </w:r>
      <w:r w:rsidR="005E4890" w:rsidRPr="00D1641F">
        <w:t>les attentes</w:t>
      </w:r>
      <w:r>
        <w:t> ;</w:t>
      </w:r>
    </w:p>
    <w:p w14:paraId="17C05C2D" w14:textId="48CB387C" w:rsidR="005E4890" w:rsidRDefault="00FF0F27" w:rsidP="005E4890">
      <w:pPr>
        <w:pStyle w:val="Paragraphedeliste"/>
        <w:numPr>
          <w:ilvl w:val="0"/>
          <w:numId w:val="1"/>
        </w:numPr>
        <w:spacing w:before="60"/>
        <w:ind w:left="1208" w:hanging="357"/>
        <w:contextualSpacing w:val="0"/>
      </w:pPr>
      <w:r>
        <w:t>m</w:t>
      </w:r>
      <w:r w:rsidRPr="00D1641F">
        <w:t xml:space="preserve">odéliser </w:t>
      </w:r>
      <w:r w:rsidR="005E4890" w:rsidRPr="00D1641F">
        <w:t xml:space="preserve">la cible de l’entrepôt </w:t>
      </w:r>
      <w:r w:rsidRPr="00D1641F">
        <w:t xml:space="preserve">national </w:t>
      </w:r>
      <w:r w:rsidR="005E4890" w:rsidRPr="00D1641F">
        <w:t>de données</w:t>
      </w:r>
      <w:r>
        <w:t> ;</w:t>
      </w:r>
      <w:r w:rsidR="005E4890" w:rsidRPr="00D1641F">
        <w:t xml:space="preserve"> </w:t>
      </w:r>
    </w:p>
    <w:p w14:paraId="285BE37A" w14:textId="1625978A" w:rsidR="00DE04E1" w:rsidRPr="00D1641F" w:rsidRDefault="00FF0F27" w:rsidP="00DE04E1">
      <w:pPr>
        <w:pStyle w:val="Paragraphedeliste"/>
        <w:numPr>
          <w:ilvl w:val="0"/>
          <w:numId w:val="1"/>
        </w:numPr>
        <w:spacing w:before="60"/>
        <w:ind w:left="1208" w:hanging="357"/>
        <w:contextualSpacing w:val="0"/>
      </w:pPr>
      <w:r>
        <w:t xml:space="preserve">faire </w:t>
      </w:r>
      <w:r w:rsidR="00DE04E1">
        <w:t>une pré</w:t>
      </w:r>
      <w:r>
        <w:t>-</w:t>
      </w:r>
      <w:r w:rsidR="00DE04E1">
        <w:t>validation des résultats préliminaires</w:t>
      </w:r>
      <w:r>
        <w:t>.</w:t>
      </w:r>
      <w:r w:rsidR="00DE04E1">
        <w:t xml:space="preserve"> </w:t>
      </w:r>
    </w:p>
    <w:p w14:paraId="499CEB89" w14:textId="3B334081" w:rsidR="005E4890" w:rsidRPr="00D1641F" w:rsidRDefault="005E4890" w:rsidP="005E4890">
      <w:pPr>
        <w:pStyle w:val="Corpsdetexte2"/>
      </w:pPr>
      <w:r w:rsidRPr="00D1641F">
        <w:t xml:space="preserve">Cette mission a été également l’occasion de consolider les prochaines étapes de la feuille de route </w:t>
      </w:r>
      <w:r w:rsidR="00FF0F27" w:rsidRPr="00D1641F">
        <w:t>d</w:t>
      </w:r>
      <w:r w:rsidR="00FF0F27">
        <w:t>u</w:t>
      </w:r>
      <w:r w:rsidR="00FF0F27" w:rsidRPr="00D1641F">
        <w:t xml:space="preserve"> </w:t>
      </w:r>
      <w:r w:rsidR="00DE04E1">
        <w:t>renforcement et d</w:t>
      </w:r>
      <w:r w:rsidR="00FF0F27">
        <w:t>e l</w:t>
      </w:r>
      <w:r w:rsidR="00DE04E1">
        <w:t>’extension du SNIS</w:t>
      </w:r>
      <w:r w:rsidRPr="00D1641F">
        <w:t>.</w:t>
      </w:r>
    </w:p>
    <w:p w14:paraId="2404C1A9" w14:textId="51DD8206" w:rsidR="005E4890" w:rsidRPr="00D1641F" w:rsidRDefault="00DE04E1" w:rsidP="006B0966">
      <w:pPr>
        <w:pStyle w:val="Titre2"/>
        <w:ind w:left="720"/>
      </w:pPr>
      <w:bookmarkStart w:id="30" w:name="_Toc371700188"/>
      <w:bookmarkStart w:id="31" w:name="_Toc93541829"/>
      <w:bookmarkStart w:id="32" w:name="_Toc95071542"/>
      <w:r>
        <w:t>3.2_</w:t>
      </w:r>
      <w:bookmarkEnd w:id="30"/>
      <w:bookmarkEnd w:id="31"/>
      <w:r>
        <w:t>Strutures rencontrées</w:t>
      </w:r>
      <w:bookmarkEnd w:id="32"/>
      <w:r w:rsidR="005E4890" w:rsidRPr="00D1641F">
        <w:t> </w:t>
      </w:r>
    </w:p>
    <w:p w14:paraId="6800BDD3" w14:textId="0A37D40B" w:rsidR="005E4890" w:rsidRPr="00D1641F" w:rsidRDefault="005E4890" w:rsidP="00E3521E">
      <w:pPr>
        <w:pStyle w:val="Titre3"/>
      </w:pPr>
      <w:r w:rsidRPr="00D1641F">
        <w:t xml:space="preserve">Institutions </w:t>
      </w:r>
      <w:r w:rsidR="002A5F5B">
        <w:t>g</w:t>
      </w:r>
      <w:r w:rsidRPr="00D1641F">
        <w:t>uinéenne</w:t>
      </w:r>
      <w:r w:rsidR="00FF0F27">
        <w:t>s</w:t>
      </w:r>
    </w:p>
    <w:p w14:paraId="7F7F417B" w14:textId="1ACE5382" w:rsidR="005E4890" w:rsidRPr="00D1641F" w:rsidRDefault="005E4890" w:rsidP="005E4890">
      <w:pPr>
        <w:pStyle w:val="Corpsdetexte3"/>
        <w:rPr>
          <w:sz w:val="24"/>
          <w:szCs w:val="24"/>
        </w:rPr>
      </w:pPr>
      <w:r w:rsidRPr="00D1641F">
        <w:rPr>
          <w:sz w:val="24"/>
          <w:szCs w:val="24"/>
        </w:rPr>
        <w:t xml:space="preserve">Nous avons rencontré </w:t>
      </w:r>
      <w:r w:rsidR="00DE04E1">
        <w:rPr>
          <w:sz w:val="24"/>
          <w:szCs w:val="24"/>
        </w:rPr>
        <w:t>la majorité</w:t>
      </w:r>
      <w:r w:rsidRPr="00D1641F">
        <w:rPr>
          <w:sz w:val="24"/>
          <w:szCs w:val="24"/>
        </w:rPr>
        <w:t xml:space="preserve"> des structures</w:t>
      </w:r>
      <w:r w:rsidR="00DE04E1">
        <w:rPr>
          <w:sz w:val="24"/>
          <w:szCs w:val="24"/>
        </w:rPr>
        <w:t xml:space="preserve"> impliquées dans la transformation digitale et/ou impliqué</w:t>
      </w:r>
      <w:r w:rsidR="00FF0F27">
        <w:rPr>
          <w:sz w:val="24"/>
          <w:szCs w:val="24"/>
        </w:rPr>
        <w:t>es</w:t>
      </w:r>
      <w:r w:rsidR="00DE04E1">
        <w:rPr>
          <w:sz w:val="24"/>
          <w:szCs w:val="24"/>
        </w:rPr>
        <w:t xml:space="preserve"> directement ou indirectement dans la santé digitale</w:t>
      </w:r>
      <w:r w:rsidRPr="00D1641F">
        <w:rPr>
          <w:sz w:val="24"/>
          <w:szCs w:val="24"/>
        </w:rPr>
        <w:t xml:space="preserve">.   </w:t>
      </w:r>
    </w:p>
    <w:p w14:paraId="50001939" w14:textId="3B008C91" w:rsidR="005E4890" w:rsidRPr="00D1641F" w:rsidRDefault="005E4890" w:rsidP="005E4890">
      <w:pPr>
        <w:pStyle w:val="Paragraphedeliste"/>
        <w:numPr>
          <w:ilvl w:val="0"/>
          <w:numId w:val="1"/>
        </w:numPr>
        <w:spacing w:before="60"/>
        <w:ind w:left="1208" w:hanging="357"/>
        <w:contextualSpacing w:val="0"/>
      </w:pPr>
      <w:r w:rsidRPr="00D1641F">
        <w:t>Structures du ministè</w:t>
      </w:r>
      <w:r>
        <w:t>r</w:t>
      </w:r>
      <w:r w:rsidRPr="00D1641F">
        <w:t>e de la santé rencontrée</w:t>
      </w:r>
      <w:r w:rsidR="003D4E87">
        <w:t>s</w:t>
      </w:r>
      <w:r w:rsidRPr="00D1641F">
        <w:t xml:space="preserve"> au cours de cette mission</w:t>
      </w:r>
      <w:r w:rsidR="00FF0F27">
        <w:t> :</w:t>
      </w:r>
      <w:r w:rsidR="00B651D1">
        <w:t xml:space="preserve"> </w:t>
      </w:r>
    </w:p>
    <w:p w14:paraId="0806A902" w14:textId="383E779F" w:rsidR="00DE04E1" w:rsidRDefault="00FF0F27" w:rsidP="00DE04E1">
      <w:pPr>
        <w:pStyle w:val="Paragraphedeliste"/>
        <w:numPr>
          <w:ilvl w:val="0"/>
          <w:numId w:val="2"/>
        </w:numPr>
      </w:pPr>
      <w:r>
        <w:t xml:space="preserve">l’agence </w:t>
      </w:r>
      <w:r w:rsidR="00DE04E1">
        <w:t>nationale de sécurité sanitaire (ANSS)</w:t>
      </w:r>
      <w:r>
        <w:t> ;</w:t>
      </w:r>
    </w:p>
    <w:p w14:paraId="5F3BC0C0" w14:textId="4F7FD1AC" w:rsidR="00B651D1" w:rsidRPr="00B651D1" w:rsidRDefault="00FF0F27" w:rsidP="00B651D1">
      <w:pPr>
        <w:numPr>
          <w:ilvl w:val="0"/>
          <w:numId w:val="2"/>
        </w:numPr>
        <w:tabs>
          <w:tab w:val="left" w:pos="1560"/>
        </w:tabs>
      </w:pPr>
      <w:r>
        <w:t xml:space="preserve">le service </w:t>
      </w:r>
      <w:r w:rsidR="00B651D1">
        <w:t>du système national d’information sanitaire</w:t>
      </w:r>
      <w:r>
        <w:t> ;</w:t>
      </w:r>
      <w:r w:rsidR="00B651D1">
        <w:t xml:space="preserve"> </w:t>
      </w:r>
    </w:p>
    <w:p w14:paraId="0B14AC31" w14:textId="759B9530" w:rsidR="00B651D1" w:rsidRPr="00DE04E1" w:rsidRDefault="00FF0F27" w:rsidP="00DE04E1">
      <w:pPr>
        <w:pStyle w:val="Paragraphedeliste"/>
        <w:numPr>
          <w:ilvl w:val="0"/>
          <w:numId w:val="2"/>
        </w:numPr>
      </w:pPr>
      <w:r>
        <w:t xml:space="preserve">le service </w:t>
      </w:r>
      <w:r w:rsidR="00B651D1">
        <w:t>de modernisation du système d’information</w:t>
      </w:r>
      <w:r>
        <w:t> ;</w:t>
      </w:r>
    </w:p>
    <w:p w14:paraId="28F9F984" w14:textId="6CB74D3E" w:rsidR="005E4890" w:rsidRPr="00D1641F" w:rsidRDefault="00FF0F27" w:rsidP="005E4890">
      <w:pPr>
        <w:numPr>
          <w:ilvl w:val="0"/>
          <w:numId w:val="2"/>
        </w:numPr>
        <w:tabs>
          <w:tab w:val="left" w:pos="1560"/>
        </w:tabs>
      </w:pPr>
      <w:r>
        <w:t>d</w:t>
      </w:r>
      <w:r w:rsidRPr="00D1641F">
        <w:t xml:space="preserve">irection </w:t>
      </w:r>
      <w:r w:rsidR="005E4890" w:rsidRPr="00D1641F">
        <w:t>régionale de la santé de</w:t>
      </w:r>
      <w:r w:rsidR="005E4890">
        <w:t xml:space="preserve"> </w:t>
      </w:r>
      <w:r w:rsidR="005E4890" w:rsidRPr="00D1641F">
        <w:t>Conakry</w:t>
      </w:r>
      <w:r>
        <w:t>;</w:t>
      </w:r>
    </w:p>
    <w:p w14:paraId="4A2867E8" w14:textId="4F1B38A3" w:rsidR="005E4890" w:rsidRPr="00B651D1" w:rsidRDefault="00FF0F27" w:rsidP="005E4890">
      <w:pPr>
        <w:numPr>
          <w:ilvl w:val="0"/>
          <w:numId w:val="2"/>
        </w:numPr>
        <w:tabs>
          <w:tab w:val="left" w:pos="1560"/>
        </w:tabs>
      </w:pPr>
      <w:r>
        <w:t>c</w:t>
      </w:r>
      <w:r w:rsidRPr="00D1641F">
        <w:t xml:space="preserve">entre </w:t>
      </w:r>
      <w:r w:rsidR="005E4890" w:rsidRPr="00D1641F">
        <w:t xml:space="preserve">de santé </w:t>
      </w:r>
      <w:r w:rsidR="00B651D1">
        <w:t>communal</w:t>
      </w:r>
      <w:r w:rsidR="005E4890" w:rsidRPr="00D1641F">
        <w:t xml:space="preserve"> de </w:t>
      </w:r>
      <w:r w:rsidR="00B651D1">
        <w:t>Ratoma</w:t>
      </w:r>
      <w:r>
        <w:t>;</w:t>
      </w:r>
    </w:p>
    <w:p w14:paraId="4C30D79F" w14:textId="62589B75" w:rsidR="00B651D1" w:rsidRPr="00D1641F" w:rsidRDefault="003B5091" w:rsidP="005E4890">
      <w:pPr>
        <w:numPr>
          <w:ilvl w:val="0"/>
          <w:numId w:val="2"/>
        </w:numPr>
        <w:tabs>
          <w:tab w:val="left" w:pos="1560"/>
        </w:tabs>
      </w:pPr>
      <w:r>
        <w:t>le p</w:t>
      </w:r>
      <w:r w:rsidR="00FF0F27">
        <w:t xml:space="preserve">oste </w:t>
      </w:r>
      <w:r w:rsidR="00B651D1">
        <w:t>de santé de Ratoma</w:t>
      </w:r>
      <w:r w:rsidR="00FF0F27">
        <w:t>;</w:t>
      </w:r>
    </w:p>
    <w:p w14:paraId="11DE95E8" w14:textId="3F14EA1D" w:rsidR="00B651D1" w:rsidRPr="00B651D1" w:rsidRDefault="003B5091" w:rsidP="005E4890">
      <w:pPr>
        <w:numPr>
          <w:ilvl w:val="0"/>
          <w:numId w:val="2"/>
        </w:numPr>
        <w:tabs>
          <w:tab w:val="left" w:pos="1560"/>
        </w:tabs>
      </w:pPr>
      <w:r>
        <w:t>l’</w:t>
      </w:r>
      <w:r w:rsidR="00FF0F27">
        <w:t>hôpital</w:t>
      </w:r>
      <w:r w:rsidR="00FF0F27" w:rsidRPr="00B651D1">
        <w:t xml:space="preserve"> </w:t>
      </w:r>
      <w:r w:rsidR="00B651D1" w:rsidRPr="00B651D1">
        <w:t>Ignace Deen</w:t>
      </w:r>
      <w:r w:rsidR="00FF0F27">
        <w:t>;</w:t>
      </w:r>
    </w:p>
    <w:p w14:paraId="56C1D56E" w14:textId="0D47494A" w:rsidR="00B651D1" w:rsidRPr="00B651D1" w:rsidRDefault="003B5091" w:rsidP="005E4890">
      <w:pPr>
        <w:numPr>
          <w:ilvl w:val="0"/>
          <w:numId w:val="2"/>
        </w:numPr>
        <w:tabs>
          <w:tab w:val="left" w:pos="1560"/>
        </w:tabs>
      </w:pPr>
      <w:r>
        <w:t>l’</w:t>
      </w:r>
      <w:r w:rsidR="00FF0F27">
        <w:t>h</w:t>
      </w:r>
      <w:r w:rsidR="00FF0F27" w:rsidRPr="00B651D1">
        <w:t xml:space="preserve">ôpital </w:t>
      </w:r>
      <w:r w:rsidR="00B651D1" w:rsidRPr="00B651D1">
        <w:t>De L'amitié Sino-Guinéenne</w:t>
      </w:r>
    </w:p>
    <w:p w14:paraId="472ACB79" w14:textId="02D35B5A" w:rsidR="00B651D1" w:rsidRPr="00B651D1" w:rsidRDefault="003B5091" w:rsidP="005E4890">
      <w:pPr>
        <w:numPr>
          <w:ilvl w:val="0"/>
          <w:numId w:val="2"/>
        </w:numPr>
        <w:tabs>
          <w:tab w:val="left" w:pos="1560"/>
        </w:tabs>
      </w:pPr>
      <w:r>
        <w:t>l’o</w:t>
      </w:r>
      <w:r w:rsidR="00FF0F27">
        <w:t xml:space="preserve">rdre </w:t>
      </w:r>
      <w:r w:rsidR="00B651D1">
        <w:t>des médecins</w:t>
      </w:r>
      <w:r w:rsidR="00FF0F27">
        <w:t>;</w:t>
      </w:r>
    </w:p>
    <w:p w14:paraId="096B74A4" w14:textId="01643968" w:rsidR="00B651D1" w:rsidRPr="00B651D1" w:rsidRDefault="003B5091" w:rsidP="005E4890">
      <w:pPr>
        <w:numPr>
          <w:ilvl w:val="0"/>
          <w:numId w:val="2"/>
        </w:numPr>
        <w:tabs>
          <w:tab w:val="left" w:pos="1560"/>
        </w:tabs>
      </w:pPr>
      <w:r>
        <w:t xml:space="preserve">le </w:t>
      </w:r>
      <w:r w:rsidR="00FF0F27">
        <w:t xml:space="preserve">comité </w:t>
      </w:r>
      <w:r w:rsidR="00B651D1">
        <w:t>d’éthique en santé</w:t>
      </w:r>
      <w:r w:rsidR="00FF0F27">
        <w:t>;</w:t>
      </w:r>
    </w:p>
    <w:p w14:paraId="61A360D8" w14:textId="7CFAF69D" w:rsidR="00B651D1" w:rsidRPr="00B651D1" w:rsidRDefault="003B5091" w:rsidP="005E4890">
      <w:pPr>
        <w:numPr>
          <w:ilvl w:val="0"/>
          <w:numId w:val="2"/>
        </w:numPr>
        <w:tabs>
          <w:tab w:val="left" w:pos="1560"/>
        </w:tabs>
      </w:pPr>
      <w:r>
        <w:t xml:space="preserve">la </w:t>
      </w:r>
      <w:r w:rsidR="00FF0F27">
        <w:t xml:space="preserve">direction </w:t>
      </w:r>
      <w:r w:rsidR="00B651D1">
        <w:t>des ressources humaines en santé</w:t>
      </w:r>
      <w:r w:rsidR="00FF0F27">
        <w:t>;</w:t>
      </w:r>
    </w:p>
    <w:p w14:paraId="58D7182F" w14:textId="42D3DFD6" w:rsidR="00B651D1" w:rsidRPr="00B651D1" w:rsidRDefault="003B5091" w:rsidP="005E4890">
      <w:pPr>
        <w:numPr>
          <w:ilvl w:val="0"/>
          <w:numId w:val="2"/>
        </w:numPr>
        <w:tabs>
          <w:tab w:val="left" w:pos="1560"/>
        </w:tabs>
      </w:pPr>
      <w:r>
        <w:t xml:space="preserve">le </w:t>
      </w:r>
      <w:r w:rsidR="00FF0F27">
        <w:t xml:space="preserve">programme </w:t>
      </w:r>
      <w:r w:rsidR="00B651D1">
        <w:t>Tuberculose</w:t>
      </w:r>
      <w:r w:rsidR="00FF0F27">
        <w:t> ;</w:t>
      </w:r>
    </w:p>
    <w:p w14:paraId="0E028443" w14:textId="553EF6AC" w:rsidR="00B651D1" w:rsidRPr="00B651D1" w:rsidRDefault="003B5091" w:rsidP="00B651D1">
      <w:pPr>
        <w:numPr>
          <w:ilvl w:val="0"/>
          <w:numId w:val="2"/>
        </w:numPr>
        <w:tabs>
          <w:tab w:val="left" w:pos="1560"/>
        </w:tabs>
      </w:pPr>
      <w:r>
        <w:t xml:space="preserve">le </w:t>
      </w:r>
      <w:r w:rsidR="00FF0F27">
        <w:t xml:space="preserve">programme </w:t>
      </w:r>
      <w:r w:rsidR="00B651D1">
        <w:t>VIH</w:t>
      </w:r>
      <w:r w:rsidR="00FF0F27">
        <w:t>.</w:t>
      </w:r>
    </w:p>
    <w:p w14:paraId="6D631AA8" w14:textId="77777777" w:rsidR="00B651D1" w:rsidRPr="00D1641F" w:rsidRDefault="00B651D1" w:rsidP="00B651D1">
      <w:pPr>
        <w:tabs>
          <w:tab w:val="left" w:pos="1560"/>
        </w:tabs>
      </w:pPr>
    </w:p>
    <w:p w14:paraId="733F7FCF" w14:textId="42D259D8" w:rsidR="005E4890" w:rsidRPr="00D1641F" w:rsidRDefault="005E4890" w:rsidP="005E4890">
      <w:pPr>
        <w:pStyle w:val="Paragraphedeliste"/>
        <w:numPr>
          <w:ilvl w:val="0"/>
          <w:numId w:val="1"/>
        </w:numPr>
        <w:spacing w:before="60"/>
        <w:ind w:left="1208" w:hanging="357"/>
        <w:contextualSpacing w:val="0"/>
      </w:pPr>
      <w:r w:rsidRPr="00D1641F">
        <w:t xml:space="preserve">Structures rattachées au ministère des </w:t>
      </w:r>
      <w:r w:rsidR="002A5F5B">
        <w:t>Télécommunications</w:t>
      </w:r>
      <w:r w:rsidRPr="00D1641F">
        <w:t xml:space="preserve"> rencontrées</w:t>
      </w:r>
      <w:r w:rsidR="00776668">
        <w:t> :</w:t>
      </w:r>
    </w:p>
    <w:p w14:paraId="6617307E" w14:textId="18503B51" w:rsidR="005E4890" w:rsidRPr="00D1641F" w:rsidRDefault="00776668" w:rsidP="005E4890">
      <w:pPr>
        <w:pStyle w:val="Paragraphedeliste"/>
        <w:numPr>
          <w:ilvl w:val="0"/>
          <w:numId w:val="3"/>
        </w:numPr>
        <w:spacing w:before="60"/>
        <w:contextualSpacing w:val="0"/>
      </w:pPr>
      <w:r>
        <w:t xml:space="preserve">la </w:t>
      </w:r>
      <w:r w:rsidR="00B651D1">
        <w:t>Guinéenne de Large Bande (GUILAB)</w:t>
      </w:r>
      <w:r w:rsidRPr="00776668">
        <w:t xml:space="preserve"> </w:t>
      </w:r>
      <w:r>
        <w:t>;</w:t>
      </w:r>
    </w:p>
    <w:p w14:paraId="22AC3B33" w14:textId="7A5E4266" w:rsidR="005E4890" w:rsidRPr="00D1641F" w:rsidRDefault="00776668" w:rsidP="005E4890">
      <w:pPr>
        <w:pStyle w:val="Paragraphedeliste"/>
        <w:numPr>
          <w:ilvl w:val="0"/>
          <w:numId w:val="3"/>
        </w:numPr>
        <w:spacing w:before="60"/>
        <w:contextualSpacing w:val="0"/>
      </w:pPr>
      <w:r>
        <w:t>l’</w:t>
      </w:r>
      <w:r w:rsidR="00B651D1">
        <w:t>Autorité de Régulation des Postes et Télécommunications (</w:t>
      </w:r>
      <w:r w:rsidR="005E4890" w:rsidRPr="00D1641F">
        <w:t>ARTP</w:t>
      </w:r>
      <w:r w:rsidR="00B651D1">
        <w:t>)</w:t>
      </w:r>
      <w:r w:rsidRPr="00776668">
        <w:t xml:space="preserve"> </w:t>
      </w:r>
      <w:r>
        <w:t>;</w:t>
      </w:r>
    </w:p>
    <w:p w14:paraId="4467DCCF" w14:textId="0D03AE5A" w:rsidR="005E4890" w:rsidRPr="00D1641F" w:rsidRDefault="00776668" w:rsidP="005E4890">
      <w:pPr>
        <w:pStyle w:val="Paragraphedeliste"/>
        <w:numPr>
          <w:ilvl w:val="0"/>
          <w:numId w:val="3"/>
        </w:numPr>
        <w:spacing w:before="60"/>
        <w:contextualSpacing w:val="0"/>
      </w:pPr>
      <w:r>
        <w:t xml:space="preserve">la </w:t>
      </w:r>
      <w:r w:rsidR="00B651D1">
        <w:t>Société</w:t>
      </w:r>
      <w:r w:rsidR="006B0966">
        <w:t xml:space="preserve"> guinéenne</w:t>
      </w:r>
      <w:r w:rsidR="00B651D1">
        <w:t xml:space="preserve"> d’exploitation du backbone (</w:t>
      </w:r>
      <w:r w:rsidR="005E4890" w:rsidRPr="00D1641F">
        <w:t>SOGEB</w:t>
      </w:r>
      <w:r w:rsidR="00B651D1">
        <w:t>)</w:t>
      </w:r>
      <w:r w:rsidRPr="00776668">
        <w:t xml:space="preserve"> </w:t>
      </w:r>
      <w:r>
        <w:t>;</w:t>
      </w:r>
    </w:p>
    <w:p w14:paraId="501FF117" w14:textId="614469FE" w:rsidR="00B651D1" w:rsidRPr="00B651D1" w:rsidRDefault="00776668" w:rsidP="00B651D1">
      <w:pPr>
        <w:pStyle w:val="Paragraphedeliste"/>
        <w:numPr>
          <w:ilvl w:val="0"/>
          <w:numId w:val="3"/>
        </w:numPr>
      </w:pPr>
      <w:r>
        <w:t>l’</w:t>
      </w:r>
      <w:r w:rsidR="00B651D1" w:rsidRPr="00B651D1">
        <w:t>Agence National de la Gouvernance Electronique et de l'Informatique de l'Etat </w:t>
      </w:r>
      <w:r w:rsidR="00B651D1">
        <w:t>(ANGEIE)</w:t>
      </w:r>
      <w:r>
        <w:t>.</w:t>
      </w:r>
    </w:p>
    <w:p w14:paraId="63800741" w14:textId="77777777" w:rsidR="00B651D1" w:rsidRDefault="00B651D1" w:rsidP="00B651D1">
      <w:pPr>
        <w:spacing w:before="60"/>
      </w:pPr>
    </w:p>
    <w:p w14:paraId="0204E7D9" w14:textId="77777777" w:rsidR="005E4890" w:rsidRPr="00D1641F" w:rsidRDefault="005E4890" w:rsidP="00E3521E">
      <w:pPr>
        <w:pStyle w:val="Titre3"/>
      </w:pPr>
      <w:r w:rsidRPr="00D1641F">
        <w:t>Partenaires techniques et financiers</w:t>
      </w:r>
    </w:p>
    <w:p w14:paraId="113F11A1" w14:textId="67C3A268" w:rsidR="005E4890" w:rsidRPr="00D1641F" w:rsidRDefault="005E4890" w:rsidP="00E3521E">
      <w:pPr>
        <w:spacing w:before="60"/>
      </w:pPr>
      <w:r w:rsidRPr="00D1641F">
        <w:t xml:space="preserve">Cette première phase a permis de rencontrer </w:t>
      </w:r>
      <w:r w:rsidR="006B0966">
        <w:t xml:space="preserve">également </w:t>
      </w:r>
      <w:r w:rsidRPr="00D1641F">
        <w:t xml:space="preserve">des partenaires techniques et financiers qui interviennent dans le domaine de la santé et plus spécifiquement dans le domaine de la digitalisation. Ces rencontres ont été l’occasion de présenter les objectifs de l’AT et d’avoir leurs avis pour la bonne conduite de la mission. </w:t>
      </w:r>
    </w:p>
    <w:p w14:paraId="3B93FDE5" w14:textId="5BD25470" w:rsidR="005E4890" w:rsidRPr="00D1641F" w:rsidRDefault="005E4890" w:rsidP="005E4890">
      <w:pPr>
        <w:pStyle w:val="Paragraphedeliste"/>
        <w:numPr>
          <w:ilvl w:val="0"/>
          <w:numId w:val="1"/>
        </w:numPr>
        <w:ind w:left="1208" w:hanging="357"/>
        <w:contextualSpacing w:val="0"/>
      </w:pPr>
      <w:r w:rsidRPr="00D1641F">
        <w:t>Partenaires techniques rencontrés au cours de cette mission</w:t>
      </w:r>
      <w:r w:rsidR="00776668">
        <w:t> :</w:t>
      </w:r>
    </w:p>
    <w:p w14:paraId="378011B5" w14:textId="768247C0" w:rsidR="005E4890" w:rsidRPr="00D1641F" w:rsidRDefault="00776668" w:rsidP="005E4890">
      <w:pPr>
        <w:pStyle w:val="Paragraphedeliste"/>
        <w:numPr>
          <w:ilvl w:val="0"/>
          <w:numId w:val="4"/>
        </w:numPr>
      </w:pPr>
      <w:r>
        <w:t>l’</w:t>
      </w:r>
      <w:r w:rsidR="005E4890" w:rsidRPr="00D1641F">
        <w:t>OMS</w:t>
      </w:r>
      <w:r>
        <w:t>;</w:t>
      </w:r>
    </w:p>
    <w:p w14:paraId="47342C96" w14:textId="76A0163E" w:rsidR="005E4890" w:rsidRPr="00D1641F" w:rsidRDefault="00776668" w:rsidP="005E4890">
      <w:pPr>
        <w:pStyle w:val="Paragraphedeliste"/>
        <w:numPr>
          <w:ilvl w:val="0"/>
          <w:numId w:val="4"/>
        </w:numPr>
      </w:pPr>
      <w:r>
        <w:t xml:space="preserve">la </w:t>
      </w:r>
      <w:r w:rsidR="005E4890" w:rsidRPr="00D1641F">
        <w:t>GIZ</w:t>
      </w:r>
      <w:r>
        <w:t>;</w:t>
      </w:r>
    </w:p>
    <w:p w14:paraId="379F5C8C" w14:textId="3E30F126" w:rsidR="005E4890" w:rsidRPr="00D1641F" w:rsidRDefault="00776668" w:rsidP="005E4890">
      <w:pPr>
        <w:pStyle w:val="Paragraphedeliste"/>
        <w:numPr>
          <w:ilvl w:val="0"/>
          <w:numId w:val="4"/>
        </w:numPr>
      </w:pPr>
      <w:r>
        <w:t xml:space="preserve">les </w:t>
      </w:r>
      <w:r w:rsidR="005E4890" w:rsidRPr="00D1641F">
        <w:t>Chemonics/GHSC</w:t>
      </w:r>
      <w:r>
        <w:t>;</w:t>
      </w:r>
    </w:p>
    <w:p w14:paraId="77AE2978" w14:textId="3145B934" w:rsidR="005E4890" w:rsidRPr="00D1641F" w:rsidRDefault="00776668" w:rsidP="005E4890">
      <w:pPr>
        <w:pStyle w:val="Paragraphedeliste"/>
        <w:numPr>
          <w:ilvl w:val="0"/>
          <w:numId w:val="4"/>
        </w:numPr>
      </w:pPr>
      <w:r>
        <w:t xml:space="preserve">la </w:t>
      </w:r>
      <w:r w:rsidR="005E4890" w:rsidRPr="00D1641F">
        <w:t>CRS</w:t>
      </w:r>
      <w:r>
        <w:t>.</w:t>
      </w:r>
    </w:p>
    <w:p w14:paraId="6F79CCCA" w14:textId="77777777" w:rsidR="005E4890" w:rsidRPr="00D1641F" w:rsidRDefault="005E4890" w:rsidP="005E4890">
      <w:pPr>
        <w:pStyle w:val="Paragraphedeliste"/>
        <w:ind w:left="1568"/>
      </w:pPr>
    </w:p>
    <w:p w14:paraId="2EB24650" w14:textId="5D039868" w:rsidR="005E4890" w:rsidRPr="00D1641F" w:rsidRDefault="005E4890" w:rsidP="005E4890">
      <w:pPr>
        <w:pStyle w:val="Paragraphedeliste"/>
        <w:numPr>
          <w:ilvl w:val="0"/>
          <w:numId w:val="5"/>
        </w:numPr>
      </w:pPr>
      <w:r w:rsidRPr="00D1641F">
        <w:t>Partenaires techniques d’implémentation ayant collaboré</w:t>
      </w:r>
      <w:r w:rsidR="006B0966">
        <w:t xml:space="preserve"> à distance</w:t>
      </w:r>
      <w:r w:rsidR="00776668">
        <w:t> :</w:t>
      </w:r>
    </w:p>
    <w:p w14:paraId="08403851" w14:textId="6AE4FE32" w:rsidR="005E4890" w:rsidRPr="00D1641F" w:rsidRDefault="00776668" w:rsidP="005E4890">
      <w:pPr>
        <w:pStyle w:val="Paragraphedeliste"/>
        <w:numPr>
          <w:ilvl w:val="0"/>
          <w:numId w:val="6"/>
        </w:numPr>
      </w:pPr>
      <w:r>
        <w:t xml:space="preserve">l’opérateur téléphonique </w:t>
      </w:r>
      <w:r w:rsidR="005E4890" w:rsidRPr="00D1641F">
        <w:t>MTN</w:t>
      </w:r>
    </w:p>
    <w:p w14:paraId="22BD3952" w14:textId="45C267D8" w:rsidR="005E4890" w:rsidRPr="00D1641F" w:rsidRDefault="00776668" w:rsidP="005E4890">
      <w:pPr>
        <w:pStyle w:val="Paragraphedeliste"/>
        <w:numPr>
          <w:ilvl w:val="0"/>
          <w:numId w:val="6"/>
        </w:numPr>
      </w:pPr>
      <w:r>
        <w:t xml:space="preserve">l’opérateur téléphonique </w:t>
      </w:r>
      <w:r w:rsidR="005E4890" w:rsidRPr="00D1641F">
        <w:t>Orange</w:t>
      </w:r>
    </w:p>
    <w:p w14:paraId="504CB39D" w14:textId="77777777" w:rsidR="005E4890" w:rsidRPr="00D1641F" w:rsidRDefault="005E4890" w:rsidP="005E4890">
      <w:pPr>
        <w:pStyle w:val="Paragraphedeliste"/>
        <w:ind w:left="1211"/>
      </w:pPr>
      <w:r w:rsidRPr="00D1641F">
        <w:t xml:space="preserve"> </w:t>
      </w:r>
    </w:p>
    <w:p w14:paraId="29936A0C" w14:textId="611A7ACD" w:rsidR="005E4890" w:rsidRPr="00D1641F" w:rsidRDefault="006B0966" w:rsidP="006B0966">
      <w:pPr>
        <w:pStyle w:val="Titre2"/>
        <w:ind w:left="1211"/>
      </w:pPr>
      <w:bookmarkStart w:id="33" w:name="_Toc371700189"/>
      <w:bookmarkStart w:id="34" w:name="_Toc93541830"/>
      <w:bookmarkStart w:id="35" w:name="_Toc95071543"/>
      <w:r>
        <w:t>3.3_</w:t>
      </w:r>
      <w:r w:rsidR="005E4890" w:rsidRPr="00D1641F">
        <w:t>Calendrier</w:t>
      </w:r>
      <w:bookmarkEnd w:id="33"/>
      <w:bookmarkEnd w:id="34"/>
      <w:bookmarkEnd w:id="35"/>
    </w:p>
    <w:p w14:paraId="17582A4D" w14:textId="77777777" w:rsidR="005E4890" w:rsidRDefault="005E4890" w:rsidP="005E4890">
      <w:pPr>
        <w:pStyle w:val="Corpsdetexte2"/>
      </w:pPr>
      <w:r w:rsidRPr="00D1641F">
        <w:t>Le calendrier ci-dessous a été adopté au cours de la première phase de l’AT :</w:t>
      </w:r>
    </w:p>
    <w:p w14:paraId="2C5B7A94" w14:textId="6B8A0DD5" w:rsidR="005E4890" w:rsidRDefault="0088282C" w:rsidP="005E4890">
      <w:pPr>
        <w:pStyle w:val="Corpsdetexte2"/>
      </w:pPr>
      <w:r w:rsidRPr="0088282C">
        <w:rPr>
          <w:noProof/>
          <w:lang w:val="en-US"/>
        </w:rPr>
        <w:drawing>
          <wp:inline distT="0" distB="0" distL="0" distR="0" wp14:anchorId="69B68914" wp14:editId="0215F36B">
            <wp:extent cx="6413858" cy="13040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69094" cy="1315244"/>
                    </a:xfrm>
                    <a:prstGeom prst="rect">
                      <a:avLst/>
                    </a:prstGeom>
                  </pic:spPr>
                </pic:pic>
              </a:graphicData>
            </a:graphic>
          </wp:inline>
        </w:drawing>
      </w:r>
    </w:p>
    <w:p w14:paraId="4C7A58DB" w14:textId="77777777" w:rsidR="005E4890" w:rsidRPr="00D1641F" w:rsidRDefault="005E4890" w:rsidP="005E4890">
      <w:pPr>
        <w:pStyle w:val="Corpsdetexte2"/>
      </w:pPr>
    </w:p>
    <w:p w14:paraId="0CAFA247" w14:textId="7D248C2B" w:rsidR="005E4890" w:rsidRPr="00D1641F" w:rsidRDefault="006B0966" w:rsidP="006B0966">
      <w:pPr>
        <w:pStyle w:val="Titre2"/>
        <w:ind w:left="720"/>
      </w:pPr>
      <w:bookmarkStart w:id="36" w:name="_Toc371700190"/>
      <w:bookmarkStart w:id="37" w:name="_Toc93541831"/>
      <w:bookmarkStart w:id="38" w:name="_Toc95071544"/>
      <w:r>
        <w:t>3.4_</w:t>
      </w:r>
      <w:r w:rsidR="005E4890" w:rsidRPr="00D1641F">
        <w:t>Difficultés rencontrées</w:t>
      </w:r>
      <w:bookmarkEnd w:id="36"/>
      <w:bookmarkEnd w:id="37"/>
      <w:bookmarkEnd w:id="38"/>
    </w:p>
    <w:p w14:paraId="4C2AB5AE" w14:textId="1F6732E0" w:rsidR="007F1FA6" w:rsidRDefault="005E4890" w:rsidP="007F1FA6">
      <w:pPr>
        <w:pStyle w:val="Corpsdetexte2"/>
        <w:rPr>
          <w:lang w:eastAsia="fr-FR"/>
        </w:rPr>
      </w:pPr>
      <w:r w:rsidRPr="00D1641F">
        <w:rPr>
          <w:lang w:eastAsia="fr-FR"/>
        </w:rPr>
        <w:t>Aucune difficulté n’a été rencontrée lors de cette mission terrain. Malgré leurs programmes chargés et leur disponibilité limitée, les acteurs</w:t>
      </w:r>
      <w:r w:rsidR="006B0966">
        <w:rPr>
          <w:lang w:eastAsia="fr-FR"/>
        </w:rPr>
        <w:t xml:space="preserve"> qui ont été</w:t>
      </w:r>
      <w:r w:rsidRPr="00D1641F">
        <w:rPr>
          <w:lang w:eastAsia="fr-FR"/>
        </w:rPr>
        <w:t xml:space="preserve"> </w:t>
      </w:r>
      <w:r w:rsidR="006B0966">
        <w:rPr>
          <w:lang w:eastAsia="fr-FR"/>
        </w:rPr>
        <w:t>consultés</w:t>
      </w:r>
      <w:r w:rsidRPr="00D1641F">
        <w:rPr>
          <w:lang w:eastAsia="fr-FR"/>
        </w:rPr>
        <w:t xml:space="preserve"> </w:t>
      </w:r>
      <w:r w:rsidR="006B0966">
        <w:rPr>
          <w:lang w:eastAsia="fr-FR"/>
        </w:rPr>
        <w:t>lors</w:t>
      </w:r>
      <w:r w:rsidRPr="00D1641F">
        <w:rPr>
          <w:lang w:eastAsia="fr-FR"/>
        </w:rPr>
        <w:t xml:space="preserve"> de cette mission se sont rendus disponibles et la mission a pu atteindre les objectifs qu’elle s’était fixé</w:t>
      </w:r>
      <w:r w:rsidR="002A5F5B">
        <w:rPr>
          <w:lang w:eastAsia="fr-FR"/>
        </w:rPr>
        <w:t>s</w:t>
      </w:r>
      <w:r w:rsidRPr="00D1641F">
        <w:rPr>
          <w:lang w:eastAsia="fr-FR"/>
        </w:rPr>
        <w:t xml:space="preserve"> sur le terrain.</w:t>
      </w:r>
    </w:p>
    <w:p w14:paraId="48F133AB" w14:textId="3B8D9611" w:rsidR="004341C3" w:rsidRDefault="004341C3" w:rsidP="005E4890">
      <w:pPr>
        <w:pStyle w:val="Corpsdetexte2"/>
        <w:rPr>
          <w:lang w:eastAsia="fr-FR"/>
        </w:rPr>
      </w:pPr>
    </w:p>
    <w:p w14:paraId="6857F199" w14:textId="04F31977" w:rsidR="005E4890" w:rsidRPr="00D1641F" w:rsidRDefault="006B0966" w:rsidP="006B0966">
      <w:pPr>
        <w:pStyle w:val="Titre2"/>
        <w:ind w:left="540"/>
      </w:pPr>
      <w:bookmarkStart w:id="39" w:name="_Toc93541832"/>
      <w:bookmarkStart w:id="40" w:name="_Toc95071545"/>
      <w:r>
        <w:t>3.5_</w:t>
      </w:r>
      <w:r w:rsidR="005E4890" w:rsidRPr="00D1641F">
        <w:t>Résultats</w:t>
      </w:r>
      <w:bookmarkEnd w:id="39"/>
      <w:bookmarkEnd w:id="40"/>
    </w:p>
    <w:p w14:paraId="10DC698E" w14:textId="77777777" w:rsidR="005E4890" w:rsidRPr="00D1641F" w:rsidRDefault="005E4890" w:rsidP="005E4890">
      <w:pPr>
        <w:pStyle w:val="Corpsdetexte2"/>
        <w:rPr>
          <w:noProof/>
        </w:rPr>
      </w:pPr>
      <w:r w:rsidRPr="00D1641F">
        <w:rPr>
          <w:noProof/>
        </w:rPr>
        <w:t xml:space="preserve">S’agissant d’une première phase de terrain, les résultats obtenus sont ceux qui étaient prévus, c'est-à-dire : </w:t>
      </w:r>
    </w:p>
    <w:p w14:paraId="72CA206F" w14:textId="14346578" w:rsidR="005E4890" w:rsidRPr="00D1641F" w:rsidRDefault="004341C3" w:rsidP="005E4890">
      <w:pPr>
        <w:pStyle w:val="Paragraphedeliste"/>
        <w:numPr>
          <w:ilvl w:val="0"/>
          <w:numId w:val="1"/>
        </w:numPr>
        <w:spacing w:before="60"/>
        <w:ind w:left="851" w:hanging="425"/>
        <w:contextualSpacing w:val="0"/>
      </w:pPr>
      <w:r>
        <w:t>l</w:t>
      </w:r>
      <w:r w:rsidRPr="00D1641F">
        <w:t>’acquisition</w:t>
      </w:r>
      <w:r>
        <w:t xml:space="preserve"> </w:t>
      </w:r>
      <w:r w:rsidR="006B0966">
        <w:t>et l’exploitation</w:t>
      </w:r>
      <w:r w:rsidR="005E4890" w:rsidRPr="00D1641F">
        <w:t xml:space="preserve"> des documents </w:t>
      </w:r>
      <w:r w:rsidR="006B0966">
        <w:t>stratégiques</w:t>
      </w:r>
      <w:r w:rsidR="005E4890" w:rsidRPr="00D1641F">
        <w:t xml:space="preserve"> </w:t>
      </w:r>
    </w:p>
    <w:p w14:paraId="4F4B36D6" w14:textId="39257919" w:rsidR="005E4890" w:rsidRPr="00D1641F" w:rsidRDefault="004341C3" w:rsidP="005E4890">
      <w:pPr>
        <w:pStyle w:val="Paragraphedeliste"/>
        <w:numPr>
          <w:ilvl w:val="0"/>
          <w:numId w:val="1"/>
        </w:numPr>
        <w:spacing w:before="60"/>
        <w:ind w:left="851" w:hanging="425"/>
        <w:contextualSpacing w:val="0"/>
      </w:pPr>
      <w:r>
        <w:t>l</w:t>
      </w:r>
      <w:r w:rsidRPr="00D1641F">
        <w:t xml:space="preserve">a </w:t>
      </w:r>
      <w:r w:rsidR="005E4890" w:rsidRPr="00D1641F">
        <w:t>cartographie des applications opérationnelles</w:t>
      </w:r>
      <w:r>
        <w:t> ;</w:t>
      </w:r>
      <w:r w:rsidR="005E4890" w:rsidRPr="00D1641F">
        <w:t xml:space="preserve"> </w:t>
      </w:r>
    </w:p>
    <w:p w14:paraId="13839AF8" w14:textId="6DA37903" w:rsidR="005E4890" w:rsidRPr="00D1641F" w:rsidRDefault="004341C3" w:rsidP="005E4890">
      <w:pPr>
        <w:pStyle w:val="Paragraphedeliste"/>
        <w:numPr>
          <w:ilvl w:val="0"/>
          <w:numId w:val="1"/>
        </w:numPr>
        <w:spacing w:before="60"/>
        <w:ind w:left="851" w:hanging="425"/>
        <w:contextualSpacing w:val="0"/>
      </w:pPr>
      <w:r>
        <w:t>l</w:t>
      </w:r>
      <w:r w:rsidRPr="00D1641F">
        <w:t xml:space="preserve">a </w:t>
      </w:r>
      <w:r w:rsidR="005E4890" w:rsidRPr="00D1641F">
        <w:t>cartographie du fonctionnement du SNIS</w:t>
      </w:r>
      <w:r>
        <w:t> ;</w:t>
      </w:r>
    </w:p>
    <w:p w14:paraId="3ADCCCCC" w14:textId="33666C7D" w:rsidR="005E4890" w:rsidRPr="00D1641F" w:rsidRDefault="004341C3" w:rsidP="005E4890">
      <w:pPr>
        <w:pStyle w:val="Paragraphedeliste"/>
        <w:numPr>
          <w:ilvl w:val="0"/>
          <w:numId w:val="1"/>
        </w:numPr>
        <w:spacing w:before="60"/>
        <w:ind w:left="851" w:hanging="425"/>
        <w:contextualSpacing w:val="0"/>
      </w:pPr>
      <w:r>
        <w:t>l</w:t>
      </w:r>
      <w:r w:rsidRPr="00D1641F">
        <w:t xml:space="preserve">’évaluation </w:t>
      </w:r>
      <w:r w:rsidR="005E4890" w:rsidRPr="00D1641F">
        <w:t>et l’analyse des besoins</w:t>
      </w:r>
      <w:r>
        <w:t> ;</w:t>
      </w:r>
    </w:p>
    <w:p w14:paraId="43A98A7F" w14:textId="7B5CCFBF" w:rsidR="005E4890" w:rsidRPr="00D1641F" w:rsidRDefault="004341C3" w:rsidP="005E4890">
      <w:pPr>
        <w:pStyle w:val="Paragraphedeliste"/>
        <w:numPr>
          <w:ilvl w:val="0"/>
          <w:numId w:val="1"/>
        </w:numPr>
        <w:spacing w:before="60"/>
        <w:ind w:left="851" w:hanging="425"/>
        <w:contextualSpacing w:val="0"/>
      </w:pPr>
      <w:r>
        <w:lastRenderedPageBreak/>
        <w:t>l</w:t>
      </w:r>
      <w:r w:rsidRPr="00D1641F">
        <w:t xml:space="preserve">a </w:t>
      </w:r>
      <w:r w:rsidR="005E4890" w:rsidRPr="00D1641F">
        <w:t>modélisation du schéma architectural de l’entrepôt de données</w:t>
      </w:r>
      <w:r>
        <w:t> ;</w:t>
      </w:r>
    </w:p>
    <w:p w14:paraId="5A33028D" w14:textId="4E6011C1" w:rsidR="005E4890" w:rsidRDefault="005E4890" w:rsidP="005E4890">
      <w:pPr>
        <w:pStyle w:val="Corpsdetexte2"/>
      </w:pPr>
      <w:r w:rsidRPr="00D1641F">
        <w:t xml:space="preserve">Ces résultats intermédiaires </w:t>
      </w:r>
      <w:r w:rsidR="006B0966">
        <w:t>ont été à</w:t>
      </w:r>
      <w:r w:rsidRPr="00D1641F">
        <w:t xml:space="preserve"> priori favorables à l’atteinte des résultats complets de cette mission d’AT</w:t>
      </w:r>
      <w:r w:rsidR="004341C3">
        <w:t>.</w:t>
      </w:r>
    </w:p>
    <w:p w14:paraId="5B595154" w14:textId="45F47F88" w:rsidR="006B0966" w:rsidRPr="00FF306E" w:rsidRDefault="006B0966" w:rsidP="006B0966">
      <w:pPr>
        <w:pStyle w:val="Titre1"/>
      </w:pPr>
      <w:bookmarkStart w:id="41" w:name="_Toc95071546"/>
      <w:r>
        <w:t>4_</w:t>
      </w:r>
      <w:r w:rsidRPr="00FF306E">
        <w:t xml:space="preserve">Déroulement </w:t>
      </w:r>
      <w:r>
        <w:t>à distance</w:t>
      </w:r>
      <w:bookmarkEnd w:id="41"/>
    </w:p>
    <w:p w14:paraId="0C91E30E" w14:textId="4C7F1752" w:rsidR="006B0966" w:rsidRPr="00D1641F" w:rsidRDefault="006B0966" w:rsidP="006B0966">
      <w:pPr>
        <w:pStyle w:val="Corpsdetexte"/>
      </w:pPr>
      <w:r>
        <w:t xml:space="preserve">Après la phase de terrain, la </w:t>
      </w:r>
      <w:r w:rsidRPr="00D1641F">
        <w:t xml:space="preserve">mission de </w:t>
      </w:r>
      <w:r>
        <w:t xml:space="preserve">l’AT s’est déroulée à distance. Cette phase qui était censée se terminer en fin décembre à connu des contraintes de de collecte et de consolidation des éléments de budgétisation conformément aux termes de références. </w:t>
      </w:r>
      <w:r w:rsidRPr="00DE04E1">
        <w:t>(</w:t>
      </w:r>
      <w:r w:rsidRPr="00DE04E1">
        <w:rPr>
          <w:shd w:val="clear" w:color="auto" w:fill="F7CAAC" w:themeFill="accent2" w:themeFillTint="66"/>
        </w:rPr>
        <w:t xml:space="preserve">Voir termes de référence dans le dossier </w:t>
      </w:r>
      <w:r w:rsidRPr="00DE04E1">
        <w:rPr>
          <w:b/>
          <w:bCs/>
          <w:i/>
          <w:iCs/>
          <w:shd w:val="clear" w:color="auto" w:fill="F7CAAC" w:themeFill="accent2" w:themeFillTint="66"/>
        </w:rPr>
        <w:t>Annexe 2</w:t>
      </w:r>
      <w:r w:rsidRPr="00DE04E1">
        <w:rPr>
          <w:shd w:val="clear" w:color="auto" w:fill="F7CAAC" w:themeFill="accent2" w:themeFillTint="66"/>
        </w:rPr>
        <w:t> du répertoire</w:t>
      </w:r>
      <w:r w:rsidRPr="00D1641F">
        <w:t xml:space="preserve">) </w:t>
      </w:r>
    </w:p>
    <w:p w14:paraId="53C03F5D" w14:textId="7F219AD2" w:rsidR="006B0966" w:rsidRPr="00D1641F" w:rsidRDefault="006B0966" w:rsidP="006B0966">
      <w:pPr>
        <w:pStyle w:val="Titre2"/>
        <w:ind w:left="720"/>
      </w:pPr>
      <w:bookmarkStart w:id="42" w:name="_Toc95071547"/>
      <w:r>
        <w:t>4.1_</w:t>
      </w:r>
      <w:r w:rsidRPr="00D1641F">
        <w:t>Objectifs</w:t>
      </w:r>
      <w:bookmarkEnd w:id="42"/>
      <w:r w:rsidRPr="00D1641F">
        <w:t xml:space="preserve"> </w:t>
      </w:r>
    </w:p>
    <w:p w14:paraId="114BC43B" w14:textId="77777777" w:rsidR="006B0966" w:rsidRPr="00D1641F" w:rsidRDefault="006B0966" w:rsidP="006B0966">
      <w:pPr>
        <w:pStyle w:val="Titre3"/>
        <w:ind w:left="1418" w:hanging="567"/>
      </w:pPr>
      <w:bookmarkStart w:id="43" w:name="_Toc94977702"/>
      <w:bookmarkStart w:id="44" w:name="_Toc95071548"/>
      <w:r w:rsidRPr="00D1641F">
        <w:t>Référentiels du SI, renforcement et extension du SNIS, des attentes et des outils existants</w:t>
      </w:r>
      <w:bookmarkEnd w:id="43"/>
      <w:bookmarkEnd w:id="44"/>
    </w:p>
    <w:p w14:paraId="22B3BF10" w14:textId="77777777" w:rsidR="006B0966" w:rsidRPr="00D1641F" w:rsidRDefault="006B0966" w:rsidP="006B0966">
      <w:pPr>
        <w:pStyle w:val="Paragraphedeliste"/>
        <w:numPr>
          <w:ilvl w:val="0"/>
          <w:numId w:val="1"/>
        </w:numPr>
        <w:spacing w:before="60"/>
        <w:ind w:left="1208" w:hanging="357"/>
        <w:contextualSpacing w:val="0"/>
      </w:pPr>
      <w:r w:rsidRPr="00D1641F">
        <w:t>Les objectifs pour cette phase de l’AT étaient de :</w:t>
      </w:r>
    </w:p>
    <w:p w14:paraId="64B5820E" w14:textId="329AD882" w:rsidR="006B0966" w:rsidRPr="006B0966" w:rsidRDefault="00547AC4" w:rsidP="006B0966">
      <w:pPr>
        <w:numPr>
          <w:ilvl w:val="0"/>
          <w:numId w:val="2"/>
        </w:numPr>
        <w:tabs>
          <w:tab w:val="left" w:pos="1560"/>
        </w:tabs>
      </w:pPr>
      <w:r>
        <w:t xml:space="preserve">analyser </w:t>
      </w:r>
      <w:r w:rsidR="006B0966">
        <w:t>les outils de collecte des données de la première phase</w:t>
      </w:r>
      <w:r>
        <w:t> ;</w:t>
      </w:r>
    </w:p>
    <w:p w14:paraId="6A5246BB" w14:textId="7970D275" w:rsidR="006B0966" w:rsidRPr="006B0966" w:rsidRDefault="00547AC4" w:rsidP="006B0966">
      <w:pPr>
        <w:numPr>
          <w:ilvl w:val="0"/>
          <w:numId w:val="2"/>
        </w:numPr>
        <w:tabs>
          <w:tab w:val="left" w:pos="1560"/>
        </w:tabs>
      </w:pPr>
      <w:r>
        <w:t xml:space="preserve">collecter </w:t>
      </w:r>
      <w:r w:rsidR="006B0966">
        <w:t xml:space="preserve">et analyser les éléments de budgétisation de </w:t>
      </w:r>
      <w:r>
        <w:t xml:space="preserve">la </w:t>
      </w:r>
      <w:r w:rsidR="006B0966">
        <w:t>mise en place d’un entrepôt de données et de renforcement des ressources humaines</w:t>
      </w:r>
      <w:r>
        <w:t> ;</w:t>
      </w:r>
      <w:r w:rsidRPr="00D1641F">
        <w:t xml:space="preserve"> </w:t>
      </w:r>
      <w:r w:rsidR="006B0966">
        <w:t xml:space="preserve"> </w:t>
      </w:r>
    </w:p>
    <w:p w14:paraId="64B59D4C" w14:textId="7846CD88" w:rsidR="006B0966" w:rsidRPr="006B0966" w:rsidRDefault="00547AC4" w:rsidP="006B0966">
      <w:pPr>
        <w:numPr>
          <w:ilvl w:val="0"/>
          <w:numId w:val="2"/>
        </w:numPr>
        <w:tabs>
          <w:tab w:val="left" w:pos="1560"/>
        </w:tabs>
      </w:pPr>
      <w:r>
        <w:t xml:space="preserve">finaliser </w:t>
      </w:r>
      <w:r w:rsidR="006B0966">
        <w:t xml:space="preserve">le rapport et </w:t>
      </w:r>
      <w:r>
        <w:t xml:space="preserve">le </w:t>
      </w:r>
      <w:r w:rsidR="006B0966">
        <w:t>transmettre à l’OMS et à la GIZ</w:t>
      </w:r>
      <w:r>
        <w:t> ;</w:t>
      </w:r>
    </w:p>
    <w:p w14:paraId="5CE45989" w14:textId="2459D6CC" w:rsidR="006B0966" w:rsidRPr="00D1641F" w:rsidRDefault="00547AC4" w:rsidP="006B0966">
      <w:pPr>
        <w:numPr>
          <w:ilvl w:val="0"/>
          <w:numId w:val="2"/>
        </w:numPr>
        <w:tabs>
          <w:tab w:val="left" w:pos="1560"/>
        </w:tabs>
      </w:pPr>
      <w:r>
        <w:t xml:space="preserve">présenter </w:t>
      </w:r>
      <w:r w:rsidR="006B0966">
        <w:t>les résultats de l’AT au ministère de la santé et aux partenaires techniques et financiers pour la mobilisation des ressources financières</w:t>
      </w:r>
      <w:r>
        <w:t>.</w:t>
      </w:r>
    </w:p>
    <w:p w14:paraId="5650DC30" w14:textId="77777777" w:rsidR="006B0966" w:rsidRPr="00D1641F" w:rsidRDefault="006B0966" w:rsidP="00E3521E">
      <w:pPr>
        <w:pStyle w:val="Corpsdetexte2"/>
        <w:ind w:left="1571"/>
      </w:pPr>
    </w:p>
    <w:p w14:paraId="771C1060" w14:textId="333D3523" w:rsidR="006B0966" w:rsidRPr="00D1641F" w:rsidRDefault="006B0966" w:rsidP="006B0966">
      <w:pPr>
        <w:pStyle w:val="Titre2"/>
        <w:ind w:left="720"/>
      </w:pPr>
      <w:bookmarkStart w:id="45" w:name="_Toc95071549"/>
      <w:r>
        <w:t>4.2_</w:t>
      </w:r>
      <w:r w:rsidRPr="00D1641F">
        <w:t>Difficultés rencontrées</w:t>
      </w:r>
      <w:bookmarkEnd w:id="45"/>
    </w:p>
    <w:p w14:paraId="01816055" w14:textId="3D610A8C" w:rsidR="006B0966" w:rsidRDefault="006B0966" w:rsidP="006B0966">
      <w:pPr>
        <w:pStyle w:val="Corpsdetexte2"/>
        <w:rPr>
          <w:lang w:eastAsia="fr-FR"/>
        </w:rPr>
      </w:pPr>
      <w:r>
        <w:rPr>
          <w:lang w:eastAsia="fr-FR"/>
        </w:rPr>
        <w:t xml:space="preserve">La principale difficulté </w:t>
      </w:r>
      <w:r w:rsidR="00547AC4">
        <w:rPr>
          <w:lang w:eastAsia="fr-FR"/>
        </w:rPr>
        <w:t>(</w:t>
      </w:r>
      <w:r>
        <w:rPr>
          <w:lang w:eastAsia="fr-FR"/>
        </w:rPr>
        <w:t>et limite</w:t>
      </w:r>
      <w:r w:rsidR="00547AC4">
        <w:rPr>
          <w:lang w:eastAsia="fr-FR"/>
        </w:rPr>
        <w:t>)</w:t>
      </w:r>
      <w:r>
        <w:rPr>
          <w:lang w:eastAsia="fr-FR"/>
        </w:rPr>
        <w:t xml:space="preserve"> fût d’abord l’absence de proposition des structures susceptible</w:t>
      </w:r>
      <w:r w:rsidR="00547AC4">
        <w:rPr>
          <w:lang w:eastAsia="fr-FR"/>
        </w:rPr>
        <w:t>s</w:t>
      </w:r>
      <w:r>
        <w:rPr>
          <w:lang w:eastAsia="fr-FR"/>
        </w:rPr>
        <w:t xml:space="preserve"> de faire des propositions de coûts pour la constitution de l’entrepôt et le déploiement de la connexion internet. </w:t>
      </w:r>
      <w:r w:rsidRPr="00D1641F">
        <w:rPr>
          <w:lang w:eastAsia="fr-FR"/>
        </w:rPr>
        <w:t>Malgré le</w:t>
      </w:r>
      <w:r>
        <w:rPr>
          <w:lang w:eastAsia="fr-FR"/>
        </w:rPr>
        <w:t>s relances et les orientations fourni</w:t>
      </w:r>
      <w:r w:rsidR="00547AC4">
        <w:rPr>
          <w:lang w:eastAsia="fr-FR"/>
        </w:rPr>
        <w:t>e</w:t>
      </w:r>
      <w:r>
        <w:rPr>
          <w:lang w:eastAsia="fr-FR"/>
        </w:rPr>
        <w:t>s au</w:t>
      </w:r>
      <w:r w:rsidR="00547AC4">
        <w:rPr>
          <w:lang w:eastAsia="fr-FR"/>
        </w:rPr>
        <w:t>x</w:t>
      </w:r>
      <w:r>
        <w:rPr>
          <w:lang w:eastAsia="fr-FR"/>
        </w:rPr>
        <w:t xml:space="preserve"> structures identifiées, une seule structure a répondu favorablement à notre demande de proposition de costing.</w:t>
      </w:r>
    </w:p>
    <w:p w14:paraId="0FDBA6C8" w14:textId="4F0FA648" w:rsidR="00547AC4" w:rsidRDefault="00547AC4" w:rsidP="006B0966">
      <w:pPr>
        <w:pStyle w:val="Corpsdetexte2"/>
        <w:rPr>
          <w:lang w:eastAsia="fr-FR"/>
        </w:rPr>
      </w:pPr>
    </w:p>
    <w:p w14:paraId="71F5C1F2" w14:textId="4F58166D" w:rsidR="005E4890" w:rsidRPr="00D1641F" w:rsidRDefault="006B0966" w:rsidP="006B0966">
      <w:pPr>
        <w:pStyle w:val="Titre1"/>
      </w:pPr>
      <w:bookmarkStart w:id="46" w:name="_Toc93541833"/>
      <w:bookmarkStart w:id="47" w:name="_Toc95071550"/>
      <w:r>
        <w:t>5_</w:t>
      </w:r>
      <w:r w:rsidR="005E4890" w:rsidRPr="00D1641F">
        <w:t>Leçons apprises</w:t>
      </w:r>
      <w:bookmarkEnd w:id="46"/>
      <w:bookmarkEnd w:id="47"/>
    </w:p>
    <w:p w14:paraId="7C1E623D" w14:textId="0C806239" w:rsidR="005E4890" w:rsidRPr="00D1641F" w:rsidRDefault="001A447B" w:rsidP="001A447B">
      <w:pPr>
        <w:pStyle w:val="Titre2"/>
        <w:ind w:left="851"/>
      </w:pPr>
      <w:bookmarkStart w:id="48" w:name="_Toc95071551"/>
      <w:r>
        <w:t>5.1_</w:t>
      </w:r>
      <w:r w:rsidR="005E4890" w:rsidRPr="00D1641F">
        <w:t>Aspects opérationnels</w:t>
      </w:r>
      <w:bookmarkEnd w:id="48"/>
    </w:p>
    <w:p w14:paraId="34ABABC8" w14:textId="70CD9C1D" w:rsidR="005E4890" w:rsidRPr="00D1641F" w:rsidRDefault="005E4890" w:rsidP="00E3521E">
      <w:pPr>
        <w:pStyle w:val="Paragraphedeliste"/>
        <w:numPr>
          <w:ilvl w:val="0"/>
          <w:numId w:val="1"/>
        </w:numPr>
        <w:spacing w:before="60"/>
        <w:ind w:left="1208" w:hanging="357"/>
        <w:contextualSpacing w:val="0"/>
        <w:jc w:val="both"/>
      </w:pPr>
      <w:r w:rsidRPr="00D1641F">
        <w:t xml:space="preserve">Les acteurs de l’OMS et la GIZ se sont rendus disponibles pour faciliter la préparation des rencontres et pour organiser des séances de travail. Ce leadership a permis une bonne coordination </w:t>
      </w:r>
      <w:r w:rsidR="001A447B">
        <w:t>de la</w:t>
      </w:r>
      <w:r w:rsidRPr="00D1641F">
        <w:t xml:space="preserve"> mission. La disponibilité des </w:t>
      </w:r>
      <w:r w:rsidR="001A447B">
        <w:t>acteurs lors de la première phase de la mission</w:t>
      </w:r>
      <w:r w:rsidRPr="00D1641F">
        <w:t xml:space="preserve"> a facilit</w:t>
      </w:r>
      <w:r w:rsidR="001A447B">
        <w:t xml:space="preserve">é </w:t>
      </w:r>
      <w:r w:rsidRPr="00D1641F">
        <w:t xml:space="preserve">les échanges et </w:t>
      </w:r>
      <w:r w:rsidR="001A447B">
        <w:t xml:space="preserve">permis </w:t>
      </w:r>
      <w:r w:rsidRPr="00D1641F">
        <w:t>de mieux affiner les besoins.</w:t>
      </w:r>
    </w:p>
    <w:p w14:paraId="38E9E79B" w14:textId="35A140D8" w:rsidR="005E4890" w:rsidRPr="00D1641F" w:rsidRDefault="005E4890" w:rsidP="00E3521E">
      <w:pPr>
        <w:pStyle w:val="Paragraphedeliste"/>
        <w:numPr>
          <w:ilvl w:val="0"/>
          <w:numId w:val="1"/>
        </w:numPr>
        <w:spacing w:before="60"/>
        <w:ind w:left="1208" w:hanging="357"/>
        <w:contextualSpacing w:val="0"/>
        <w:jc w:val="both"/>
      </w:pPr>
      <w:r w:rsidRPr="00D1641F">
        <w:t>La participation des opérateurs téléphoniques lors de la réunion de présentation des résultats préliminaire</w:t>
      </w:r>
      <w:r w:rsidR="002A5F5B">
        <w:t>s</w:t>
      </w:r>
      <w:r w:rsidRPr="00D1641F">
        <w:t xml:space="preserve"> a été un point positif à souligner</w:t>
      </w:r>
      <w:r w:rsidR="001A447B">
        <w:t>. Leur participation a rendu possible d’obtenir une proposition de coût</w:t>
      </w:r>
      <w:r w:rsidR="00547AC4">
        <w:t>s</w:t>
      </w:r>
      <w:r w:rsidR="001A447B">
        <w:t xml:space="preserve"> contextualisé</w:t>
      </w:r>
      <w:r w:rsidR="00547AC4">
        <w:t>s</w:t>
      </w:r>
      <w:r w:rsidRPr="00D1641F">
        <w:t>.</w:t>
      </w:r>
    </w:p>
    <w:p w14:paraId="0066F7E2" w14:textId="7B0115BA" w:rsidR="005E4890" w:rsidRDefault="005E4890">
      <w:pPr>
        <w:pStyle w:val="Paragraphedeliste"/>
        <w:numPr>
          <w:ilvl w:val="0"/>
          <w:numId w:val="1"/>
        </w:numPr>
        <w:spacing w:before="60"/>
        <w:ind w:left="1208" w:hanging="357"/>
        <w:contextualSpacing w:val="0"/>
        <w:jc w:val="both"/>
      </w:pPr>
      <w:r w:rsidRPr="00D1641F">
        <w:lastRenderedPageBreak/>
        <w:t xml:space="preserve">La mise à disposition de moyen de transport pour le consultant </w:t>
      </w:r>
      <w:r w:rsidR="001A447B">
        <w:t xml:space="preserve">lors de la phase de terrain </w:t>
      </w:r>
      <w:r w:rsidRPr="00D1641F">
        <w:t xml:space="preserve">a permis d’honorer avec succès l’ensemble des </w:t>
      </w:r>
      <w:r w:rsidR="00547AC4">
        <w:t>rendez-vous</w:t>
      </w:r>
      <w:r w:rsidR="00547AC4" w:rsidRPr="00D1641F">
        <w:t xml:space="preserve"> </w:t>
      </w:r>
      <w:r w:rsidRPr="00D1641F">
        <w:t>et de mener à bien la mission</w:t>
      </w:r>
      <w:r w:rsidR="001A447B">
        <w:t xml:space="preserve"> de cette phase.</w:t>
      </w:r>
    </w:p>
    <w:p w14:paraId="0AF057E6" w14:textId="77777777" w:rsidR="003D4E87" w:rsidRPr="00D1641F" w:rsidRDefault="003D4E87" w:rsidP="00E3521E">
      <w:pPr>
        <w:pStyle w:val="Paragraphedeliste"/>
        <w:spacing w:before="60"/>
        <w:ind w:left="1208"/>
        <w:contextualSpacing w:val="0"/>
        <w:jc w:val="both"/>
      </w:pPr>
    </w:p>
    <w:p w14:paraId="09405306" w14:textId="0DEB0597" w:rsidR="005E4890" w:rsidRPr="00D1641F" w:rsidRDefault="001A447B" w:rsidP="001A447B">
      <w:pPr>
        <w:pStyle w:val="Titre2"/>
        <w:ind w:left="720"/>
      </w:pPr>
      <w:bookmarkStart w:id="49" w:name="_Toc95071552"/>
      <w:r>
        <w:t>5.2_</w:t>
      </w:r>
      <w:r w:rsidR="005E4890" w:rsidRPr="00D1641F">
        <w:t>Aspects techniques</w:t>
      </w:r>
      <w:bookmarkEnd w:id="49"/>
    </w:p>
    <w:p w14:paraId="03BDD052" w14:textId="4A6D04AB" w:rsidR="005E4890" w:rsidRPr="00D1641F" w:rsidRDefault="005E4890" w:rsidP="00E3521E">
      <w:pPr>
        <w:pStyle w:val="Paragraphedeliste"/>
        <w:numPr>
          <w:ilvl w:val="0"/>
          <w:numId w:val="1"/>
        </w:numPr>
        <w:spacing w:before="60"/>
        <w:ind w:left="1208" w:hanging="357"/>
        <w:contextualSpacing w:val="0"/>
        <w:jc w:val="both"/>
      </w:pPr>
      <w:r w:rsidRPr="00D1641F">
        <w:t xml:space="preserve">La méthode participative qui a été utilisée au cours de la mission </w:t>
      </w:r>
      <w:r w:rsidR="00547AC4">
        <w:t xml:space="preserve">a </w:t>
      </w:r>
      <w:r w:rsidR="00547AC4" w:rsidRPr="00D1641F">
        <w:t>perm</w:t>
      </w:r>
      <w:r w:rsidR="00547AC4">
        <w:t>is</w:t>
      </w:r>
      <w:r w:rsidR="00547AC4" w:rsidRPr="00D1641F">
        <w:t xml:space="preserve"> </w:t>
      </w:r>
      <w:r w:rsidRPr="00D1641F">
        <w:t xml:space="preserve">une meilleure implication et </w:t>
      </w:r>
      <w:r w:rsidR="00547AC4">
        <w:t>prise en compte intégrale des</w:t>
      </w:r>
      <w:r w:rsidRPr="00D1641F">
        <w:t xml:space="preserve"> besoins du bénéficiaire. En outre, cette approche a </w:t>
      </w:r>
      <w:r w:rsidR="001A447B">
        <w:t>facilité</w:t>
      </w:r>
      <w:r w:rsidRPr="00D1641F">
        <w:t xml:space="preserve"> un partage d’expérience sur l’implémentation et la gestion des plateformes en santé.</w:t>
      </w:r>
    </w:p>
    <w:p w14:paraId="23ED920E" w14:textId="33C70521" w:rsidR="005E4890" w:rsidRPr="00D1641F" w:rsidRDefault="005E4890" w:rsidP="005E4890">
      <w:pPr>
        <w:pStyle w:val="Paragraphedeliste"/>
        <w:numPr>
          <w:ilvl w:val="0"/>
          <w:numId w:val="1"/>
        </w:numPr>
        <w:spacing w:before="60"/>
        <w:ind w:left="1208" w:hanging="357"/>
        <w:contextualSpacing w:val="0"/>
      </w:pPr>
      <w:r w:rsidRPr="00D1641F">
        <w:t xml:space="preserve">Il s’est avéré que les interactions avec les bénéficiaires pour la collecte des données après la phase de terrain demandaient un travail conséquent, certainement supérieur au nombre de jours prévu dans </w:t>
      </w:r>
      <w:r w:rsidR="00547AC4">
        <w:t xml:space="preserve">le document de </w:t>
      </w:r>
      <w:r w:rsidRPr="00D1641F">
        <w:t>l’AT. Cela s’est révélé vrai par la suite.</w:t>
      </w:r>
    </w:p>
    <w:p w14:paraId="6C08D71D" w14:textId="14045B2F" w:rsidR="005E4890" w:rsidRPr="00D1641F" w:rsidRDefault="005E4890" w:rsidP="005E4890">
      <w:pPr>
        <w:pStyle w:val="Paragraphedeliste"/>
        <w:numPr>
          <w:ilvl w:val="0"/>
          <w:numId w:val="1"/>
        </w:numPr>
        <w:spacing w:before="60"/>
        <w:ind w:left="1208" w:hanging="357"/>
        <w:contextualSpacing w:val="0"/>
      </w:pPr>
      <w:r w:rsidRPr="00D1641F">
        <w:t>Des besoins plus larges que ceux initialement définis ont émergé au cours de cette première mission</w:t>
      </w:r>
      <w:r w:rsidR="00547AC4">
        <w:t xml:space="preserve"> de </w:t>
      </w:r>
      <w:r w:rsidRPr="00D1641F">
        <w:t>terrain que nous avons jugé</w:t>
      </w:r>
      <w:r w:rsidR="00547AC4">
        <w:t>s</w:t>
      </w:r>
      <w:r w:rsidRPr="00D1641F">
        <w:t xml:space="preserve"> indispensable</w:t>
      </w:r>
      <w:r w:rsidR="00547AC4">
        <w:t>s</w:t>
      </w:r>
      <w:r w:rsidRPr="00D1641F">
        <w:t xml:space="preserve"> </w:t>
      </w:r>
      <w:r w:rsidR="00547AC4">
        <w:t>d’être pris</w:t>
      </w:r>
      <w:r w:rsidRPr="00D1641F">
        <w:t xml:space="preserve"> en compte :  </w:t>
      </w:r>
    </w:p>
    <w:p w14:paraId="2A31570B" w14:textId="2EED551F" w:rsidR="005E4890" w:rsidRPr="00D1641F" w:rsidRDefault="00547AC4" w:rsidP="005E4890">
      <w:pPr>
        <w:numPr>
          <w:ilvl w:val="0"/>
          <w:numId w:val="2"/>
        </w:numPr>
        <w:tabs>
          <w:tab w:val="left" w:pos="1560"/>
        </w:tabs>
        <w:jc w:val="both"/>
      </w:pPr>
      <w:r>
        <w:t>e</w:t>
      </w:r>
      <w:r w:rsidRPr="00D1641F">
        <w:t xml:space="preserve">n </w:t>
      </w:r>
      <w:r w:rsidR="005E4890" w:rsidRPr="00D1641F">
        <w:t>effet, pour l’opérationnalisation d</w:t>
      </w:r>
      <w:r w:rsidR="00E3521E">
        <w:t>e l’entrepôt</w:t>
      </w:r>
      <w:r w:rsidR="005E4890" w:rsidRPr="00D1641F">
        <w:t xml:space="preserve"> des données il était nécessaire de prendre en compte en amont la disponibilité de la connexion internet pour la saisie des données. Nous avons ainsi intégré cette demande auprès des fournisseur</w:t>
      </w:r>
      <w:r w:rsidR="005E4890">
        <w:t>s</w:t>
      </w:r>
      <w:r w:rsidR="005E4890" w:rsidRPr="00D1641F">
        <w:t xml:space="preserve"> d’accès internet après avoir élabor</w:t>
      </w:r>
      <w:r w:rsidR="002A5F5B">
        <w:t>é</w:t>
      </w:r>
      <w:r w:rsidR="005E4890" w:rsidRPr="00D1641F">
        <w:t xml:space="preserve"> un canevas détaillé de l’organisation des soins et l’organisation administrative jusqu’à l’échelle des directions préfectorales </w:t>
      </w:r>
      <w:r w:rsidR="0058618C">
        <w:t>et</w:t>
      </w:r>
      <w:r w:rsidR="005E4890" w:rsidRPr="00D1641F">
        <w:t xml:space="preserve"> communales de la santé.</w:t>
      </w:r>
    </w:p>
    <w:p w14:paraId="41E4FCDD" w14:textId="77777777" w:rsidR="005E4890" w:rsidRPr="00D1641F" w:rsidRDefault="005E4890" w:rsidP="005E4890">
      <w:pPr>
        <w:tabs>
          <w:tab w:val="left" w:pos="1560"/>
        </w:tabs>
        <w:ind w:left="1571"/>
        <w:jc w:val="both"/>
      </w:pPr>
      <w:r w:rsidRPr="00D1641F">
        <w:t xml:space="preserve"> Aux niveaux intermédiaire et périphérique de la pyramide sanitaire, le besoin en connectivité est essentiel pour faciliter la disponibilité des données pour la prise de décision.</w:t>
      </w:r>
    </w:p>
    <w:p w14:paraId="08C58926" w14:textId="2D863B98" w:rsidR="005E4890" w:rsidRPr="00D1641F" w:rsidRDefault="005E4890" w:rsidP="005E4890">
      <w:pPr>
        <w:tabs>
          <w:tab w:val="left" w:pos="1560"/>
        </w:tabs>
        <w:ind w:left="1571"/>
        <w:jc w:val="both"/>
      </w:pPr>
      <w:r w:rsidRPr="00D1641F">
        <w:t xml:space="preserve"> Ces besoins </w:t>
      </w:r>
      <w:r w:rsidR="00BE5B61">
        <w:t xml:space="preserve">qui n’avaient </w:t>
      </w:r>
      <w:r w:rsidRPr="00D1641F">
        <w:t xml:space="preserve">pas été </w:t>
      </w:r>
      <w:r w:rsidR="0058618C">
        <w:t>prévus</w:t>
      </w:r>
      <w:r w:rsidRPr="00D1641F">
        <w:t xml:space="preserve"> dans les TDRs de l’AT</w:t>
      </w:r>
      <w:r w:rsidR="00BE5B61">
        <w:t xml:space="preserve"> ont toutefois été pris en compte lors de </w:t>
      </w:r>
      <w:r w:rsidR="001A447B">
        <w:t>cette</w:t>
      </w:r>
      <w:r w:rsidR="00BE5B61">
        <w:t xml:space="preserve"> mission.</w:t>
      </w:r>
    </w:p>
    <w:p w14:paraId="1D2B28A2" w14:textId="44CDE149" w:rsidR="005E4890" w:rsidRPr="00D1641F" w:rsidRDefault="005E4890" w:rsidP="005E4890">
      <w:pPr>
        <w:tabs>
          <w:tab w:val="left" w:pos="1560"/>
        </w:tabs>
        <w:ind w:left="1571"/>
        <w:jc w:val="both"/>
      </w:pPr>
      <w:r w:rsidRPr="00D1641F">
        <w:t>Par contre</w:t>
      </w:r>
      <w:r w:rsidR="0058618C">
        <w:t>,</w:t>
      </w:r>
      <w:r w:rsidRPr="00D1641F">
        <w:t xml:space="preserve"> l’articulation des thématiques de cette mission avec </w:t>
      </w:r>
      <w:r w:rsidR="001A447B">
        <w:t>l</w:t>
      </w:r>
      <w:r w:rsidRPr="00D1641F">
        <w:t>es aspects précédemment mentionnés est essentielle pour permettre le pilotage du système d’information et éviter un travail supplémentaire qui pourrait ralentir la mise en opération de cette composante de la stratégie de la santé numérique de la Guinée.</w:t>
      </w:r>
    </w:p>
    <w:p w14:paraId="5E32F4EB" w14:textId="11A90E6A" w:rsidR="0058618C" w:rsidRDefault="005E4890" w:rsidP="005E4890">
      <w:pPr>
        <w:numPr>
          <w:ilvl w:val="0"/>
          <w:numId w:val="2"/>
        </w:numPr>
        <w:tabs>
          <w:tab w:val="left" w:pos="1560"/>
        </w:tabs>
        <w:jc w:val="both"/>
      </w:pPr>
      <w:r w:rsidRPr="00D1641F">
        <w:t xml:space="preserve">Par ailleurs, les discussions ont fait émerger un besoin d’appui pour le suivi de l’implémentation du </w:t>
      </w:r>
      <w:r w:rsidR="002A5F5B">
        <w:t>D</w:t>
      </w:r>
      <w:r w:rsidRPr="00D1641F">
        <w:t xml:space="preserve">ata </w:t>
      </w:r>
      <w:r w:rsidR="002A5F5B">
        <w:t>C</w:t>
      </w:r>
      <w:r w:rsidRPr="00D1641F">
        <w:t xml:space="preserve">enter et de l’implémentation de l’entrepôt de données. Nous estimons par ailleurs qu’il est nécessaire d’avoir un plan de suivi transversal du processus de renforcement des activités du SNIS auprès des acteurs du ministère pour un transfert de compétences. </w:t>
      </w:r>
      <w:r w:rsidR="001A447B">
        <w:t>Le recrutement d’un consultant pour une période de deux ans pourrait être bénéfique pour suivre la mise en œuvre opérationnel</w:t>
      </w:r>
      <w:r w:rsidR="0058618C">
        <w:t>le au bénéfice du ministère.</w:t>
      </w:r>
    </w:p>
    <w:p w14:paraId="760D16A2" w14:textId="77777777" w:rsidR="00E3521E" w:rsidRDefault="00E3521E" w:rsidP="00E3521E">
      <w:pPr>
        <w:tabs>
          <w:tab w:val="left" w:pos="1560"/>
        </w:tabs>
        <w:ind w:left="1571"/>
        <w:jc w:val="both"/>
        <w:sectPr w:rsidR="00E3521E" w:rsidSect="003064F2">
          <w:pgSz w:w="12240" w:h="15840"/>
          <w:pgMar w:top="709" w:right="1440" w:bottom="1440" w:left="1440" w:header="708" w:footer="708" w:gutter="0"/>
          <w:cols w:space="708"/>
          <w:docGrid w:linePitch="360"/>
        </w:sectPr>
      </w:pPr>
    </w:p>
    <w:p w14:paraId="149ACDD0" w14:textId="21DBF66C" w:rsidR="005E4890" w:rsidRPr="00D1641F" w:rsidRDefault="001A447B" w:rsidP="001A447B">
      <w:pPr>
        <w:pStyle w:val="Titre1"/>
      </w:pPr>
      <w:bookmarkStart w:id="50" w:name="_Toc93541834"/>
      <w:bookmarkStart w:id="51" w:name="_Toc95071553"/>
      <w:r>
        <w:lastRenderedPageBreak/>
        <w:t>6_</w:t>
      </w:r>
      <w:r w:rsidR="005E4890" w:rsidRPr="00D1641F">
        <w:t>Recommandations / Préconisations</w:t>
      </w:r>
      <w:bookmarkEnd w:id="50"/>
      <w:bookmarkEnd w:id="51"/>
    </w:p>
    <w:p w14:paraId="11D66A8C" w14:textId="350AB907" w:rsidR="005E4890" w:rsidRPr="00D1641F" w:rsidRDefault="001A447B" w:rsidP="001A447B">
      <w:pPr>
        <w:pStyle w:val="Titre2"/>
        <w:ind w:left="720"/>
        <w:rPr>
          <w:noProof/>
        </w:rPr>
      </w:pPr>
      <w:bookmarkStart w:id="52" w:name="_Toc95071554"/>
      <w:r>
        <w:t>6.1_</w:t>
      </w:r>
      <w:r w:rsidR="005E4890" w:rsidRPr="00D1641F">
        <w:t>Aspects opérationnels</w:t>
      </w:r>
      <w:bookmarkEnd w:id="52"/>
      <w:r w:rsidR="005E4890" w:rsidRPr="00D1641F">
        <w:rPr>
          <w:noProof/>
        </w:rPr>
        <w:t xml:space="preserve"> </w:t>
      </w:r>
    </w:p>
    <w:p w14:paraId="69C2495C" w14:textId="786C78F0" w:rsidR="005E4890" w:rsidRPr="00D1641F" w:rsidRDefault="00E3521E" w:rsidP="00E3521E">
      <w:pPr>
        <w:pStyle w:val="Corpsdetexte3"/>
        <w:jc w:val="both"/>
        <w:rPr>
          <w:sz w:val="24"/>
          <w:szCs w:val="24"/>
        </w:rPr>
      </w:pPr>
      <w:r>
        <w:rPr>
          <w:sz w:val="24"/>
          <w:szCs w:val="24"/>
        </w:rPr>
        <w:t>Le</w:t>
      </w:r>
      <w:r w:rsidR="005E4890" w:rsidRPr="00D1641F">
        <w:rPr>
          <w:sz w:val="24"/>
          <w:szCs w:val="24"/>
        </w:rPr>
        <w:t xml:space="preserve"> renforcement du système d’information sanitaire est transversal et nécessite particulièrement une collaboration étroite avec les structures techniques/d’implémentation du ministère en charge des télécommunications</w:t>
      </w:r>
      <w:r w:rsidR="0058618C">
        <w:rPr>
          <w:sz w:val="24"/>
          <w:szCs w:val="24"/>
        </w:rPr>
        <w:t>, notamment, pour la</w:t>
      </w:r>
      <w:r w:rsidR="005E4890" w:rsidRPr="00D1641F">
        <w:rPr>
          <w:sz w:val="24"/>
          <w:szCs w:val="24"/>
        </w:rPr>
        <w:t xml:space="preserve"> mise en réseau des centres de santé, </w:t>
      </w:r>
      <w:r w:rsidR="0058618C">
        <w:rPr>
          <w:sz w:val="24"/>
          <w:szCs w:val="24"/>
        </w:rPr>
        <w:t>l’</w:t>
      </w:r>
      <w:r w:rsidR="005E4890" w:rsidRPr="00D1641F">
        <w:rPr>
          <w:sz w:val="24"/>
          <w:szCs w:val="24"/>
        </w:rPr>
        <w:t xml:space="preserve">hébergement des données, </w:t>
      </w:r>
      <w:r w:rsidR="0058618C">
        <w:rPr>
          <w:sz w:val="24"/>
          <w:szCs w:val="24"/>
        </w:rPr>
        <w:t>l’</w:t>
      </w:r>
      <w:r w:rsidR="005E4890" w:rsidRPr="00D1641F">
        <w:rPr>
          <w:sz w:val="24"/>
          <w:szCs w:val="24"/>
        </w:rPr>
        <w:t>aide à la maintenance et à la sécurisation des données du système d’information...</w:t>
      </w:r>
    </w:p>
    <w:p w14:paraId="5D8539B8" w14:textId="5F339B46" w:rsidR="005E4890" w:rsidRDefault="005E4890" w:rsidP="00E3521E">
      <w:pPr>
        <w:pStyle w:val="Corpsdetexte3"/>
        <w:jc w:val="both"/>
        <w:rPr>
          <w:sz w:val="24"/>
          <w:szCs w:val="24"/>
        </w:rPr>
      </w:pPr>
      <w:r w:rsidRPr="00D1641F">
        <w:rPr>
          <w:sz w:val="24"/>
          <w:szCs w:val="24"/>
        </w:rPr>
        <w:t>L’évaluation a relevé des faiblesses évidentes de coordination des activités du SNIS avec une verticalisation de la gestion des bases de données, une faible capacité de gestion des bases de données</w:t>
      </w:r>
      <w:r w:rsidR="001A447B">
        <w:rPr>
          <w:sz w:val="24"/>
          <w:szCs w:val="24"/>
        </w:rPr>
        <w:t xml:space="preserve"> (insuffisance en ressources humaines, absence d’infrastructures…)</w:t>
      </w:r>
      <w:r w:rsidRPr="00D1641F">
        <w:rPr>
          <w:sz w:val="24"/>
          <w:szCs w:val="24"/>
        </w:rPr>
        <w:t xml:space="preserve">. Ceci </w:t>
      </w:r>
      <w:r w:rsidR="001A447B">
        <w:rPr>
          <w:sz w:val="24"/>
          <w:szCs w:val="24"/>
        </w:rPr>
        <w:t>a</w:t>
      </w:r>
      <w:r w:rsidRPr="00D1641F">
        <w:rPr>
          <w:sz w:val="24"/>
          <w:szCs w:val="24"/>
        </w:rPr>
        <w:t xml:space="preserve"> pour corolaire une insuffisance dans l’analyse, la diffusion et l’utilisation de l’information sanitaire de qualité.</w:t>
      </w:r>
    </w:p>
    <w:p w14:paraId="59D8B361" w14:textId="77777777" w:rsidR="001A447B" w:rsidRPr="00D1641F" w:rsidRDefault="001A447B" w:rsidP="005E4890">
      <w:pPr>
        <w:pStyle w:val="Corpsdetexte3"/>
        <w:rPr>
          <w:sz w:val="24"/>
          <w:szCs w:val="24"/>
        </w:rPr>
      </w:pPr>
    </w:p>
    <w:p w14:paraId="5B0425E1" w14:textId="407D61F8" w:rsidR="005E4890" w:rsidRPr="00D1641F" w:rsidRDefault="001A447B" w:rsidP="001A447B">
      <w:pPr>
        <w:pStyle w:val="Titre2"/>
        <w:ind w:left="720"/>
      </w:pPr>
      <w:bookmarkStart w:id="53" w:name="_Toc95071555"/>
      <w:r>
        <w:t>6.2_</w:t>
      </w:r>
      <w:r w:rsidR="005E4890" w:rsidRPr="00D1641F">
        <w:t>Collaboration à distance</w:t>
      </w:r>
      <w:bookmarkEnd w:id="53"/>
    </w:p>
    <w:p w14:paraId="492E0101" w14:textId="5140D70F" w:rsidR="005E4890" w:rsidRPr="00D1641F" w:rsidRDefault="005E4890" w:rsidP="00E3521E">
      <w:pPr>
        <w:pStyle w:val="Paragraphedeliste"/>
        <w:numPr>
          <w:ilvl w:val="0"/>
          <w:numId w:val="1"/>
        </w:numPr>
        <w:spacing w:before="60"/>
        <w:contextualSpacing w:val="0"/>
        <w:jc w:val="both"/>
      </w:pPr>
      <w:r w:rsidRPr="00D1641F">
        <w:t xml:space="preserve">Les informations nécessaires pour guider la prise de décision continue va nécessiter une haute disponibilité des données après leur </w:t>
      </w:r>
      <w:r w:rsidR="001A447B">
        <w:t>déploiement</w:t>
      </w:r>
      <w:r w:rsidRPr="00D1641F">
        <w:t xml:space="preserve"> sur les serveurs. La mise à disposition d’un help desk multisectoriel est à envisager et à mettre en place.</w:t>
      </w:r>
    </w:p>
    <w:p w14:paraId="20C06706" w14:textId="36553D22" w:rsidR="005D77F7" w:rsidRDefault="006233C6" w:rsidP="00E3521E">
      <w:pPr>
        <w:pStyle w:val="Paragraphedeliste"/>
        <w:numPr>
          <w:ilvl w:val="0"/>
          <w:numId w:val="1"/>
        </w:numPr>
        <w:jc w:val="both"/>
      </w:pPr>
      <w:r>
        <w:t>La mise</w:t>
      </w:r>
      <w:r w:rsidRPr="00D1641F">
        <w:t xml:space="preserve"> </w:t>
      </w:r>
      <w:r w:rsidR="005E4890" w:rsidRPr="00D1641F">
        <w:t xml:space="preserve">en place </w:t>
      </w:r>
      <w:r>
        <w:t>d’</w:t>
      </w:r>
      <w:r w:rsidR="005E4890" w:rsidRPr="00D1641F">
        <w:t xml:space="preserve">un cadre de concertation multisectoriel avec les acteurs décisionnels et opérationnels pour analyser les insuffisances, </w:t>
      </w:r>
      <w:r w:rsidRPr="00D1641F">
        <w:t>surveille</w:t>
      </w:r>
      <w:r>
        <w:t>r</w:t>
      </w:r>
      <w:r w:rsidRPr="00D1641F">
        <w:t xml:space="preserve"> </w:t>
      </w:r>
      <w:r w:rsidR="005E4890" w:rsidRPr="00D1641F">
        <w:t>l’évolution de l’écosystème tout au long du cycle de collecte, de transmission et de gestion des données</w:t>
      </w:r>
      <w:r>
        <w:t xml:space="preserve"> est indispensable</w:t>
      </w:r>
      <w:r w:rsidR="005E4890" w:rsidRPr="00D1641F">
        <w:t>.</w:t>
      </w:r>
    </w:p>
    <w:p w14:paraId="6BB166EF" w14:textId="4661BBA7" w:rsidR="005E4890" w:rsidRDefault="005E4890"/>
    <w:p w14:paraId="08B93FB3" w14:textId="55BC5132" w:rsidR="001A447B" w:rsidRPr="00D1641F" w:rsidRDefault="001A447B" w:rsidP="001A447B">
      <w:pPr>
        <w:pStyle w:val="Titre2"/>
        <w:ind w:left="720"/>
      </w:pPr>
      <w:bookmarkStart w:id="54" w:name="_Toc95071556"/>
      <w:r>
        <w:t>6.3_</w:t>
      </w:r>
      <w:r w:rsidRPr="00D1641F">
        <w:t>Aspects techniques</w:t>
      </w:r>
      <w:bookmarkEnd w:id="54"/>
    </w:p>
    <w:p w14:paraId="45CD72B8" w14:textId="77777777" w:rsidR="001A447B" w:rsidRPr="00D1641F" w:rsidRDefault="001A447B" w:rsidP="001A447B">
      <w:pPr>
        <w:pStyle w:val="Paragraphedeliste"/>
        <w:numPr>
          <w:ilvl w:val="0"/>
          <w:numId w:val="1"/>
        </w:numPr>
        <w:spacing w:before="60"/>
        <w:contextualSpacing w:val="0"/>
      </w:pPr>
      <w:r w:rsidRPr="00D1641F">
        <w:t xml:space="preserve">Si le renforcement du système d’information et la mise en place d’une base de données décisionnelle sont des priorités pour le ministère de la santé, il doit également prendre en compte plusieurs aspects parmi lesquels : </w:t>
      </w:r>
    </w:p>
    <w:p w14:paraId="75B6DBA0" w14:textId="7F171651" w:rsidR="001A447B" w:rsidRPr="00D1641F" w:rsidRDefault="006233C6" w:rsidP="001A447B">
      <w:pPr>
        <w:numPr>
          <w:ilvl w:val="0"/>
          <w:numId w:val="2"/>
        </w:numPr>
        <w:tabs>
          <w:tab w:val="left" w:pos="1560"/>
        </w:tabs>
        <w:jc w:val="both"/>
      </w:pPr>
      <w:r w:rsidRPr="00D1641F">
        <w:t>L</w:t>
      </w:r>
      <w:r w:rsidR="001A447B" w:rsidRPr="00D1641F">
        <w:t>e</w:t>
      </w:r>
      <w:r>
        <w:t xml:space="preserve"> renforcement des</w:t>
      </w:r>
      <w:r w:rsidR="001A447B" w:rsidRPr="00D1641F">
        <w:t xml:space="preserve"> compétences des utilisateurs pour exploiter au mieux les données</w:t>
      </w:r>
      <w:r>
        <w:t> ;</w:t>
      </w:r>
    </w:p>
    <w:p w14:paraId="031480B7" w14:textId="24D82BA6" w:rsidR="001A447B" w:rsidRPr="00D1641F" w:rsidRDefault="001A447B" w:rsidP="001A447B">
      <w:pPr>
        <w:numPr>
          <w:ilvl w:val="0"/>
          <w:numId w:val="2"/>
        </w:numPr>
        <w:tabs>
          <w:tab w:val="left" w:pos="1560"/>
        </w:tabs>
        <w:jc w:val="both"/>
      </w:pPr>
      <w:r w:rsidRPr="00D1641F">
        <w:t>la disponibilité de ressource</w:t>
      </w:r>
      <w:r w:rsidR="006233C6">
        <w:t>s</w:t>
      </w:r>
      <w:r w:rsidRPr="00D1641F">
        <w:t xml:space="preserve"> humaine</w:t>
      </w:r>
      <w:r w:rsidR="006233C6">
        <w:t>s</w:t>
      </w:r>
      <w:r w:rsidRPr="00D1641F">
        <w:t xml:space="preserve"> en quantité</w:t>
      </w:r>
      <w:r>
        <w:t xml:space="preserve"> et qualité</w:t>
      </w:r>
      <w:r w:rsidRPr="00D1641F">
        <w:t xml:space="preserve"> suffisante</w:t>
      </w:r>
      <w:r w:rsidR="006233C6">
        <w:t>s</w:t>
      </w:r>
      <w:r w:rsidRPr="00D1641F">
        <w:t xml:space="preserve"> pour une pleine appropriation des application</w:t>
      </w:r>
      <w:r>
        <w:t>s</w:t>
      </w:r>
      <w:r w:rsidRPr="00D1641F">
        <w:t xml:space="preserve"> et de leur pérennisation</w:t>
      </w:r>
      <w:r w:rsidR="006233C6">
        <w:t>;</w:t>
      </w:r>
    </w:p>
    <w:p w14:paraId="449A9C0F" w14:textId="40C81CF1" w:rsidR="001A447B" w:rsidRDefault="001A447B" w:rsidP="001A447B">
      <w:pPr>
        <w:numPr>
          <w:ilvl w:val="0"/>
          <w:numId w:val="2"/>
        </w:numPr>
        <w:tabs>
          <w:tab w:val="left" w:pos="1560"/>
        </w:tabs>
        <w:jc w:val="both"/>
      </w:pPr>
      <w:r w:rsidRPr="00D1641F">
        <w:t xml:space="preserve">la définition de </w:t>
      </w:r>
      <w:r w:rsidR="006233C6">
        <w:t>la démarche d</w:t>
      </w:r>
      <w:r w:rsidRPr="00D1641F">
        <w:t xml:space="preserve">’utilisation de ces outils qui seront développés </w:t>
      </w:r>
      <w:r w:rsidR="006233C6">
        <w:t xml:space="preserve">doit </w:t>
      </w:r>
      <w:r w:rsidRPr="00D1641F">
        <w:t>s’</w:t>
      </w:r>
      <w:r w:rsidR="00E3521E" w:rsidRPr="00D1641F">
        <w:t>intégre</w:t>
      </w:r>
      <w:r w:rsidR="00E3521E">
        <w:t>r</w:t>
      </w:r>
      <w:r w:rsidRPr="00D1641F">
        <w:t xml:space="preserve"> dans un travail plus large pour en tirer profit. Ce travail et les modalités opérationnelles et organisationnelles devront être définis dans des procédures techniques et organisationnelles précisant l’organisation entre les acteurs. Cela est tout particulièrement le cas pour la collaboration entre acteurs du ministère, les partenaires technique</w:t>
      </w:r>
      <w:r>
        <w:t>s</w:t>
      </w:r>
      <w:r w:rsidRPr="00D1641F">
        <w:t xml:space="preserve"> et financiers, ainsi qu’avec les autres sectoriels.</w:t>
      </w:r>
    </w:p>
    <w:p w14:paraId="580B16CD" w14:textId="73626A7C" w:rsidR="00E3521E" w:rsidRDefault="00E3521E" w:rsidP="00E3521E">
      <w:pPr>
        <w:tabs>
          <w:tab w:val="left" w:pos="1560"/>
        </w:tabs>
        <w:jc w:val="both"/>
      </w:pPr>
    </w:p>
    <w:p w14:paraId="219C1959" w14:textId="77777777" w:rsidR="00E3521E" w:rsidRPr="00D1641F" w:rsidRDefault="00E3521E" w:rsidP="00E3521E">
      <w:pPr>
        <w:tabs>
          <w:tab w:val="left" w:pos="1560"/>
        </w:tabs>
        <w:jc w:val="both"/>
      </w:pPr>
    </w:p>
    <w:p w14:paraId="41FF4A19" w14:textId="4DFD8D5C" w:rsidR="001A447B" w:rsidRDefault="001A447B" w:rsidP="00E3521E">
      <w:pPr>
        <w:pStyle w:val="Paragraphedeliste"/>
        <w:numPr>
          <w:ilvl w:val="0"/>
          <w:numId w:val="1"/>
        </w:numPr>
        <w:spacing w:before="60"/>
        <w:contextualSpacing w:val="0"/>
        <w:jc w:val="both"/>
      </w:pPr>
      <w:r w:rsidRPr="00D1641F">
        <w:t>Au regard du schéma architectural pour la constitution de l’entrepôt de donnée</w:t>
      </w:r>
      <w:r w:rsidR="006233C6">
        <w:t>s</w:t>
      </w:r>
      <w:r w:rsidRPr="00D1641F">
        <w:t xml:space="preserve">, le processus d’extraction, de transfert et de chargement (ETL : Extract, Transform and Load) des données </w:t>
      </w:r>
      <w:r>
        <w:t>doit p</w:t>
      </w:r>
      <w:r w:rsidRPr="00D1641F">
        <w:t xml:space="preserve">rendre en compte les grands défis d'accéder aux données provenant des nombreux </w:t>
      </w:r>
      <w:r w:rsidRPr="00D1641F">
        <w:lastRenderedPageBreak/>
        <w:t>systèmes</w:t>
      </w:r>
      <w:r>
        <w:t xml:space="preserve"> et de formats divers. </w:t>
      </w:r>
      <w:r w:rsidRPr="00D1641F">
        <w:t xml:space="preserve">Par conséquent le processus ETL doit être suffisamment robuste pour traiter tous les formats potentiels des différentes sources. Ce processus </w:t>
      </w:r>
      <w:r w:rsidR="006233C6">
        <w:t>doit tout faire</w:t>
      </w:r>
      <w:r w:rsidRPr="00D1641F">
        <w:t xml:space="preserve"> pour transformer les mauvaises données en bonnes données, veiller à concilier ces incohérences et à transformer les données incohérentes en informations significatives. </w:t>
      </w:r>
    </w:p>
    <w:p w14:paraId="7A61D266" w14:textId="7C85405F" w:rsidR="001A447B" w:rsidRDefault="001A447B" w:rsidP="00E3521E">
      <w:pPr>
        <w:spacing w:before="60"/>
        <w:jc w:val="both"/>
      </w:pPr>
      <w:r w:rsidRPr="00D1641F">
        <w:t>Ces défis constituent des gages de succès pour rendre utile et utilisable l’entrepôt de données</w:t>
      </w:r>
      <w:r w:rsidR="006233C6">
        <w:t>.</w:t>
      </w:r>
      <w:r w:rsidR="003D4E87">
        <w:t xml:space="preserve"> </w:t>
      </w:r>
      <w:r w:rsidR="006233C6">
        <w:t>Aussi,</w:t>
      </w:r>
      <w:r w:rsidR="006233C6" w:rsidRPr="00D1641F">
        <w:t xml:space="preserve"> </w:t>
      </w:r>
      <w:r w:rsidRPr="00D1641F">
        <w:t xml:space="preserve">le ministère </w:t>
      </w:r>
      <w:r w:rsidR="006233C6">
        <w:t xml:space="preserve">de la santé </w:t>
      </w:r>
      <w:r w:rsidRPr="00D1641F">
        <w:t>sera en mesure d’exploiter pleinement les atouts et la puissance des outils de Business intelligence pour des prise</w:t>
      </w:r>
      <w:r>
        <w:t>s</w:t>
      </w:r>
      <w:r w:rsidRPr="00D1641F">
        <w:t xml:space="preserve"> de décision plus probante.</w:t>
      </w:r>
    </w:p>
    <w:p w14:paraId="1F0382EF" w14:textId="77777777" w:rsidR="00E3521E" w:rsidRPr="00D1641F" w:rsidRDefault="00E3521E" w:rsidP="00E3521E">
      <w:pPr>
        <w:spacing w:before="60"/>
        <w:jc w:val="both"/>
      </w:pPr>
    </w:p>
    <w:p w14:paraId="15D199EE" w14:textId="6864A2AC" w:rsidR="001A447B" w:rsidRDefault="006233C6" w:rsidP="00E3521E">
      <w:pPr>
        <w:pStyle w:val="Paragraphedeliste"/>
        <w:numPr>
          <w:ilvl w:val="0"/>
          <w:numId w:val="1"/>
        </w:numPr>
        <w:spacing w:before="60"/>
        <w:contextualSpacing w:val="0"/>
        <w:jc w:val="both"/>
      </w:pPr>
      <w:r>
        <w:t>Des</w:t>
      </w:r>
      <w:r w:rsidR="001A447B" w:rsidRPr="00D1641F">
        <w:t xml:space="preserve"> discussions avec les acteurs du ministère de la santé sur l’utilisation des applications et de leur implémentation, il ressort </w:t>
      </w:r>
      <w:r>
        <w:t xml:space="preserve">que </w:t>
      </w:r>
      <w:r w:rsidRPr="00D1641F">
        <w:t xml:space="preserve">dans le cadre de cette mission </w:t>
      </w:r>
      <w:r w:rsidR="001A447B" w:rsidRPr="00D1641F">
        <w:t>un travail plus large doit être mené afin de préciser les rôles et attributions de certains département</w:t>
      </w:r>
      <w:r w:rsidR="001A447B">
        <w:t>s</w:t>
      </w:r>
      <w:r w:rsidR="001A447B" w:rsidRPr="00D1641F">
        <w:t xml:space="preserve"> pour éviter les chevauchements dans le fonctionnement. Par ailleurs, il faut </w:t>
      </w:r>
      <w:r w:rsidR="00F863B1">
        <w:t>se rappeler</w:t>
      </w:r>
      <w:r w:rsidR="001A447B" w:rsidRPr="00D1641F">
        <w:t xml:space="preserve"> la vision du système d’information qui doit conduire à élaborer, tester et repenser les outils pour qu’ils répondent effectivement aux besoins des utilisateurs pour la prise de décision. </w:t>
      </w:r>
    </w:p>
    <w:p w14:paraId="7EE8323B" w14:textId="77777777" w:rsidR="00A772F5" w:rsidRPr="00D1641F" w:rsidRDefault="00A772F5" w:rsidP="00A772F5">
      <w:pPr>
        <w:pStyle w:val="Paragraphedeliste"/>
        <w:spacing w:before="60"/>
        <w:ind w:left="360"/>
        <w:contextualSpacing w:val="0"/>
      </w:pPr>
    </w:p>
    <w:p w14:paraId="250AF124" w14:textId="4648E0A1" w:rsidR="001A447B" w:rsidRPr="00D1641F" w:rsidRDefault="001A447B" w:rsidP="001A447B">
      <w:pPr>
        <w:pStyle w:val="Paragraphedeliste"/>
        <w:numPr>
          <w:ilvl w:val="0"/>
          <w:numId w:val="1"/>
        </w:numPr>
        <w:spacing w:before="60"/>
      </w:pPr>
      <w:r w:rsidRPr="00D1641F">
        <w:t xml:space="preserve">Élaborer et mettre en place le projet d’extension de l’infrastructure </w:t>
      </w:r>
      <w:r w:rsidR="00A772F5">
        <w:t>d’</w:t>
      </w:r>
      <w:r w:rsidRPr="00D1641F">
        <w:t xml:space="preserve">interconnexion dans les Directions </w:t>
      </w:r>
      <w:r>
        <w:t>p</w:t>
      </w:r>
      <w:r w:rsidRPr="00D1641F">
        <w:t xml:space="preserve">réfectorales de la Santé. </w:t>
      </w:r>
      <w:r w:rsidR="00F863B1">
        <w:t>A cet effet, il faudra élaborer une</w:t>
      </w:r>
      <w:r w:rsidRPr="00D1641F">
        <w:t xml:space="preserve"> procédure/ politique couplée à une stratégie décisionnelle et opérationnel</w:t>
      </w:r>
      <w:r>
        <w:t>le</w:t>
      </w:r>
      <w:r w:rsidRPr="00D1641F">
        <w:t xml:space="preserve"> pour le service TIC du MS</w:t>
      </w:r>
      <w:r w:rsidR="00F863B1">
        <w:t>.</w:t>
      </w:r>
    </w:p>
    <w:p w14:paraId="2E68E22A" w14:textId="77777777" w:rsidR="001A447B" w:rsidRDefault="001A447B"/>
    <w:p w14:paraId="02646BB3" w14:textId="2D95ED57" w:rsidR="005E4890" w:rsidRPr="00D1641F" w:rsidRDefault="001A447B" w:rsidP="001A447B">
      <w:pPr>
        <w:pStyle w:val="Titre2"/>
        <w:ind w:left="720"/>
      </w:pPr>
      <w:bookmarkStart w:id="55" w:name="_Toc95071557"/>
      <w:r>
        <w:t>6.</w:t>
      </w:r>
      <w:r w:rsidR="00A772F5">
        <w:t>4</w:t>
      </w:r>
      <w:r>
        <w:t>_</w:t>
      </w:r>
      <w:r w:rsidR="005E4890" w:rsidRPr="00D1641F">
        <w:t>Prochaines étapes</w:t>
      </w:r>
      <w:bookmarkEnd w:id="55"/>
      <w:r w:rsidR="005E4890" w:rsidRPr="00D1641F">
        <w:t xml:space="preserve"> </w:t>
      </w:r>
    </w:p>
    <w:p w14:paraId="1C6ED575" w14:textId="55C0DA63" w:rsidR="001A447B" w:rsidRPr="001A447B" w:rsidRDefault="001A447B" w:rsidP="001A447B">
      <w:pPr>
        <w:pStyle w:val="Paragraphedeliste"/>
        <w:numPr>
          <w:ilvl w:val="0"/>
          <w:numId w:val="1"/>
        </w:numPr>
        <w:spacing w:before="60"/>
        <w:contextualSpacing w:val="0"/>
      </w:pPr>
      <w:r>
        <w:t>Mobiliser les ressources financières pour la mise en œuvre des livrables de la stratégie de renforcement et d’extension du SNIS</w:t>
      </w:r>
      <w:r w:rsidR="00F863B1">
        <w:t>.</w:t>
      </w:r>
    </w:p>
    <w:p w14:paraId="3FFF374A" w14:textId="5896635D" w:rsidR="001A447B" w:rsidRDefault="001A447B" w:rsidP="001A447B">
      <w:pPr>
        <w:pStyle w:val="Paragraphedeliste"/>
        <w:numPr>
          <w:ilvl w:val="0"/>
          <w:numId w:val="1"/>
        </w:numPr>
        <w:spacing w:before="60"/>
        <w:contextualSpacing w:val="0"/>
      </w:pPr>
      <w:r>
        <w:t>Identifier le FAI et la structure pouvant mettre à la disposition du ministère de la santé la connectivité et l’infrastructure nécessaire.</w:t>
      </w:r>
    </w:p>
    <w:p w14:paraId="618458C3" w14:textId="56925BE6" w:rsidR="005E4890" w:rsidRPr="00D1641F" w:rsidRDefault="005E4890" w:rsidP="00E3521E">
      <w:pPr>
        <w:pStyle w:val="Paragraphedeliste"/>
        <w:numPr>
          <w:ilvl w:val="0"/>
          <w:numId w:val="1"/>
        </w:numPr>
        <w:spacing w:before="60"/>
        <w:contextualSpacing w:val="0"/>
        <w:jc w:val="both"/>
      </w:pPr>
      <w:r w:rsidRPr="00D1641F">
        <w:t xml:space="preserve">Rendre disponible un </w:t>
      </w:r>
      <w:r w:rsidR="002A5F5B">
        <w:t>D</w:t>
      </w:r>
      <w:r w:rsidRPr="00D1641F">
        <w:t xml:space="preserve">ata </w:t>
      </w:r>
      <w:r w:rsidR="002A5F5B">
        <w:t>C</w:t>
      </w:r>
      <w:r w:rsidRPr="00D1641F">
        <w:t xml:space="preserve">enter Tier III. Il s’agit </w:t>
      </w:r>
      <w:r w:rsidR="00F863B1" w:rsidRPr="00D1641F">
        <w:t>d</w:t>
      </w:r>
      <w:r w:rsidR="00F863B1">
        <w:t>u</w:t>
      </w:r>
      <w:r w:rsidR="00F863B1" w:rsidRPr="00D1641F">
        <w:t xml:space="preserve"> </w:t>
      </w:r>
      <w:r w:rsidRPr="00D1641F">
        <w:t>serveur de données avec une disponibilité des données de 99</w:t>
      </w:r>
      <w:r w:rsidR="001A447B">
        <w:t>.97</w:t>
      </w:r>
      <w:r w:rsidRPr="00D1641F">
        <w:t>% (existence de redondance énergétique et des données, bonne connexion internet…)</w:t>
      </w:r>
      <w:r w:rsidR="00F863B1">
        <w:t>.</w:t>
      </w:r>
    </w:p>
    <w:p w14:paraId="2D4E2D86" w14:textId="3F25251E" w:rsidR="005E4890" w:rsidRPr="00D1641F" w:rsidRDefault="005E4890" w:rsidP="001A447B">
      <w:pPr>
        <w:pStyle w:val="Paragraphedeliste"/>
        <w:numPr>
          <w:ilvl w:val="0"/>
          <w:numId w:val="1"/>
        </w:numPr>
        <w:spacing w:before="60"/>
        <w:contextualSpacing w:val="0"/>
      </w:pPr>
      <w:r w:rsidRPr="00D1641F">
        <w:t xml:space="preserve">Déployer l’ensemble des bases de données opérationnelles sur les serveurs du </w:t>
      </w:r>
      <w:r w:rsidR="002A5F5B">
        <w:t>Data Center</w:t>
      </w:r>
      <w:r w:rsidR="00F863B1">
        <w:t>.</w:t>
      </w:r>
    </w:p>
    <w:p w14:paraId="2B3541C0" w14:textId="47DC64E4" w:rsidR="005E4890" w:rsidRPr="00D1641F" w:rsidRDefault="005E4890" w:rsidP="001A447B">
      <w:pPr>
        <w:pStyle w:val="Paragraphedeliste"/>
        <w:numPr>
          <w:ilvl w:val="0"/>
          <w:numId w:val="1"/>
        </w:numPr>
        <w:spacing w:before="60"/>
        <w:contextualSpacing w:val="0"/>
      </w:pPr>
      <w:r w:rsidRPr="00D1641F">
        <w:t xml:space="preserve">Implémenter l’entrepôt de données sur les serveurs du </w:t>
      </w:r>
      <w:r w:rsidR="002A5F5B">
        <w:t>Data Center</w:t>
      </w:r>
      <w:r w:rsidR="00F863B1">
        <w:t>.</w:t>
      </w:r>
    </w:p>
    <w:p w14:paraId="44117FCA" w14:textId="76BCC6E1" w:rsidR="001A447B" w:rsidRPr="001A447B" w:rsidRDefault="001A447B" w:rsidP="001A447B">
      <w:pPr>
        <w:pStyle w:val="Paragraphedeliste"/>
        <w:numPr>
          <w:ilvl w:val="0"/>
          <w:numId w:val="1"/>
        </w:numPr>
        <w:spacing w:before="60"/>
        <w:contextualSpacing w:val="0"/>
      </w:pPr>
      <w:r>
        <w:t>Mettre à la disposition du ministère de la santé un expert pour une période de deux ans au moins pour suivre la mise en œuvre de la stratégie</w:t>
      </w:r>
      <w:r w:rsidR="00F863B1">
        <w:t>.</w:t>
      </w:r>
    </w:p>
    <w:p w14:paraId="5B67A8FA" w14:textId="77777777" w:rsidR="001A447B" w:rsidRDefault="001A447B" w:rsidP="001A447B">
      <w:pPr>
        <w:pStyle w:val="Paragraphedeliste"/>
        <w:numPr>
          <w:ilvl w:val="0"/>
          <w:numId w:val="1"/>
        </w:numPr>
        <w:spacing w:before="60"/>
        <w:contextualSpacing w:val="0"/>
      </w:pPr>
      <w:r w:rsidRPr="00D1641F">
        <w:t xml:space="preserve">A moyen ou long terme, prévoir deux autres serveurs pour la redondance hors site du premier </w:t>
      </w:r>
      <w:r>
        <w:t>Data Center</w:t>
      </w:r>
    </w:p>
    <w:p w14:paraId="6F2A31DF" w14:textId="77777777" w:rsidR="00E3521E" w:rsidRDefault="00E3521E" w:rsidP="00A772F5">
      <w:pPr>
        <w:spacing w:before="60"/>
        <w:sectPr w:rsidR="00E3521E" w:rsidSect="003064F2">
          <w:pgSz w:w="12240" w:h="15840"/>
          <w:pgMar w:top="709" w:right="1440" w:bottom="1440" w:left="1440" w:header="708" w:footer="708" w:gutter="0"/>
          <w:cols w:space="708"/>
          <w:docGrid w:linePitch="360"/>
        </w:sectPr>
      </w:pPr>
    </w:p>
    <w:p w14:paraId="46FFB903" w14:textId="77777777" w:rsidR="001A447B" w:rsidRDefault="001A447B" w:rsidP="00A772F5">
      <w:pPr>
        <w:spacing w:before="60"/>
      </w:pPr>
    </w:p>
    <w:p w14:paraId="39017F61" w14:textId="34E0915D" w:rsidR="00DE04E1" w:rsidRPr="00D1641F" w:rsidRDefault="001A447B" w:rsidP="001A447B">
      <w:pPr>
        <w:pStyle w:val="Titre1"/>
      </w:pPr>
      <w:bookmarkStart w:id="56" w:name="_Toc93541826"/>
      <w:bookmarkStart w:id="57" w:name="_Toc95071558"/>
      <w:r>
        <w:t>7</w:t>
      </w:r>
      <w:r w:rsidR="00DE04E1">
        <w:t>_</w:t>
      </w:r>
      <w:r w:rsidR="00DE04E1" w:rsidRPr="00D1641F">
        <w:t>Livrables</w:t>
      </w:r>
      <w:bookmarkEnd w:id="56"/>
      <w:bookmarkEnd w:id="57"/>
    </w:p>
    <w:p w14:paraId="09808269" w14:textId="6DA50AAB" w:rsidR="00DE04E1" w:rsidRDefault="00DE04E1" w:rsidP="00DE04E1">
      <w:pPr>
        <w:pStyle w:val="Corpsdetexte2"/>
        <w:spacing w:line="276" w:lineRule="auto"/>
        <w:ind w:left="0"/>
        <w:rPr>
          <w:lang w:eastAsia="fr-FR"/>
        </w:rPr>
      </w:pPr>
      <w:r w:rsidRPr="00D1641F">
        <w:rPr>
          <w:lang w:eastAsia="fr-FR"/>
        </w:rPr>
        <w:t>Les livrables élaborés au cours de cette mission d’AT sont présentés dans le document intitulé « </w:t>
      </w:r>
      <w:r w:rsidRPr="00DE04E1">
        <w:rPr>
          <w:b/>
          <w:bCs/>
          <w:i/>
          <w:iCs/>
          <w:lang w:eastAsia="fr-FR"/>
        </w:rPr>
        <w:t>Renforcement-Extension et entrep</w:t>
      </w:r>
      <w:r w:rsidR="00897391">
        <w:rPr>
          <w:b/>
          <w:bCs/>
          <w:i/>
          <w:iCs/>
          <w:lang w:eastAsia="fr-FR"/>
        </w:rPr>
        <w:t>ô</w:t>
      </w:r>
      <w:r w:rsidRPr="00DE04E1">
        <w:rPr>
          <w:b/>
          <w:bCs/>
          <w:i/>
          <w:iCs/>
          <w:lang w:eastAsia="fr-FR"/>
        </w:rPr>
        <w:t>t_Guinée</w:t>
      </w:r>
      <w:r w:rsidRPr="00D1641F">
        <w:rPr>
          <w:lang w:eastAsia="fr-FR"/>
        </w:rPr>
        <w:t xml:space="preserve">» </w:t>
      </w:r>
      <w:r>
        <w:rPr>
          <w:lang w:eastAsia="fr-FR"/>
        </w:rPr>
        <w:t>contenu dans la racine du répertoire du dossier d’AT partagé via le drive</w:t>
      </w:r>
      <w:r w:rsidRPr="00D1641F">
        <w:rPr>
          <w:lang w:eastAsia="fr-FR"/>
        </w:rPr>
        <w:t xml:space="preserve">. </w:t>
      </w:r>
    </w:p>
    <w:p w14:paraId="2217A547" w14:textId="77777777" w:rsidR="00DE04E1" w:rsidRPr="00D1641F" w:rsidRDefault="00DE04E1" w:rsidP="00DE04E1">
      <w:pPr>
        <w:pStyle w:val="Corpsdetexte2"/>
        <w:spacing w:line="276" w:lineRule="auto"/>
        <w:ind w:left="0"/>
        <w:rPr>
          <w:lang w:eastAsia="fr-FR"/>
        </w:rPr>
      </w:pPr>
      <w:r w:rsidRPr="00D1641F">
        <w:rPr>
          <w:lang w:eastAsia="fr-FR"/>
        </w:rPr>
        <w:t xml:space="preserve">Dans ce document nous avons abordé les points sur : </w:t>
      </w:r>
    </w:p>
    <w:p w14:paraId="002C51F0" w14:textId="17FAE5EF" w:rsidR="00DE04E1" w:rsidRPr="00DE04E1" w:rsidRDefault="00DE04E1" w:rsidP="00DE04E1">
      <w:pPr>
        <w:pStyle w:val="Corpsdetexte2"/>
        <w:spacing w:line="276" w:lineRule="auto"/>
        <w:ind w:left="0"/>
        <w:rPr>
          <w:lang w:eastAsia="fr-FR"/>
        </w:rPr>
      </w:pPr>
      <w:r w:rsidRPr="00D1641F">
        <w:rPr>
          <w:lang w:eastAsia="fr-FR"/>
        </w:rPr>
        <w:t xml:space="preserve">- </w:t>
      </w:r>
      <w:r w:rsidR="00F863B1">
        <w:rPr>
          <w:lang w:eastAsia="fr-FR"/>
        </w:rPr>
        <w:t xml:space="preserve">l’état </w:t>
      </w:r>
      <w:r>
        <w:rPr>
          <w:lang w:eastAsia="fr-FR"/>
        </w:rPr>
        <w:t>des lieux du SNIS (</w:t>
      </w:r>
      <w:r w:rsidRPr="00D1641F">
        <w:rPr>
          <w:lang w:eastAsia="fr-FR"/>
        </w:rPr>
        <w:t>Analyse des forces, faiblesses, opportunité</w:t>
      </w:r>
      <w:r>
        <w:rPr>
          <w:lang w:eastAsia="fr-FR"/>
        </w:rPr>
        <w:t>s</w:t>
      </w:r>
      <w:r w:rsidRPr="00D1641F">
        <w:rPr>
          <w:lang w:eastAsia="fr-FR"/>
        </w:rPr>
        <w:t xml:space="preserve"> et menaces du système d’information et des bases de données</w:t>
      </w:r>
      <w:r>
        <w:rPr>
          <w:lang w:eastAsia="fr-FR"/>
        </w:rPr>
        <w:t>)</w:t>
      </w:r>
      <w:r w:rsidR="00F863B1">
        <w:rPr>
          <w:lang w:eastAsia="fr-FR"/>
        </w:rPr>
        <w:t> ;</w:t>
      </w:r>
    </w:p>
    <w:p w14:paraId="3F50200E" w14:textId="0F53CD48" w:rsidR="00DE04E1" w:rsidRPr="00DE04E1" w:rsidRDefault="00DE04E1" w:rsidP="00DE04E1">
      <w:pPr>
        <w:pStyle w:val="Corpsdetexte2"/>
        <w:spacing w:line="276" w:lineRule="auto"/>
        <w:ind w:left="0"/>
        <w:rPr>
          <w:lang w:eastAsia="fr-FR"/>
        </w:rPr>
      </w:pPr>
      <w:r w:rsidRPr="00D1641F">
        <w:rPr>
          <w:lang w:eastAsia="fr-FR"/>
        </w:rPr>
        <w:t xml:space="preserve">- </w:t>
      </w:r>
      <w:r w:rsidR="00F863B1">
        <w:rPr>
          <w:lang w:eastAsia="fr-FR"/>
        </w:rPr>
        <w:t xml:space="preserve">le renforcement </w:t>
      </w:r>
      <w:r>
        <w:rPr>
          <w:lang w:eastAsia="fr-FR"/>
        </w:rPr>
        <w:t>et extension du SNIS (architecture du déploiement de la connexion internet + coût, architecture de la mise en place de l’entrepôt + Coût)</w:t>
      </w:r>
      <w:r w:rsidR="00F863B1">
        <w:rPr>
          <w:lang w:eastAsia="fr-FR"/>
        </w:rPr>
        <w:t> ;</w:t>
      </w:r>
      <w:r>
        <w:rPr>
          <w:lang w:eastAsia="fr-FR"/>
        </w:rPr>
        <w:t xml:space="preserve"> </w:t>
      </w:r>
    </w:p>
    <w:p w14:paraId="7FEA97F1" w14:textId="48DF1C58" w:rsidR="00DE04E1" w:rsidRDefault="00DE04E1" w:rsidP="00DE04E1">
      <w:pPr>
        <w:pStyle w:val="Corpsdetexte2"/>
        <w:spacing w:line="276" w:lineRule="auto"/>
        <w:ind w:left="0"/>
        <w:rPr>
          <w:lang w:eastAsia="fr-FR"/>
        </w:rPr>
      </w:pPr>
      <w:r w:rsidRPr="00D1641F">
        <w:rPr>
          <w:lang w:eastAsia="fr-FR"/>
        </w:rPr>
        <w:t xml:space="preserve">- </w:t>
      </w:r>
      <w:r w:rsidR="00F863B1">
        <w:rPr>
          <w:lang w:eastAsia="fr-FR"/>
        </w:rPr>
        <w:t xml:space="preserve">les ressources </w:t>
      </w:r>
      <w:r>
        <w:rPr>
          <w:lang w:eastAsia="fr-FR"/>
        </w:rPr>
        <w:t>humaine</w:t>
      </w:r>
      <w:r w:rsidR="00F863B1">
        <w:rPr>
          <w:lang w:eastAsia="fr-FR"/>
        </w:rPr>
        <w:t>s</w:t>
      </w:r>
      <w:r>
        <w:rPr>
          <w:lang w:eastAsia="fr-FR"/>
        </w:rPr>
        <w:t xml:space="preserve"> pour le renforcement du SNIS</w:t>
      </w:r>
      <w:r w:rsidR="00897391">
        <w:rPr>
          <w:lang w:eastAsia="fr-FR"/>
        </w:rPr>
        <w:t xml:space="preserve"> (estimation des besoins + coûts de la formation)</w:t>
      </w:r>
      <w:r w:rsidR="00F863B1">
        <w:rPr>
          <w:lang w:eastAsia="fr-FR"/>
        </w:rPr>
        <w:t> ;</w:t>
      </w:r>
    </w:p>
    <w:p w14:paraId="65D4057D" w14:textId="22CA83A4" w:rsidR="00DE04E1" w:rsidRDefault="00DE04E1" w:rsidP="00DE04E1">
      <w:pPr>
        <w:pStyle w:val="Corpsdetexte2"/>
        <w:spacing w:line="276" w:lineRule="auto"/>
        <w:ind w:left="0"/>
        <w:rPr>
          <w:lang w:eastAsia="fr-FR"/>
        </w:rPr>
      </w:pPr>
      <w:r>
        <w:rPr>
          <w:lang w:eastAsia="fr-FR"/>
        </w:rPr>
        <w:t xml:space="preserve">- </w:t>
      </w:r>
      <w:r w:rsidR="003064F2">
        <w:rPr>
          <w:lang w:eastAsia="fr-FR"/>
        </w:rPr>
        <w:t xml:space="preserve">le </w:t>
      </w:r>
      <w:r w:rsidR="00F863B1">
        <w:rPr>
          <w:lang w:eastAsia="fr-FR"/>
        </w:rPr>
        <w:t xml:space="preserve">planning </w:t>
      </w:r>
      <w:r>
        <w:rPr>
          <w:lang w:eastAsia="fr-FR"/>
        </w:rPr>
        <w:t xml:space="preserve">des activités </w:t>
      </w:r>
      <w:r w:rsidR="00897391">
        <w:rPr>
          <w:lang w:eastAsia="fr-FR"/>
        </w:rPr>
        <w:t xml:space="preserve">pour </w:t>
      </w:r>
      <w:r w:rsidR="00E3521E">
        <w:rPr>
          <w:lang w:eastAsia="fr-FR"/>
        </w:rPr>
        <w:t>le</w:t>
      </w:r>
      <w:r w:rsidR="00897391">
        <w:rPr>
          <w:lang w:eastAsia="fr-FR"/>
        </w:rPr>
        <w:t xml:space="preserve"> </w:t>
      </w:r>
      <w:r>
        <w:rPr>
          <w:lang w:eastAsia="fr-FR"/>
        </w:rPr>
        <w:t xml:space="preserve">renforcement du SNIS </w:t>
      </w:r>
    </w:p>
    <w:p w14:paraId="7AF6C5EF" w14:textId="77777777" w:rsidR="00897391" w:rsidRDefault="00897391" w:rsidP="00DE04E1">
      <w:pPr>
        <w:spacing w:before="60"/>
        <w:sectPr w:rsidR="00897391" w:rsidSect="003064F2">
          <w:pgSz w:w="12240" w:h="15840"/>
          <w:pgMar w:top="709" w:right="1440" w:bottom="1440" w:left="1440" w:header="708" w:footer="708" w:gutter="0"/>
          <w:cols w:space="708"/>
          <w:docGrid w:linePitch="360"/>
        </w:sectPr>
      </w:pPr>
    </w:p>
    <w:p w14:paraId="07D6D947" w14:textId="4AAA609F" w:rsidR="005E4890" w:rsidRPr="00FF306E" w:rsidRDefault="00A772F5" w:rsidP="00A772F5">
      <w:pPr>
        <w:pStyle w:val="Titre1"/>
      </w:pPr>
      <w:bookmarkStart w:id="58" w:name="_Toc93541835"/>
      <w:bookmarkStart w:id="59" w:name="_Toc95071559"/>
      <w:r>
        <w:lastRenderedPageBreak/>
        <w:t>8_</w:t>
      </w:r>
      <w:r w:rsidR="005E4890" w:rsidRPr="00FF306E">
        <w:t>Annexes</w:t>
      </w:r>
      <w:bookmarkEnd w:id="58"/>
      <w:bookmarkEnd w:id="59"/>
      <w:r w:rsidR="005E4890" w:rsidRPr="00FF306E">
        <w:t xml:space="preserve"> </w:t>
      </w:r>
    </w:p>
    <w:p w14:paraId="41BEB3BD" w14:textId="77777777" w:rsidR="00897391" w:rsidRPr="00A45512" w:rsidRDefault="00897391" w:rsidP="00E3521E">
      <w:pPr>
        <w:pStyle w:val="Titre2"/>
        <w:ind w:left="426"/>
        <w:rPr>
          <w:rFonts w:ascii="Arial" w:hAnsi="Arial" w:cs="Arial"/>
          <w:i/>
          <w:iCs/>
          <w:color w:val="000000" w:themeColor="text1"/>
        </w:rPr>
      </w:pPr>
      <w:bookmarkStart w:id="60" w:name="_Toc94941300"/>
      <w:r w:rsidRPr="00A45512">
        <w:rPr>
          <w:rFonts w:ascii="Arial" w:hAnsi="Arial" w:cs="Arial"/>
          <w:i/>
          <w:iCs/>
          <w:color w:val="000000" w:themeColor="text1"/>
        </w:rPr>
        <w:t>Annexe 1 : Liste des documents utilisés pour la revue documentaire</w:t>
      </w:r>
      <w:bookmarkEnd w:id="60"/>
    </w:p>
    <w:p w14:paraId="4C022497" w14:textId="77777777" w:rsidR="00897391" w:rsidRDefault="00897391" w:rsidP="00897391">
      <w:pPr>
        <w:pStyle w:val="Paragraphedeliste"/>
        <w:numPr>
          <w:ilvl w:val="0"/>
          <w:numId w:val="16"/>
        </w:numPr>
        <w:tabs>
          <w:tab w:val="left" w:pos="426"/>
        </w:tabs>
        <w:spacing w:after="160" w:line="259" w:lineRule="auto"/>
        <w:ind w:left="426" w:hanging="284"/>
      </w:pPr>
      <w:r>
        <w:t>Stratégie nationale de la santé numérique 2021-2025</w:t>
      </w:r>
    </w:p>
    <w:p w14:paraId="094280E9" w14:textId="77777777" w:rsidR="00897391" w:rsidRDefault="00897391" w:rsidP="00897391">
      <w:pPr>
        <w:pStyle w:val="Paragraphedeliste"/>
        <w:numPr>
          <w:ilvl w:val="0"/>
          <w:numId w:val="16"/>
        </w:numPr>
        <w:tabs>
          <w:tab w:val="left" w:pos="426"/>
        </w:tabs>
        <w:spacing w:after="160" w:line="259" w:lineRule="auto"/>
        <w:ind w:left="426" w:hanging="284"/>
      </w:pPr>
      <w:r>
        <w:t>Plan national de d</w:t>
      </w:r>
      <w:r w:rsidRPr="00A45512">
        <w:t xml:space="preserve">éveloppement sanitaire </w:t>
      </w:r>
    </w:p>
    <w:p w14:paraId="57582C21" w14:textId="77777777" w:rsidR="00897391" w:rsidRPr="00A45512" w:rsidRDefault="00897391" w:rsidP="00897391">
      <w:pPr>
        <w:pStyle w:val="Paragraphedeliste"/>
        <w:numPr>
          <w:ilvl w:val="0"/>
          <w:numId w:val="16"/>
        </w:numPr>
        <w:tabs>
          <w:tab w:val="left" w:pos="426"/>
        </w:tabs>
        <w:spacing w:after="160" w:line="259" w:lineRule="auto"/>
        <w:ind w:left="426" w:hanging="284"/>
      </w:pPr>
      <w:r>
        <w:t>Cadre d’interopérabilité des logiciels du secteur de la santé avec DHIS2 en Guinée (2019)</w:t>
      </w:r>
    </w:p>
    <w:p w14:paraId="6CA1E4BF" w14:textId="77777777" w:rsidR="00897391" w:rsidRPr="00A45512" w:rsidRDefault="00897391" w:rsidP="00897391">
      <w:pPr>
        <w:pStyle w:val="Paragraphedeliste"/>
        <w:numPr>
          <w:ilvl w:val="0"/>
          <w:numId w:val="16"/>
        </w:numPr>
        <w:tabs>
          <w:tab w:val="left" w:pos="426"/>
        </w:tabs>
        <w:spacing w:after="160" w:line="259" w:lineRule="auto"/>
        <w:ind w:left="426" w:hanging="284"/>
      </w:pPr>
      <w:r>
        <w:t>A</w:t>
      </w:r>
      <w:r w:rsidRPr="00A45512">
        <w:t xml:space="preserve">nnuaire statistique sanitaire (2017) </w:t>
      </w:r>
    </w:p>
    <w:p w14:paraId="19D16FC5" w14:textId="77777777" w:rsidR="00897391" w:rsidRDefault="00897391" w:rsidP="00897391">
      <w:pPr>
        <w:pStyle w:val="Paragraphedeliste"/>
        <w:numPr>
          <w:ilvl w:val="0"/>
          <w:numId w:val="16"/>
        </w:numPr>
        <w:tabs>
          <w:tab w:val="left" w:pos="426"/>
        </w:tabs>
        <w:spacing w:after="160" w:line="259" w:lineRule="auto"/>
        <w:ind w:left="426" w:hanging="284"/>
      </w:pPr>
      <w:r>
        <w:t>Organigramme du MS</w:t>
      </w:r>
    </w:p>
    <w:p w14:paraId="12B9A020" w14:textId="77777777" w:rsidR="00897391" w:rsidRDefault="00897391" w:rsidP="00897391">
      <w:pPr>
        <w:pStyle w:val="Paragraphedeliste"/>
        <w:numPr>
          <w:ilvl w:val="0"/>
          <w:numId w:val="16"/>
        </w:numPr>
        <w:tabs>
          <w:tab w:val="left" w:pos="426"/>
        </w:tabs>
        <w:spacing w:after="160" w:line="259" w:lineRule="auto"/>
        <w:ind w:left="426" w:hanging="284"/>
      </w:pPr>
      <w:r>
        <w:t>Politique nationale de santé de la Guinée</w:t>
      </w:r>
    </w:p>
    <w:p w14:paraId="7640B101" w14:textId="77777777" w:rsidR="00897391" w:rsidRDefault="00897391" w:rsidP="00897391">
      <w:pPr>
        <w:pStyle w:val="Paragraphedeliste"/>
        <w:numPr>
          <w:ilvl w:val="0"/>
          <w:numId w:val="16"/>
        </w:numPr>
        <w:tabs>
          <w:tab w:val="left" w:pos="426"/>
        </w:tabs>
        <w:spacing w:after="160" w:line="259" w:lineRule="auto"/>
        <w:ind w:left="426" w:hanging="284"/>
      </w:pPr>
      <w:r>
        <w:t>Politique et stratégie nationales de développement des technologies de l’information et de la communication</w:t>
      </w:r>
    </w:p>
    <w:p w14:paraId="2AD37B36" w14:textId="77777777" w:rsidR="00897391" w:rsidRDefault="00897391" w:rsidP="00897391">
      <w:pPr>
        <w:pStyle w:val="Paragraphedeliste"/>
        <w:numPr>
          <w:ilvl w:val="0"/>
          <w:numId w:val="16"/>
        </w:numPr>
        <w:tabs>
          <w:tab w:val="left" w:pos="426"/>
        </w:tabs>
        <w:spacing w:after="160" w:line="259" w:lineRule="auto"/>
        <w:ind w:left="426" w:hanging="284"/>
      </w:pPr>
      <w:r w:rsidRPr="009357FC">
        <w:t>S</w:t>
      </w:r>
      <w:r>
        <w:t xml:space="preserve">tratégie nationale de développement de la statistique </w:t>
      </w:r>
      <w:r w:rsidRPr="009357FC">
        <w:t>2016-2020</w:t>
      </w:r>
    </w:p>
    <w:p w14:paraId="7A0F30F8" w14:textId="77777777" w:rsidR="00897391" w:rsidRDefault="00897391" w:rsidP="00897391">
      <w:pPr>
        <w:pStyle w:val="Paragraphedeliste"/>
        <w:numPr>
          <w:ilvl w:val="0"/>
          <w:numId w:val="16"/>
        </w:numPr>
        <w:tabs>
          <w:tab w:val="left" w:pos="426"/>
        </w:tabs>
        <w:spacing w:after="160" w:line="259" w:lineRule="auto"/>
        <w:ind w:left="426" w:hanging="284"/>
      </w:pPr>
      <w:r>
        <w:t>Renforcement des systèmes de santé : Quelles perspectives pour les initiatives mondiale pour la santé ?</w:t>
      </w:r>
    </w:p>
    <w:p w14:paraId="106C6771" w14:textId="02510A92" w:rsidR="00897391" w:rsidRDefault="00897391" w:rsidP="00E3521E">
      <w:pPr>
        <w:pStyle w:val="Paragraphedeliste"/>
        <w:numPr>
          <w:ilvl w:val="0"/>
          <w:numId w:val="16"/>
        </w:numPr>
        <w:tabs>
          <w:tab w:val="left" w:pos="426"/>
        </w:tabs>
        <w:spacing w:after="160" w:line="259" w:lineRule="auto"/>
        <w:ind w:left="284" w:hanging="284"/>
      </w:pPr>
      <w:r>
        <w:t xml:space="preserve"> </w:t>
      </w:r>
      <w:r w:rsidRPr="00614268">
        <w:t>Stratégie</w:t>
      </w:r>
      <w:r>
        <w:t xml:space="preserve"> </w:t>
      </w:r>
      <w:r w:rsidRPr="00614268">
        <w:t xml:space="preserve">Nationale </w:t>
      </w:r>
      <w:r>
        <w:t>de la</w:t>
      </w:r>
      <w:r w:rsidRPr="00614268">
        <w:t xml:space="preserve"> sant</w:t>
      </w:r>
      <w:r>
        <w:t>é</w:t>
      </w:r>
      <w:r w:rsidRPr="00614268">
        <w:t xml:space="preserve"> num</w:t>
      </w:r>
      <w:r>
        <w:t>é</w:t>
      </w:r>
      <w:r w:rsidRPr="00614268">
        <w:t>rique 2021-2025</w:t>
      </w:r>
    </w:p>
    <w:p w14:paraId="4F39D6AF" w14:textId="77777777" w:rsidR="00897391" w:rsidRDefault="00897391" w:rsidP="00897391">
      <w:pPr>
        <w:pStyle w:val="Paragraphedeliste"/>
        <w:numPr>
          <w:ilvl w:val="0"/>
          <w:numId w:val="16"/>
        </w:numPr>
        <w:tabs>
          <w:tab w:val="left" w:pos="426"/>
        </w:tabs>
        <w:spacing w:after="160" w:line="259" w:lineRule="auto"/>
        <w:ind w:left="284" w:hanging="284"/>
      </w:pPr>
      <w:r w:rsidRPr="00614268">
        <w:t>Répertoire des structures sanitaires de la Guinée</w:t>
      </w:r>
    </w:p>
    <w:p w14:paraId="10E178D8" w14:textId="77777777" w:rsidR="00897391" w:rsidRDefault="00897391" w:rsidP="00897391">
      <w:pPr>
        <w:pStyle w:val="Paragraphedeliste"/>
        <w:numPr>
          <w:ilvl w:val="0"/>
          <w:numId w:val="16"/>
        </w:numPr>
        <w:tabs>
          <w:tab w:val="left" w:pos="426"/>
        </w:tabs>
        <w:spacing w:after="160" w:line="259" w:lineRule="auto"/>
        <w:ind w:left="284" w:hanging="284"/>
      </w:pPr>
      <w:r>
        <w:t>Économie numérique pour l’Afrique (DE4A) : Étude diagnostique de la Guinée Rapport</w:t>
      </w:r>
    </w:p>
    <w:p w14:paraId="74D3A83B" w14:textId="77777777" w:rsidR="00897391" w:rsidRDefault="00897391" w:rsidP="00897391">
      <w:pPr>
        <w:pStyle w:val="Paragraphedeliste"/>
        <w:numPr>
          <w:ilvl w:val="0"/>
          <w:numId w:val="16"/>
        </w:numPr>
        <w:tabs>
          <w:tab w:val="left" w:pos="426"/>
        </w:tabs>
        <w:spacing w:after="160" w:line="259" w:lineRule="auto"/>
        <w:ind w:left="284" w:hanging="284"/>
      </w:pPr>
      <w:r>
        <w:t xml:space="preserve">Politique et stratégie nationale de développement des technologies de l’information et de la communication en Guinée </w:t>
      </w:r>
    </w:p>
    <w:p w14:paraId="581B7695" w14:textId="77777777" w:rsidR="00897391" w:rsidRDefault="00897391" w:rsidP="00897391">
      <w:pPr>
        <w:pStyle w:val="Paragraphedeliste"/>
        <w:numPr>
          <w:ilvl w:val="0"/>
          <w:numId w:val="16"/>
        </w:numPr>
        <w:tabs>
          <w:tab w:val="left" w:pos="426"/>
        </w:tabs>
        <w:spacing w:after="160" w:line="259" w:lineRule="auto"/>
        <w:ind w:left="284" w:hanging="284"/>
      </w:pPr>
      <w:r>
        <w:t xml:space="preserve">Loi 2015/018/AN relative aux télécommunications et aux technologies de l’information en République de Guinée </w:t>
      </w:r>
    </w:p>
    <w:p w14:paraId="52DEF48C" w14:textId="77777777" w:rsidR="00897391" w:rsidRDefault="00897391" w:rsidP="00897391">
      <w:pPr>
        <w:pStyle w:val="Paragraphedeliste"/>
        <w:numPr>
          <w:ilvl w:val="0"/>
          <w:numId w:val="16"/>
        </w:numPr>
        <w:tabs>
          <w:tab w:val="left" w:pos="426"/>
        </w:tabs>
        <w:spacing w:after="160" w:line="259" w:lineRule="auto"/>
        <w:ind w:left="284" w:hanging="284"/>
      </w:pPr>
      <w:r>
        <w:t>Loi 2016/037/AN, Relative à la cyber-sécurité et la protection des données à caractère personnel en république de Guinée</w:t>
      </w:r>
    </w:p>
    <w:p w14:paraId="3126AA7C" w14:textId="77777777" w:rsidR="00897391" w:rsidRDefault="00897391" w:rsidP="00897391">
      <w:pPr>
        <w:pStyle w:val="Paragraphedeliste"/>
        <w:numPr>
          <w:ilvl w:val="0"/>
          <w:numId w:val="16"/>
        </w:numPr>
        <w:tabs>
          <w:tab w:val="left" w:pos="426"/>
        </w:tabs>
        <w:spacing w:after="160" w:line="259" w:lineRule="auto"/>
        <w:ind w:left="284" w:hanging="284"/>
      </w:pPr>
      <w:r>
        <w:t xml:space="preserve">Répertoire des structures sanitaires de la Guinée ; </w:t>
      </w:r>
    </w:p>
    <w:p w14:paraId="72E738C4" w14:textId="53E91DBC" w:rsidR="00897391" w:rsidRPr="00FD1B9C" w:rsidRDefault="00897391" w:rsidP="00E3521E">
      <w:pPr>
        <w:pStyle w:val="Paragraphedeliste"/>
        <w:numPr>
          <w:ilvl w:val="0"/>
          <w:numId w:val="16"/>
        </w:numPr>
        <w:tabs>
          <w:tab w:val="left" w:pos="426"/>
        </w:tabs>
        <w:spacing w:after="160" w:line="259" w:lineRule="auto"/>
        <w:ind w:left="284" w:hanging="284"/>
      </w:pPr>
      <w:r w:rsidRPr="00FD1B9C">
        <w:t>Liste des structures nationales et partenaires techniques et financiers rencontrés</w:t>
      </w:r>
    </w:p>
    <w:p w14:paraId="2B79AE69" w14:textId="77777777" w:rsidR="00897391" w:rsidRDefault="00897391" w:rsidP="00897391">
      <w:pPr>
        <w:pStyle w:val="Paragraphedeliste"/>
        <w:tabs>
          <w:tab w:val="left" w:pos="426"/>
        </w:tabs>
        <w:ind w:left="426"/>
      </w:pPr>
    </w:p>
    <w:p w14:paraId="7624C40A" w14:textId="02590585" w:rsidR="00897391" w:rsidRDefault="00897391" w:rsidP="00E3521E">
      <w:pPr>
        <w:pStyle w:val="Titre2"/>
        <w:ind w:left="426"/>
        <w:rPr>
          <w:rFonts w:ascii="Arial" w:hAnsi="Arial" w:cs="Arial"/>
          <w:i/>
          <w:iCs/>
          <w:color w:val="000000" w:themeColor="text1"/>
        </w:rPr>
      </w:pPr>
      <w:r w:rsidRPr="00A45512">
        <w:rPr>
          <w:rFonts w:ascii="Arial" w:hAnsi="Arial" w:cs="Arial"/>
          <w:i/>
          <w:iCs/>
          <w:color w:val="000000" w:themeColor="text1"/>
        </w:rPr>
        <w:t xml:space="preserve">Annexe </w:t>
      </w:r>
      <w:r>
        <w:rPr>
          <w:rFonts w:ascii="Arial" w:hAnsi="Arial" w:cs="Arial"/>
          <w:i/>
          <w:iCs/>
          <w:color w:val="000000" w:themeColor="text1"/>
        </w:rPr>
        <w:t>2</w:t>
      </w:r>
      <w:r w:rsidRPr="00A45512">
        <w:rPr>
          <w:rFonts w:ascii="Arial" w:hAnsi="Arial" w:cs="Arial"/>
          <w:i/>
          <w:iCs/>
          <w:color w:val="000000" w:themeColor="text1"/>
        </w:rPr>
        <w:t> </w:t>
      </w:r>
    </w:p>
    <w:p w14:paraId="372DE953" w14:textId="1B18755F" w:rsidR="00897391" w:rsidRDefault="00897391" w:rsidP="00897391">
      <w:pPr>
        <w:pStyle w:val="Paragraphedeliste"/>
        <w:numPr>
          <w:ilvl w:val="0"/>
          <w:numId w:val="17"/>
        </w:numPr>
        <w:spacing w:after="160" w:line="259" w:lineRule="auto"/>
      </w:pPr>
      <w:r>
        <w:t>Canevas de collecte des données</w:t>
      </w:r>
    </w:p>
    <w:p w14:paraId="0FF6C4CF" w14:textId="61C6037A" w:rsidR="00897391" w:rsidRDefault="00897391" w:rsidP="00897391">
      <w:pPr>
        <w:pStyle w:val="Paragraphedeliste"/>
        <w:numPr>
          <w:ilvl w:val="0"/>
          <w:numId w:val="17"/>
        </w:numPr>
      </w:pPr>
      <w:r w:rsidRPr="00897391">
        <w:t>Termes de références de la mission</w:t>
      </w:r>
    </w:p>
    <w:p w14:paraId="04803A4A" w14:textId="31C10C87" w:rsidR="00250F55" w:rsidRPr="00897391" w:rsidRDefault="00250F55" w:rsidP="00897391">
      <w:pPr>
        <w:pStyle w:val="Paragraphedeliste"/>
        <w:numPr>
          <w:ilvl w:val="0"/>
          <w:numId w:val="17"/>
        </w:numPr>
      </w:pPr>
      <w:r>
        <w:t>D</w:t>
      </w:r>
      <w:r w:rsidRPr="00250F55">
        <w:t xml:space="preserve">ocument d’orientation sur les caractéristiques du Data Center  </w:t>
      </w:r>
    </w:p>
    <w:p w14:paraId="775CE21A" w14:textId="77777777" w:rsidR="00897391" w:rsidRPr="0057424D" w:rsidRDefault="00897391" w:rsidP="00897391"/>
    <w:p w14:paraId="415AEE31" w14:textId="33B7616A" w:rsidR="00897391" w:rsidRDefault="00897391" w:rsidP="00E3521E">
      <w:pPr>
        <w:pStyle w:val="Titre2"/>
        <w:ind w:left="500"/>
        <w:rPr>
          <w:rFonts w:ascii="Arial" w:hAnsi="Arial" w:cs="Arial"/>
          <w:i/>
          <w:iCs/>
          <w:color w:val="000000" w:themeColor="text1"/>
        </w:rPr>
      </w:pPr>
      <w:bookmarkStart w:id="61" w:name="_Toc94941302"/>
      <w:r w:rsidRPr="00A45512">
        <w:rPr>
          <w:rFonts w:ascii="Arial" w:hAnsi="Arial" w:cs="Arial"/>
          <w:i/>
          <w:iCs/>
          <w:color w:val="000000" w:themeColor="text1"/>
        </w:rPr>
        <w:t>Annexe 3</w:t>
      </w:r>
    </w:p>
    <w:bookmarkEnd w:id="61"/>
    <w:p w14:paraId="477FD862" w14:textId="3E47D592" w:rsidR="00897391" w:rsidRDefault="00897391" w:rsidP="00E3521E">
      <w:pPr>
        <w:pStyle w:val="Paragraphedeliste"/>
        <w:spacing w:before="120" w:after="120"/>
        <w:ind w:left="0"/>
      </w:pPr>
      <w:r>
        <w:t>1. Offre technique pour le Data Center (MTN)</w:t>
      </w:r>
    </w:p>
    <w:p w14:paraId="0E9CF77A" w14:textId="5A50D2C2" w:rsidR="00897391" w:rsidRDefault="00897391" w:rsidP="00E3521E">
      <w:pPr>
        <w:pStyle w:val="Paragraphedeliste"/>
        <w:spacing w:before="120" w:after="120"/>
        <w:ind w:left="0"/>
      </w:pPr>
      <w:r>
        <w:t xml:space="preserve">2. Offre financière pour la collocation d'un Data Center (MTN) </w:t>
      </w:r>
    </w:p>
    <w:p w14:paraId="54189DAB" w14:textId="77777777" w:rsidR="00CF1FF0" w:rsidRDefault="00897391" w:rsidP="00E3521E">
      <w:pPr>
        <w:pStyle w:val="Paragraphedeliste"/>
        <w:spacing w:before="120" w:after="120"/>
        <w:ind w:left="0"/>
        <w:contextualSpacing w:val="0"/>
      </w:pPr>
      <w:r>
        <w:t xml:space="preserve">3. Offre financière pour le déploiement de la connexion internet (MTN) </w:t>
      </w:r>
    </w:p>
    <w:p w14:paraId="63513FFF" w14:textId="4F658236" w:rsidR="00CF1FF0" w:rsidRDefault="00CF1FF0" w:rsidP="00E3521E">
      <w:pPr>
        <w:pStyle w:val="Paragraphedeliste"/>
        <w:spacing w:before="120" w:after="120"/>
        <w:ind w:left="0"/>
        <w:contextualSpacing w:val="0"/>
      </w:pPr>
      <w:r>
        <w:t>4. Offre financière Orange</w:t>
      </w:r>
    </w:p>
    <w:p w14:paraId="07139BE4" w14:textId="414F354C" w:rsidR="00CF1FF0" w:rsidRPr="00A772F5" w:rsidRDefault="00CF1FF0" w:rsidP="00E3521E">
      <w:pPr>
        <w:pStyle w:val="Paragraphedeliste"/>
        <w:spacing w:before="120" w:after="120"/>
        <w:ind w:left="0"/>
        <w:contextualSpacing w:val="0"/>
      </w:pPr>
      <w:r>
        <w:t>5. Costing Orange</w:t>
      </w:r>
    </w:p>
    <w:p w14:paraId="59DA3323" w14:textId="77777777" w:rsidR="005E4890" w:rsidRDefault="005E4890"/>
    <w:sectPr w:rsidR="005E4890" w:rsidSect="003064F2">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A78B7" w14:textId="77777777" w:rsidR="00F75F4C" w:rsidRDefault="00F75F4C" w:rsidP="002A5F5B">
      <w:r>
        <w:separator/>
      </w:r>
    </w:p>
  </w:endnote>
  <w:endnote w:type="continuationSeparator" w:id="0">
    <w:p w14:paraId="2EF4C36B" w14:textId="77777777" w:rsidR="00F75F4C" w:rsidRDefault="00F75F4C" w:rsidP="002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B3BA" w14:textId="77777777" w:rsidR="00F75F4C" w:rsidRDefault="00F75F4C" w:rsidP="002A5F5B">
      <w:r>
        <w:separator/>
      </w:r>
    </w:p>
  </w:footnote>
  <w:footnote w:type="continuationSeparator" w:id="0">
    <w:p w14:paraId="666F81A8" w14:textId="77777777" w:rsidR="00F75F4C" w:rsidRDefault="00F75F4C" w:rsidP="002A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310"/>
    <w:multiLevelType w:val="hybridMultilevel"/>
    <w:tmpl w:val="9A22A3C4"/>
    <w:lvl w:ilvl="0" w:tplc="040C000D">
      <w:start w:val="1"/>
      <w:numFmt w:val="bullet"/>
      <w:lvlText w:val=""/>
      <w:lvlJc w:val="left"/>
      <w:pPr>
        <w:ind w:left="1571" w:hanging="360"/>
      </w:pPr>
      <w:rPr>
        <w:rFonts w:ascii="Wingdings" w:hAnsi="Wingdings" w:hint="default"/>
      </w:rPr>
    </w:lvl>
    <w:lvl w:ilvl="1" w:tplc="EE248AE8">
      <w:start w:val="1"/>
      <w:numFmt w:val="bullet"/>
      <w:lvlText w:val="-"/>
      <w:lvlJc w:val="left"/>
      <w:pPr>
        <w:ind w:left="2291" w:hanging="360"/>
      </w:pPr>
      <w:rPr>
        <w:rFonts w:ascii="Calibri" w:hAnsi="Calibri"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082409B0"/>
    <w:multiLevelType w:val="hybridMultilevel"/>
    <w:tmpl w:val="B41E558A"/>
    <w:lvl w:ilvl="0" w:tplc="040C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E0F7E13"/>
    <w:multiLevelType w:val="hybridMultilevel"/>
    <w:tmpl w:val="D7F0B388"/>
    <w:lvl w:ilvl="0" w:tplc="F8B0366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0E894724"/>
    <w:multiLevelType w:val="multilevel"/>
    <w:tmpl w:val="74C4FA74"/>
    <w:styleLink w:val="CurrentList3"/>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decimal"/>
      <w:lvlText w:val="5.%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2266A9A"/>
    <w:multiLevelType w:val="hybridMultilevel"/>
    <w:tmpl w:val="5FF47BF6"/>
    <w:lvl w:ilvl="0" w:tplc="8BEC3F50">
      <w:start w:val="1"/>
      <w:numFmt w:val="decimal"/>
      <w:lvlText w:val="Ann. %1."/>
      <w:lvlJc w:val="left"/>
      <w:pPr>
        <w:ind w:left="786" w:hanging="360"/>
      </w:pPr>
      <w:rPr>
        <w:rFonts w:hint="default"/>
        <w:b/>
      </w:rPr>
    </w:lvl>
    <w:lvl w:ilvl="1" w:tplc="040C000F">
      <w:start w:val="1"/>
      <w:numFmt w:val="decimal"/>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3B77D1D"/>
    <w:multiLevelType w:val="hybridMultilevel"/>
    <w:tmpl w:val="1E8C68C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5A33FC5"/>
    <w:multiLevelType w:val="hybridMultilevel"/>
    <w:tmpl w:val="4A5279C8"/>
    <w:lvl w:ilvl="0" w:tplc="DFB0E5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2000000D">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A90FAB"/>
    <w:multiLevelType w:val="multilevel"/>
    <w:tmpl w:val="A872AF80"/>
    <w:styleLink w:val="CurrentList4"/>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decimal"/>
      <w:lvlText w:val="6.%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FD9745A"/>
    <w:multiLevelType w:val="hybridMultilevel"/>
    <w:tmpl w:val="D8CA3860"/>
    <w:lvl w:ilvl="0" w:tplc="FFFFFFFF">
      <w:start w:val="1"/>
      <w:numFmt w:val="decimal"/>
      <w:lvlText w:val="Ann. %1."/>
      <w:lvlJc w:val="left"/>
      <w:pPr>
        <w:ind w:left="786" w:hanging="360"/>
      </w:pPr>
      <w:rPr>
        <w:rFonts w:hint="default"/>
        <w:b/>
      </w:rPr>
    </w:lvl>
    <w:lvl w:ilvl="1" w:tplc="04090019">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22717D6A"/>
    <w:multiLevelType w:val="hybridMultilevel"/>
    <w:tmpl w:val="945E7D58"/>
    <w:lvl w:ilvl="0" w:tplc="05A4E52E">
      <w:start w:val="1"/>
      <w:numFmt w:val="decimal"/>
      <w:lvlText w:val="%1."/>
      <w:lvlJc w:val="left"/>
      <w:pPr>
        <w:ind w:left="986" w:hanging="5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5E624DF"/>
    <w:multiLevelType w:val="multilevel"/>
    <w:tmpl w:val="B3C624E4"/>
    <w:styleLink w:val="CurrentList5"/>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none"/>
      <w:lvlText w:val="6.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3ED10ABB"/>
    <w:multiLevelType w:val="hybridMultilevel"/>
    <w:tmpl w:val="A7CA77F4"/>
    <w:lvl w:ilvl="0" w:tplc="777A05D8">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2" w15:restartNumberingAfterBreak="0">
    <w:nsid w:val="51200829"/>
    <w:multiLevelType w:val="hybridMultilevel"/>
    <w:tmpl w:val="522836C4"/>
    <w:lvl w:ilvl="0" w:tplc="040C000D">
      <w:start w:val="1"/>
      <w:numFmt w:val="bullet"/>
      <w:lvlText w:val=""/>
      <w:lvlJc w:val="left"/>
      <w:pPr>
        <w:ind w:left="1568" w:hanging="360"/>
      </w:pPr>
      <w:rPr>
        <w:rFonts w:ascii="Wingdings" w:hAnsi="Wingdings"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3" w15:restartNumberingAfterBreak="0">
    <w:nsid w:val="580E4D60"/>
    <w:multiLevelType w:val="multilevel"/>
    <w:tmpl w:val="239C96F4"/>
    <w:styleLink w:val="CurrentList1"/>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652E724E"/>
    <w:multiLevelType w:val="hybridMultilevel"/>
    <w:tmpl w:val="E3FA69CC"/>
    <w:lvl w:ilvl="0" w:tplc="FFFFFFFF">
      <w:start w:val="1"/>
      <w:numFmt w:val="decimal"/>
      <w:lvlText w:val="Ann. %1."/>
      <w:lvlJc w:val="left"/>
      <w:pPr>
        <w:ind w:left="786" w:hanging="360"/>
      </w:pPr>
      <w:rPr>
        <w:rFonts w:hint="default"/>
        <w:b/>
      </w:rPr>
    </w:lvl>
    <w:lvl w:ilvl="1" w:tplc="04090019">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697C0940"/>
    <w:multiLevelType w:val="hybridMultilevel"/>
    <w:tmpl w:val="2E1E81AC"/>
    <w:lvl w:ilvl="0" w:tplc="040C000D">
      <w:start w:val="1"/>
      <w:numFmt w:val="bullet"/>
      <w:lvlText w:val=""/>
      <w:lvlJc w:val="left"/>
      <w:pPr>
        <w:ind w:left="1568" w:hanging="360"/>
      </w:pPr>
      <w:rPr>
        <w:rFonts w:ascii="Wingdings" w:hAnsi="Wingdings"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6" w15:restartNumberingAfterBreak="0">
    <w:nsid w:val="69C44396"/>
    <w:multiLevelType w:val="multilevel"/>
    <w:tmpl w:val="4FB2DD68"/>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none"/>
      <w:lvlText w:val="6.1"/>
      <w:lvlJc w:val="left"/>
      <w:pPr>
        <w:ind w:left="1800" w:hanging="720"/>
      </w:pPr>
      <w:rPr>
        <w:rFonts w:hint="default"/>
      </w:rPr>
    </w:lvl>
    <w:lvl w:ilvl="3">
      <w:start w:val="1"/>
      <w:numFmt w:val="none"/>
      <w:lvlText w:val="6.2"/>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716B6504"/>
    <w:multiLevelType w:val="multilevel"/>
    <w:tmpl w:val="32F65E20"/>
    <w:styleLink w:val="CurrentList2"/>
    <w:lvl w:ilvl="0">
      <w:start w:val="4"/>
      <w:numFmt w:val="decimal"/>
      <w:lvlText w:val="%1"/>
      <w:lvlJc w:val="left"/>
      <w:pPr>
        <w:ind w:left="440" w:hanging="440"/>
      </w:pPr>
      <w:rPr>
        <w:rFonts w:hint="default"/>
      </w:rPr>
    </w:lvl>
    <w:lvl w:ilvl="1">
      <w:start w:val="2"/>
      <w:numFmt w:val="decimal"/>
      <w:lvlText w:val="%1.%2"/>
      <w:lvlJc w:val="left"/>
      <w:pPr>
        <w:ind w:left="980" w:hanging="440"/>
      </w:pPr>
      <w:rPr>
        <w:rFonts w:hint="default"/>
      </w:rPr>
    </w:lvl>
    <w:lvl w:ilvl="2">
      <w:start w:val="1"/>
      <w:numFmt w:val="decimal"/>
      <w:lvlText w:val="3.%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6"/>
  </w:num>
  <w:num w:numId="2">
    <w:abstractNumId w:val="0"/>
  </w:num>
  <w:num w:numId="3">
    <w:abstractNumId w:val="15"/>
  </w:num>
  <w:num w:numId="4">
    <w:abstractNumId w:val="12"/>
  </w:num>
  <w:num w:numId="5">
    <w:abstractNumId w:val="5"/>
  </w:num>
  <w:num w:numId="6">
    <w:abstractNumId w:val="1"/>
  </w:num>
  <w:num w:numId="7">
    <w:abstractNumId w:val="16"/>
  </w:num>
  <w:num w:numId="8">
    <w:abstractNumId w:val="4"/>
  </w:num>
  <w:num w:numId="9">
    <w:abstractNumId w:val="14"/>
  </w:num>
  <w:num w:numId="10">
    <w:abstractNumId w:val="8"/>
  </w:num>
  <w:num w:numId="11">
    <w:abstractNumId w:val="13"/>
  </w:num>
  <w:num w:numId="12">
    <w:abstractNumId w:val="17"/>
  </w:num>
  <w:num w:numId="13">
    <w:abstractNumId w:val="3"/>
  </w:num>
  <w:num w:numId="14">
    <w:abstractNumId w:val="7"/>
  </w:num>
  <w:num w:numId="15">
    <w:abstractNumId w:val="10"/>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F7"/>
    <w:rsid w:val="000378ED"/>
    <w:rsid w:val="000C0B73"/>
    <w:rsid w:val="000C2F18"/>
    <w:rsid w:val="001A447B"/>
    <w:rsid w:val="00250F55"/>
    <w:rsid w:val="002A5F5B"/>
    <w:rsid w:val="002E62DC"/>
    <w:rsid w:val="003064F2"/>
    <w:rsid w:val="003B5091"/>
    <w:rsid w:val="003D4E87"/>
    <w:rsid w:val="004341C3"/>
    <w:rsid w:val="004906E5"/>
    <w:rsid w:val="0051143B"/>
    <w:rsid w:val="00547AC4"/>
    <w:rsid w:val="0058618C"/>
    <w:rsid w:val="005B3994"/>
    <w:rsid w:val="005D77F7"/>
    <w:rsid w:val="005E4890"/>
    <w:rsid w:val="00620423"/>
    <w:rsid w:val="006233C6"/>
    <w:rsid w:val="00654A35"/>
    <w:rsid w:val="006B0966"/>
    <w:rsid w:val="006E1FD3"/>
    <w:rsid w:val="0071368B"/>
    <w:rsid w:val="00746229"/>
    <w:rsid w:val="00776668"/>
    <w:rsid w:val="0078694E"/>
    <w:rsid w:val="007F1FA6"/>
    <w:rsid w:val="007F36BD"/>
    <w:rsid w:val="0080374F"/>
    <w:rsid w:val="0088282C"/>
    <w:rsid w:val="00897391"/>
    <w:rsid w:val="0090315C"/>
    <w:rsid w:val="00952A44"/>
    <w:rsid w:val="00967026"/>
    <w:rsid w:val="0097367A"/>
    <w:rsid w:val="00A772F5"/>
    <w:rsid w:val="00AA4405"/>
    <w:rsid w:val="00AD4C7A"/>
    <w:rsid w:val="00B651D1"/>
    <w:rsid w:val="00BE5B61"/>
    <w:rsid w:val="00CF1FF0"/>
    <w:rsid w:val="00DE04E1"/>
    <w:rsid w:val="00E3521E"/>
    <w:rsid w:val="00E41206"/>
    <w:rsid w:val="00F75F4C"/>
    <w:rsid w:val="00F863B1"/>
    <w:rsid w:val="00F86CD3"/>
    <w:rsid w:val="00FA4142"/>
    <w:rsid w:val="00FB2BCB"/>
    <w:rsid w:val="00FD2EF0"/>
    <w:rsid w:val="00FD7191"/>
    <w:rsid w:val="00FF0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C3D42"/>
  <w15:docId w15:val="{BF44141B-D046-A94E-B438-C0B6AC1D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F7"/>
  </w:style>
  <w:style w:type="paragraph" w:styleId="Titre1">
    <w:name w:val="heading 1"/>
    <w:basedOn w:val="Normal"/>
    <w:next w:val="Normal"/>
    <w:link w:val="Titre1Car"/>
    <w:uiPriority w:val="9"/>
    <w:qFormat/>
    <w:rsid w:val="005D77F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Titre2">
    <w:name w:val="heading 2"/>
    <w:basedOn w:val="Normal"/>
    <w:next w:val="Normal"/>
    <w:link w:val="Titre2Car"/>
    <w:uiPriority w:val="9"/>
    <w:unhideWhenUsed/>
    <w:qFormat/>
    <w:rsid w:val="005D77F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Titre3">
    <w:name w:val="heading 3"/>
    <w:basedOn w:val="Normal"/>
    <w:next w:val="Normal"/>
    <w:link w:val="Titre3Car"/>
    <w:uiPriority w:val="9"/>
    <w:unhideWhenUsed/>
    <w:qFormat/>
    <w:rsid w:val="002E62DC"/>
    <w:pPr>
      <w:keepNext/>
      <w:keepLines/>
      <w:spacing w:before="40"/>
      <w:outlineLvl w:val="2"/>
    </w:pPr>
    <w:rPr>
      <w:rFonts w:asciiTheme="majorHAnsi" w:eastAsiaTheme="majorEastAsia" w:hAnsiTheme="majorHAnsi" w:cstheme="majorBidi"/>
      <w:i/>
      <w:color w:val="2E74B5" w:themeColor="accent5" w:themeShade="BF"/>
    </w:rPr>
  </w:style>
  <w:style w:type="paragraph" w:styleId="Titre4">
    <w:name w:val="heading 4"/>
    <w:basedOn w:val="Normal"/>
    <w:next w:val="Normal"/>
    <w:link w:val="Titre4Car"/>
    <w:uiPriority w:val="9"/>
    <w:semiHidden/>
    <w:unhideWhenUsed/>
    <w:qFormat/>
    <w:rsid w:val="005E48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5D77F7"/>
  </w:style>
  <w:style w:type="character" w:customStyle="1" w:styleId="Titre1Car">
    <w:name w:val="Titre 1 Car"/>
    <w:basedOn w:val="Policepardfaut"/>
    <w:link w:val="Titre1"/>
    <w:uiPriority w:val="9"/>
    <w:rsid w:val="005D77F7"/>
    <w:rPr>
      <w:rFonts w:asciiTheme="majorHAnsi" w:eastAsiaTheme="majorEastAsia" w:hAnsiTheme="majorHAnsi" w:cstheme="majorBidi"/>
      <w:b/>
      <w:bCs/>
      <w:color w:val="823B0B" w:themeColor="accent2" w:themeShade="7F"/>
      <w:shd w:val="clear" w:color="auto" w:fill="FBE4D5" w:themeFill="accent2" w:themeFillTint="33"/>
    </w:rPr>
  </w:style>
  <w:style w:type="character" w:customStyle="1" w:styleId="Titre2Car">
    <w:name w:val="Titre 2 Car"/>
    <w:basedOn w:val="Policepardfaut"/>
    <w:link w:val="Titre2"/>
    <w:uiPriority w:val="9"/>
    <w:rsid w:val="005D77F7"/>
    <w:rPr>
      <w:rFonts w:asciiTheme="majorHAnsi" w:eastAsiaTheme="majorEastAsia" w:hAnsiTheme="majorHAnsi" w:cstheme="majorBidi"/>
      <w:b/>
      <w:bCs/>
      <w:color w:val="C45911" w:themeColor="accent2" w:themeShade="BF"/>
    </w:rPr>
  </w:style>
  <w:style w:type="paragraph" w:styleId="Paragraphedeliste">
    <w:name w:val="List Paragraph"/>
    <w:aliases w:val="References,Numbered List Paragraph,Bullets,ReferencesCxSpLast,Bullet List,FooterText,Colorful List Accent 1,numbered,????,????1,Bulletr List Paragraph,List Paragraph21,Párrafo de lista1,Parágrafo da Lista1,?????1,Plan,Dot pt"/>
    <w:basedOn w:val="Normal"/>
    <w:link w:val="ParagraphedelisteCar"/>
    <w:uiPriority w:val="34"/>
    <w:qFormat/>
    <w:rsid w:val="005D77F7"/>
    <w:pPr>
      <w:ind w:left="720"/>
      <w:contextualSpacing/>
    </w:pPr>
  </w:style>
  <w:style w:type="paragraph" w:styleId="Corpsdetexte">
    <w:name w:val="Body Text"/>
    <w:basedOn w:val="Normal"/>
    <w:link w:val="CorpsdetexteCar"/>
    <w:uiPriority w:val="99"/>
    <w:unhideWhenUsed/>
    <w:rsid w:val="005D77F7"/>
    <w:pPr>
      <w:spacing w:before="120"/>
      <w:jc w:val="both"/>
    </w:pPr>
  </w:style>
  <w:style w:type="character" w:customStyle="1" w:styleId="CorpsdetexteCar">
    <w:name w:val="Corps de texte Car"/>
    <w:basedOn w:val="Policepardfaut"/>
    <w:link w:val="Corpsdetexte"/>
    <w:uiPriority w:val="99"/>
    <w:rsid w:val="005D77F7"/>
  </w:style>
  <w:style w:type="paragraph" w:styleId="Corpsdetexte2">
    <w:name w:val="Body Text 2"/>
    <w:basedOn w:val="Corpsdetexte"/>
    <w:link w:val="Corpsdetexte2Car"/>
    <w:rsid w:val="005D77F7"/>
    <w:pPr>
      <w:ind w:left="364"/>
    </w:pPr>
  </w:style>
  <w:style w:type="character" w:customStyle="1" w:styleId="Corpsdetexte2Car">
    <w:name w:val="Corps de texte 2 Car"/>
    <w:basedOn w:val="Policepardfaut"/>
    <w:link w:val="Corpsdetexte2"/>
    <w:rsid w:val="005D77F7"/>
  </w:style>
  <w:style w:type="character" w:customStyle="1" w:styleId="Titre3Car">
    <w:name w:val="Titre 3 Car"/>
    <w:basedOn w:val="Policepardfaut"/>
    <w:link w:val="Titre3"/>
    <w:uiPriority w:val="9"/>
    <w:rsid w:val="002E62DC"/>
    <w:rPr>
      <w:rFonts w:asciiTheme="majorHAnsi" w:eastAsiaTheme="majorEastAsia" w:hAnsiTheme="majorHAnsi" w:cstheme="majorBidi"/>
      <w:i/>
      <w:color w:val="2E74B5" w:themeColor="accent5" w:themeShade="BF"/>
    </w:rPr>
  </w:style>
  <w:style w:type="character" w:styleId="Marquedecommentaire">
    <w:name w:val="annotation reference"/>
    <w:basedOn w:val="Policepardfaut"/>
    <w:uiPriority w:val="99"/>
    <w:semiHidden/>
    <w:unhideWhenUsed/>
    <w:rsid w:val="005E4890"/>
    <w:rPr>
      <w:sz w:val="16"/>
      <w:szCs w:val="16"/>
    </w:rPr>
  </w:style>
  <w:style w:type="paragraph" w:styleId="Commentaire">
    <w:name w:val="annotation text"/>
    <w:basedOn w:val="Normal"/>
    <w:link w:val="CommentaireCar"/>
    <w:uiPriority w:val="99"/>
    <w:semiHidden/>
    <w:unhideWhenUsed/>
    <w:rsid w:val="005E4890"/>
  </w:style>
  <w:style w:type="character" w:customStyle="1" w:styleId="CommentaireCar">
    <w:name w:val="Commentaire Car"/>
    <w:basedOn w:val="Policepardfaut"/>
    <w:link w:val="Commentaire"/>
    <w:uiPriority w:val="99"/>
    <w:semiHidden/>
    <w:rsid w:val="005E4890"/>
  </w:style>
  <w:style w:type="character" w:customStyle="1" w:styleId="Titre4Car">
    <w:name w:val="Titre 4 Car"/>
    <w:basedOn w:val="Policepardfaut"/>
    <w:link w:val="Titre4"/>
    <w:uiPriority w:val="9"/>
    <w:semiHidden/>
    <w:rsid w:val="005E4890"/>
    <w:rPr>
      <w:rFonts w:asciiTheme="majorHAnsi" w:eastAsiaTheme="majorEastAsia" w:hAnsiTheme="majorHAnsi" w:cstheme="majorBidi"/>
      <w:i/>
      <w:iCs/>
      <w:color w:val="2F5496" w:themeColor="accent1" w:themeShade="BF"/>
    </w:rPr>
  </w:style>
  <w:style w:type="paragraph" w:styleId="Corpsdetexte3">
    <w:name w:val="Body Text 3"/>
    <w:basedOn w:val="Normal"/>
    <w:link w:val="Corpsdetexte3Car"/>
    <w:uiPriority w:val="99"/>
    <w:unhideWhenUsed/>
    <w:rsid w:val="005E4890"/>
    <w:pPr>
      <w:spacing w:after="120"/>
    </w:pPr>
    <w:rPr>
      <w:sz w:val="16"/>
      <w:szCs w:val="16"/>
    </w:rPr>
  </w:style>
  <w:style w:type="character" w:customStyle="1" w:styleId="Corpsdetexte3Car">
    <w:name w:val="Corps de texte 3 Car"/>
    <w:basedOn w:val="Policepardfaut"/>
    <w:link w:val="Corpsdetexte3"/>
    <w:uiPriority w:val="99"/>
    <w:rsid w:val="005E4890"/>
    <w:rPr>
      <w:sz w:val="16"/>
      <w:szCs w:val="16"/>
    </w:rPr>
  </w:style>
  <w:style w:type="character" w:customStyle="1" w:styleId="hpsatn">
    <w:name w:val="hps atn"/>
    <w:basedOn w:val="Policepardfaut"/>
    <w:rsid w:val="005E4890"/>
  </w:style>
  <w:style w:type="paragraph" w:styleId="En-ttedetabledesmatires">
    <w:name w:val="TOC Heading"/>
    <w:basedOn w:val="Titre1"/>
    <w:next w:val="Normal"/>
    <w:uiPriority w:val="39"/>
    <w:unhideWhenUsed/>
    <w:qFormat/>
    <w:rsid w:val="002A5F5B"/>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color w:val="2F5496" w:themeColor="accent1" w:themeShade="BF"/>
      <w:sz w:val="28"/>
      <w:szCs w:val="28"/>
      <w:lang w:val="en-US"/>
    </w:rPr>
  </w:style>
  <w:style w:type="paragraph" w:styleId="TM1">
    <w:name w:val="toc 1"/>
    <w:basedOn w:val="Normal"/>
    <w:next w:val="Normal"/>
    <w:autoRedefine/>
    <w:uiPriority w:val="39"/>
    <w:unhideWhenUsed/>
    <w:rsid w:val="002A5F5B"/>
    <w:pPr>
      <w:spacing w:before="120"/>
    </w:pPr>
    <w:rPr>
      <w:rFonts w:cstheme="minorHAnsi"/>
      <w:b/>
      <w:bCs/>
      <w:i/>
      <w:iCs/>
    </w:rPr>
  </w:style>
  <w:style w:type="paragraph" w:styleId="TM2">
    <w:name w:val="toc 2"/>
    <w:basedOn w:val="Normal"/>
    <w:next w:val="Normal"/>
    <w:autoRedefine/>
    <w:uiPriority w:val="39"/>
    <w:unhideWhenUsed/>
    <w:rsid w:val="00E3521E"/>
    <w:pPr>
      <w:tabs>
        <w:tab w:val="right" w:leader="dot" w:pos="9350"/>
      </w:tabs>
      <w:spacing w:before="120"/>
      <w:ind w:left="240"/>
    </w:pPr>
    <w:rPr>
      <w:rFonts w:cstheme="minorHAnsi"/>
      <w:b/>
      <w:bCs/>
      <w:sz w:val="22"/>
      <w:szCs w:val="22"/>
    </w:rPr>
  </w:style>
  <w:style w:type="paragraph" w:styleId="TM3">
    <w:name w:val="toc 3"/>
    <w:basedOn w:val="Normal"/>
    <w:next w:val="Normal"/>
    <w:autoRedefine/>
    <w:uiPriority w:val="39"/>
    <w:unhideWhenUsed/>
    <w:rsid w:val="002A5F5B"/>
    <w:pPr>
      <w:ind w:left="480"/>
    </w:pPr>
    <w:rPr>
      <w:rFonts w:cstheme="minorHAnsi"/>
      <w:sz w:val="20"/>
      <w:szCs w:val="20"/>
    </w:rPr>
  </w:style>
  <w:style w:type="character" w:styleId="Lienhypertexte">
    <w:name w:val="Hyperlink"/>
    <w:basedOn w:val="Policepardfaut"/>
    <w:uiPriority w:val="99"/>
    <w:unhideWhenUsed/>
    <w:rsid w:val="002A5F5B"/>
    <w:rPr>
      <w:color w:val="0563C1" w:themeColor="hyperlink"/>
      <w:u w:val="single"/>
    </w:rPr>
  </w:style>
  <w:style w:type="paragraph" w:styleId="TM4">
    <w:name w:val="toc 4"/>
    <w:basedOn w:val="Normal"/>
    <w:next w:val="Normal"/>
    <w:autoRedefine/>
    <w:uiPriority w:val="39"/>
    <w:semiHidden/>
    <w:unhideWhenUsed/>
    <w:rsid w:val="002A5F5B"/>
    <w:pPr>
      <w:ind w:left="720"/>
    </w:pPr>
    <w:rPr>
      <w:rFonts w:cstheme="minorHAnsi"/>
      <w:sz w:val="20"/>
      <w:szCs w:val="20"/>
    </w:rPr>
  </w:style>
  <w:style w:type="paragraph" w:styleId="TM5">
    <w:name w:val="toc 5"/>
    <w:basedOn w:val="Normal"/>
    <w:next w:val="Normal"/>
    <w:autoRedefine/>
    <w:uiPriority w:val="39"/>
    <w:semiHidden/>
    <w:unhideWhenUsed/>
    <w:rsid w:val="002A5F5B"/>
    <w:pPr>
      <w:ind w:left="960"/>
    </w:pPr>
    <w:rPr>
      <w:rFonts w:cstheme="minorHAnsi"/>
      <w:sz w:val="20"/>
      <w:szCs w:val="20"/>
    </w:rPr>
  </w:style>
  <w:style w:type="paragraph" w:styleId="TM6">
    <w:name w:val="toc 6"/>
    <w:basedOn w:val="Normal"/>
    <w:next w:val="Normal"/>
    <w:autoRedefine/>
    <w:uiPriority w:val="39"/>
    <w:semiHidden/>
    <w:unhideWhenUsed/>
    <w:rsid w:val="002A5F5B"/>
    <w:pPr>
      <w:ind w:left="1200"/>
    </w:pPr>
    <w:rPr>
      <w:rFonts w:cstheme="minorHAnsi"/>
      <w:sz w:val="20"/>
      <w:szCs w:val="20"/>
    </w:rPr>
  </w:style>
  <w:style w:type="paragraph" w:styleId="TM7">
    <w:name w:val="toc 7"/>
    <w:basedOn w:val="Normal"/>
    <w:next w:val="Normal"/>
    <w:autoRedefine/>
    <w:uiPriority w:val="39"/>
    <w:semiHidden/>
    <w:unhideWhenUsed/>
    <w:rsid w:val="002A5F5B"/>
    <w:pPr>
      <w:ind w:left="1440"/>
    </w:pPr>
    <w:rPr>
      <w:rFonts w:cstheme="minorHAnsi"/>
      <w:sz w:val="20"/>
      <w:szCs w:val="20"/>
    </w:rPr>
  </w:style>
  <w:style w:type="paragraph" w:styleId="TM8">
    <w:name w:val="toc 8"/>
    <w:basedOn w:val="Normal"/>
    <w:next w:val="Normal"/>
    <w:autoRedefine/>
    <w:uiPriority w:val="39"/>
    <w:semiHidden/>
    <w:unhideWhenUsed/>
    <w:rsid w:val="002A5F5B"/>
    <w:pPr>
      <w:ind w:left="1680"/>
    </w:pPr>
    <w:rPr>
      <w:rFonts w:cstheme="minorHAnsi"/>
      <w:sz w:val="20"/>
      <w:szCs w:val="20"/>
    </w:rPr>
  </w:style>
  <w:style w:type="paragraph" w:styleId="TM9">
    <w:name w:val="toc 9"/>
    <w:basedOn w:val="Normal"/>
    <w:next w:val="Normal"/>
    <w:autoRedefine/>
    <w:uiPriority w:val="39"/>
    <w:semiHidden/>
    <w:unhideWhenUsed/>
    <w:rsid w:val="002A5F5B"/>
    <w:pPr>
      <w:ind w:left="1920"/>
    </w:pPr>
    <w:rPr>
      <w:rFonts w:cstheme="minorHAnsi"/>
      <w:sz w:val="20"/>
      <w:szCs w:val="20"/>
    </w:rPr>
  </w:style>
  <w:style w:type="paragraph" w:styleId="En-tte">
    <w:name w:val="header"/>
    <w:basedOn w:val="Normal"/>
    <w:link w:val="En-tteCar"/>
    <w:uiPriority w:val="99"/>
    <w:unhideWhenUsed/>
    <w:rsid w:val="002A5F5B"/>
    <w:pPr>
      <w:tabs>
        <w:tab w:val="center" w:pos="4680"/>
        <w:tab w:val="right" w:pos="9360"/>
      </w:tabs>
    </w:pPr>
  </w:style>
  <w:style w:type="character" w:customStyle="1" w:styleId="En-tteCar">
    <w:name w:val="En-tête Car"/>
    <w:basedOn w:val="Policepardfaut"/>
    <w:link w:val="En-tte"/>
    <w:uiPriority w:val="99"/>
    <w:rsid w:val="002A5F5B"/>
  </w:style>
  <w:style w:type="paragraph" w:styleId="Pieddepage">
    <w:name w:val="footer"/>
    <w:basedOn w:val="Normal"/>
    <w:link w:val="PieddepageCar"/>
    <w:uiPriority w:val="99"/>
    <w:unhideWhenUsed/>
    <w:rsid w:val="002A5F5B"/>
    <w:pPr>
      <w:tabs>
        <w:tab w:val="center" w:pos="4680"/>
        <w:tab w:val="right" w:pos="9360"/>
      </w:tabs>
    </w:pPr>
  </w:style>
  <w:style w:type="character" w:customStyle="1" w:styleId="PieddepageCar">
    <w:name w:val="Pied de page Car"/>
    <w:basedOn w:val="Policepardfaut"/>
    <w:link w:val="Pieddepage"/>
    <w:uiPriority w:val="99"/>
    <w:rsid w:val="002A5F5B"/>
  </w:style>
  <w:style w:type="paragraph" w:styleId="Objetducommentaire">
    <w:name w:val="annotation subject"/>
    <w:basedOn w:val="Commentaire"/>
    <w:next w:val="Commentaire"/>
    <w:link w:val="ObjetducommentaireCar"/>
    <w:uiPriority w:val="99"/>
    <w:semiHidden/>
    <w:unhideWhenUsed/>
    <w:rsid w:val="00BE5B61"/>
    <w:rPr>
      <w:b/>
      <w:bCs/>
      <w:sz w:val="20"/>
      <w:szCs w:val="20"/>
    </w:rPr>
  </w:style>
  <w:style w:type="character" w:customStyle="1" w:styleId="ObjetducommentaireCar">
    <w:name w:val="Objet du commentaire Car"/>
    <w:basedOn w:val="CommentaireCar"/>
    <w:link w:val="Objetducommentaire"/>
    <w:uiPriority w:val="99"/>
    <w:semiHidden/>
    <w:rsid w:val="00BE5B61"/>
    <w:rPr>
      <w:b/>
      <w:bCs/>
      <w:sz w:val="20"/>
      <w:szCs w:val="20"/>
    </w:rPr>
  </w:style>
  <w:style w:type="paragraph" w:styleId="Rvision">
    <w:name w:val="Revision"/>
    <w:hidden/>
    <w:uiPriority w:val="99"/>
    <w:semiHidden/>
    <w:rsid w:val="00BE5B61"/>
  </w:style>
  <w:style w:type="numbering" w:customStyle="1" w:styleId="CurrentList1">
    <w:name w:val="Current List1"/>
    <w:uiPriority w:val="99"/>
    <w:rsid w:val="00DE04E1"/>
    <w:pPr>
      <w:numPr>
        <w:numId w:val="11"/>
      </w:numPr>
    </w:pPr>
  </w:style>
  <w:style w:type="character" w:styleId="Accentuation">
    <w:name w:val="Emphasis"/>
    <w:basedOn w:val="Policepardfaut"/>
    <w:uiPriority w:val="20"/>
    <w:qFormat/>
    <w:rsid w:val="00B651D1"/>
    <w:rPr>
      <w:i/>
      <w:iCs/>
    </w:rPr>
  </w:style>
  <w:style w:type="table" w:styleId="Grilledutableau">
    <w:name w:val="Table Grid"/>
    <w:basedOn w:val="TableauNormal"/>
    <w:uiPriority w:val="39"/>
    <w:rsid w:val="00B6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1A447B"/>
    <w:pPr>
      <w:numPr>
        <w:numId w:val="12"/>
      </w:numPr>
    </w:pPr>
  </w:style>
  <w:style w:type="numbering" w:customStyle="1" w:styleId="CurrentList3">
    <w:name w:val="Current List3"/>
    <w:uiPriority w:val="99"/>
    <w:rsid w:val="001A447B"/>
    <w:pPr>
      <w:numPr>
        <w:numId w:val="13"/>
      </w:numPr>
    </w:pPr>
  </w:style>
  <w:style w:type="numbering" w:customStyle="1" w:styleId="CurrentList4">
    <w:name w:val="Current List4"/>
    <w:uiPriority w:val="99"/>
    <w:rsid w:val="001A447B"/>
    <w:pPr>
      <w:numPr>
        <w:numId w:val="14"/>
      </w:numPr>
    </w:pPr>
  </w:style>
  <w:style w:type="numbering" w:customStyle="1" w:styleId="CurrentList5">
    <w:name w:val="Current List5"/>
    <w:uiPriority w:val="99"/>
    <w:rsid w:val="001A447B"/>
    <w:pPr>
      <w:numPr>
        <w:numId w:val="15"/>
      </w:numPr>
    </w:pPr>
  </w:style>
  <w:style w:type="paragraph" w:styleId="Textedebulles">
    <w:name w:val="Balloon Text"/>
    <w:basedOn w:val="Normal"/>
    <w:link w:val="TextedebullesCar"/>
    <w:uiPriority w:val="99"/>
    <w:semiHidden/>
    <w:unhideWhenUsed/>
    <w:rsid w:val="00FA4142"/>
    <w:rPr>
      <w:rFonts w:ascii="Tahoma" w:hAnsi="Tahoma" w:cs="Tahoma"/>
      <w:sz w:val="16"/>
      <w:szCs w:val="16"/>
    </w:rPr>
  </w:style>
  <w:style w:type="character" w:customStyle="1" w:styleId="TextedebullesCar">
    <w:name w:val="Texte de bulles Car"/>
    <w:basedOn w:val="Policepardfaut"/>
    <w:link w:val="Textedebulles"/>
    <w:uiPriority w:val="99"/>
    <w:semiHidden/>
    <w:rsid w:val="00FA4142"/>
    <w:rPr>
      <w:rFonts w:ascii="Tahoma" w:hAnsi="Tahoma" w:cs="Tahoma"/>
      <w:sz w:val="16"/>
      <w:szCs w:val="16"/>
    </w:rPr>
  </w:style>
  <w:style w:type="character" w:customStyle="1" w:styleId="ParagraphedelisteCar">
    <w:name w:val="Paragraphe de liste Car"/>
    <w:aliases w:val="References Car,Numbered List Paragraph Car,Bullets Car,ReferencesCxSpLast Car,Bullet List Car,FooterText Car,Colorful List Accent 1 Car,numbered Car,???? Car,????1 Car,Bulletr List Paragraph Car,List Paragraph21 Car,?????1 Car"/>
    <w:basedOn w:val="Policepardfaut"/>
    <w:link w:val="Paragraphedeliste"/>
    <w:uiPriority w:val="34"/>
    <w:locked/>
    <w:rsid w:val="00897391"/>
  </w:style>
  <w:style w:type="paragraph" w:customStyle="1" w:styleId="Default">
    <w:name w:val="Default"/>
    <w:rsid w:val="00AD4C7A"/>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0175">
      <w:bodyDiv w:val="1"/>
      <w:marLeft w:val="0"/>
      <w:marRight w:val="0"/>
      <w:marTop w:val="0"/>
      <w:marBottom w:val="0"/>
      <w:divBdr>
        <w:top w:val="none" w:sz="0" w:space="0" w:color="auto"/>
        <w:left w:val="none" w:sz="0" w:space="0" w:color="auto"/>
        <w:bottom w:val="none" w:sz="0" w:space="0" w:color="auto"/>
        <w:right w:val="none" w:sz="0" w:space="0" w:color="auto"/>
      </w:divBdr>
    </w:div>
    <w:div w:id="304703300">
      <w:bodyDiv w:val="1"/>
      <w:marLeft w:val="0"/>
      <w:marRight w:val="0"/>
      <w:marTop w:val="0"/>
      <w:marBottom w:val="0"/>
      <w:divBdr>
        <w:top w:val="none" w:sz="0" w:space="0" w:color="auto"/>
        <w:left w:val="none" w:sz="0" w:space="0" w:color="auto"/>
        <w:bottom w:val="none" w:sz="0" w:space="0" w:color="auto"/>
        <w:right w:val="none" w:sz="0" w:space="0" w:color="auto"/>
      </w:divBdr>
    </w:div>
    <w:div w:id="620842283">
      <w:bodyDiv w:val="1"/>
      <w:marLeft w:val="0"/>
      <w:marRight w:val="0"/>
      <w:marTop w:val="0"/>
      <w:marBottom w:val="0"/>
      <w:divBdr>
        <w:top w:val="none" w:sz="0" w:space="0" w:color="auto"/>
        <w:left w:val="none" w:sz="0" w:space="0" w:color="auto"/>
        <w:bottom w:val="none" w:sz="0" w:space="0" w:color="auto"/>
        <w:right w:val="none" w:sz="0" w:space="0" w:color="auto"/>
      </w:divBdr>
    </w:div>
    <w:div w:id="927350893">
      <w:bodyDiv w:val="1"/>
      <w:marLeft w:val="0"/>
      <w:marRight w:val="0"/>
      <w:marTop w:val="0"/>
      <w:marBottom w:val="0"/>
      <w:divBdr>
        <w:top w:val="none" w:sz="0" w:space="0" w:color="auto"/>
        <w:left w:val="none" w:sz="0" w:space="0" w:color="auto"/>
        <w:bottom w:val="none" w:sz="0" w:space="0" w:color="auto"/>
        <w:right w:val="none" w:sz="0" w:space="0" w:color="auto"/>
      </w:divBdr>
    </w:div>
    <w:div w:id="957565887">
      <w:bodyDiv w:val="1"/>
      <w:marLeft w:val="0"/>
      <w:marRight w:val="0"/>
      <w:marTop w:val="0"/>
      <w:marBottom w:val="0"/>
      <w:divBdr>
        <w:top w:val="none" w:sz="0" w:space="0" w:color="auto"/>
        <w:left w:val="none" w:sz="0" w:space="0" w:color="auto"/>
        <w:bottom w:val="none" w:sz="0" w:space="0" w:color="auto"/>
        <w:right w:val="none" w:sz="0" w:space="0" w:color="auto"/>
      </w:divBdr>
    </w:div>
    <w:div w:id="1088698648">
      <w:bodyDiv w:val="1"/>
      <w:marLeft w:val="0"/>
      <w:marRight w:val="0"/>
      <w:marTop w:val="0"/>
      <w:marBottom w:val="0"/>
      <w:divBdr>
        <w:top w:val="none" w:sz="0" w:space="0" w:color="auto"/>
        <w:left w:val="none" w:sz="0" w:space="0" w:color="auto"/>
        <w:bottom w:val="none" w:sz="0" w:space="0" w:color="auto"/>
        <w:right w:val="none" w:sz="0" w:space="0" w:color="auto"/>
      </w:divBdr>
    </w:div>
    <w:div w:id="1199664833">
      <w:bodyDiv w:val="1"/>
      <w:marLeft w:val="0"/>
      <w:marRight w:val="0"/>
      <w:marTop w:val="0"/>
      <w:marBottom w:val="0"/>
      <w:divBdr>
        <w:top w:val="none" w:sz="0" w:space="0" w:color="auto"/>
        <w:left w:val="none" w:sz="0" w:space="0" w:color="auto"/>
        <w:bottom w:val="none" w:sz="0" w:space="0" w:color="auto"/>
        <w:right w:val="none" w:sz="0" w:space="0" w:color="auto"/>
      </w:divBdr>
    </w:div>
    <w:div w:id="1516770242">
      <w:bodyDiv w:val="1"/>
      <w:marLeft w:val="0"/>
      <w:marRight w:val="0"/>
      <w:marTop w:val="0"/>
      <w:marBottom w:val="0"/>
      <w:divBdr>
        <w:top w:val="none" w:sz="0" w:space="0" w:color="auto"/>
        <w:left w:val="none" w:sz="0" w:space="0" w:color="auto"/>
        <w:bottom w:val="none" w:sz="0" w:space="0" w:color="auto"/>
        <w:right w:val="none" w:sz="0" w:space="0" w:color="auto"/>
      </w:divBdr>
    </w:div>
    <w:div w:id="1623342334">
      <w:bodyDiv w:val="1"/>
      <w:marLeft w:val="0"/>
      <w:marRight w:val="0"/>
      <w:marTop w:val="0"/>
      <w:marBottom w:val="0"/>
      <w:divBdr>
        <w:top w:val="none" w:sz="0" w:space="0" w:color="auto"/>
        <w:left w:val="none" w:sz="0" w:space="0" w:color="auto"/>
        <w:bottom w:val="none" w:sz="0" w:space="0" w:color="auto"/>
        <w:right w:val="none" w:sz="0" w:space="0" w:color="auto"/>
      </w:divBdr>
    </w:div>
    <w:div w:id="1800803465">
      <w:bodyDiv w:val="1"/>
      <w:marLeft w:val="0"/>
      <w:marRight w:val="0"/>
      <w:marTop w:val="0"/>
      <w:marBottom w:val="0"/>
      <w:divBdr>
        <w:top w:val="none" w:sz="0" w:space="0" w:color="auto"/>
        <w:left w:val="none" w:sz="0" w:space="0" w:color="auto"/>
        <w:bottom w:val="none" w:sz="0" w:space="0" w:color="auto"/>
        <w:right w:val="none" w:sz="0" w:space="0" w:color="auto"/>
      </w:divBdr>
    </w:div>
    <w:div w:id="19062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F4B05A-4043-D14E-B804-2581205AC85B}"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US"/>
        </a:p>
      </dgm:t>
    </dgm:pt>
    <dgm:pt modelId="{F80553A2-C70E-9F4C-BF18-61AABDC75363}">
      <dgm:prSet phldrT="[Text]"/>
      <dgm:spPr/>
      <dgm:t>
        <a:bodyPr/>
        <a:lstStyle/>
        <a:p>
          <a:r>
            <a:rPr lang="en-US" dirty="0"/>
            <a:t>Consultant</a:t>
          </a:r>
        </a:p>
      </dgm:t>
    </dgm:pt>
    <dgm:pt modelId="{7705941E-5C36-9D4E-AC1C-A14FB9843F52}" type="parTrans" cxnId="{1DFDA931-C8B0-BB44-BFD7-852346723977}">
      <dgm:prSet/>
      <dgm:spPr/>
      <dgm:t>
        <a:bodyPr/>
        <a:lstStyle/>
        <a:p>
          <a:endParaRPr lang="en-US"/>
        </a:p>
      </dgm:t>
    </dgm:pt>
    <dgm:pt modelId="{A71D8E23-C315-F945-B6B0-887A11AA5DDA}" type="sibTrans" cxnId="{1DFDA931-C8B0-BB44-BFD7-852346723977}">
      <dgm:prSet/>
      <dgm:spPr/>
      <dgm:t>
        <a:bodyPr/>
        <a:lstStyle/>
        <a:p>
          <a:endParaRPr lang="en-US" u="dbl" baseline="0">
            <a:solidFill>
              <a:srgbClr val="FF0000"/>
            </a:solidFill>
            <a:uFill>
              <a:solidFill>
                <a:srgbClr val="00B050"/>
              </a:solidFill>
            </a:uFill>
          </a:endParaRPr>
        </a:p>
      </dgm:t>
    </dgm:pt>
    <dgm:pt modelId="{4A760E25-CD46-FB49-8909-53EBBDC52BD4}">
      <dgm:prSet phldrT="[Text]"/>
      <dgm:spPr/>
      <dgm:t>
        <a:bodyPr/>
        <a:lstStyle/>
        <a:p>
          <a:r>
            <a:rPr lang="fr-FR" dirty="0"/>
            <a:t>Elaboration et partage d’un document d’orientation pour le costing</a:t>
          </a:r>
          <a:endParaRPr lang="en-US" dirty="0"/>
        </a:p>
      </dgm:t>
    </dgm:pt>
    <dgm:pt modelId="{732E03BC-FC83-EB4D-AF17-C955A3786DC9}" type="parTrans" cxnId="{72E6BD21-A982-6546-B380-F0C2E39766D1}">
      <dgm:prSet/>
      <dgm:spPr/>
      <dgm:t>
        <a:bodyPr/>
        <a:lstStyle/>
        <a:p>
          <a:endParaRPr lang="en-US"/>
        </a:p>
      </dgm:t>
    </dgm:pt>
    <dgm:pt modelId="{0CB52AB2-DC3D-0F45-823C-6EF82646BEA0}" type="sibTrans" cxnId="{72E6BD21-A982-6546-B380-F0C2E39766D1}">
      <dgm:prSet/>
      <dgm:spPr/>
      <dgm:t>
        <a:bodyPr/>
        <a:lstStyle/>
        <a:p>
          <a:endParaRPr lang="en-US"/>
        </a:p>
      </dgm:t>
    </dgm:pt>
    <dgm:pt modelId="{AAF176DB-9B5E-DF40-8B15-31AE686F3DAD}">
      <dgm:prSet phldrT="[Text]"/>
      <dgm:spPr/>
      <dgm:t>
        <a:bodyPr/>
        <a:lstStyle/>
        <a:p>
          <a:r>
            <a:rPr lang="fr-FR" noProof="0" dirty="0"/>
            <a:t>Consultant/partenaires </a:t>
          </a:r>
          <a:r>
            <a:rPr lang="fr-FR" noProof="0"/>
            <a:t>techniques d'implémentation</a:t>
          </a:r>
          <a:endParaRPr lang="fr-FR" noProof="0" dirty="0"/>
        </a:p>
      </dgm:t>
    </dgm:pt>
    <dgm:pt modelId="{F6BE4F1C-A439-2447-B21C-EA1FB26012A0}" type="parTrans" cxnId="{28EEACF4-ADC0-7F42-B842-2EE4BDEF2AC7}">
      <dgm:prSet/>
      <dgm:spPr/>
      <dgm:t>
        <a:bodyPr/>
        <a:lstStyle/>
        <a:p>
          <a:endParaRPr lang="en-US"/>
        </a:p>
      </dgm:t>
    </dgm:pt>
    <dgm:pt modelId="{83502B13-CA40-0C4D-ACB4-A53768DF06A6}" type="sibTrans" cxnId="{28EEACF4-ADC0-7F42-B842-2EE4BDEF2AC7}">
      <dgm:prSet/>
      <dgm:spPr/>
      <dgm:t>
        <a:bodyPr/>
        <a:lstStyle/>
        <a:p>
          <a:endParaRPr lang="en-US"/>
        </a:p>
      </dgm:t>
    </dgm:pt>
    <dgm:pt modelId="{867AAFD0-769C-F146-A899-2A451165863E}">
      <dgm:prSet phldrT="[Text]"/>
      <dgm:spPr/>
      <dgm:t>
        <a:bodyPr/>
        <a:lstStyle/>
        <a:p>
          <a:r>
            <a:rPr lang="fr-FR" dirty="0"/>
            <a:t>Point téléphonique</a:t>
          </a:r>
          <a:endParaRPr lang="en-US" dirty="0"/>
        </a:p>
      </dgm:t>
    </dgm:pt>
    <dgm:pt modelId="{BEB9878B-E063-3A43-9975-8F5392510718}" type="parTrans" cxnId="{CA99CB13-0E56-8142-9D34-D9632A0493D0}">
      <dgm:prSet/>
      <dgm:spPr/>
      <dgm:t>
        <a:bodyPr/>
        <a:lstStyle/>
        <a:p>
          <a:endParaRPr lang="en-US"/>
        </a:p>
      </dgm:t>
    </dgm:pt>
    <dgm:pt modelId="{CD198394-1265-A445-A0AD-3CB2F610119E}" type="sibTrans" cxnId="{CA99CB13-0E56-8142-9D34-D9632A0493D0}">
      <dgm:prSet/>
      <dgm:spPr/>
      <dgm:t>
        <a:bodyPr/>
        <a:lstStyle/>
        <a:p>
          <a:endParaRPr lang="en-US"/>
        </a:p>
      </dgm:t>
    </dgm:pt>
    <dgm:pt modelId="{AC65D143-D1B2-2044-9784-36F20436C9CE}">
      <dgm:prSet phldrT="[Text]"/>
      <dgm:spPr/>
      <dgm:t>
        <a:bodyPr/>
        <a:lstStyle/>
        <a:p>
          <a:r>
            <a:rPr lang="fr-FR" dirty="0"/>
            <a:t>Point par mail </a:t>
          </a:r>
          <a:endParaRPr lang="en-US" dirty="0"/>
        </a:p>
      </dgm:t>
    </dgm:pt>
    <dgm:pt modelId="{D92D617C-86FB-1848-9C38-04DB562FBB35}" type="parTrans" cxnId="{09545542-817D-C24E-94D6-8DF8BEE75A56}">
      <dgm:prSet/>
      <dgm:spPr/>
      <dgm:t>
        <a:bodyPr/>
        <a:lstStyle/>
        <a:p>
          <a:endParaRPr lang="en-US"/>
        </a:p>
      </dgm:t>
    </dgm:pt>
    <dgm:pt modelId="{DFCB315E-ECF4-A94A-AF27-E66CD6391E5B}" type="sibTrans" cxnId="{09545542-817D-C24E-94D6-8DF8BEE75A56}">
      <dgm:prSet/>
      <dgm:spPr/>
      <dgm:t>
        <a:bodyPr/>
        <a:lstStyle/>
        <a:p>
          <a:endParaRPr lang="en-US"/>
        </a:p>
      </dgm:t>
    </dgm:pt>
    <dgm:pt modelId="{5991C35E-E87C-394D-83CA-EE02F8513347}">
      <dgm:prSet phldrT="[Text]"/>
      <dgm:spPr/>
      <dgm:t>
        <a:bodyPr/>
        <a:lstStyle/>
        <a:p>
          <a:r>
            <a:rPr lang="en-US" dirty="0"/>
            <a:t>Consultant</a:t>
          </a:r>
        </a:p>
      </dgm:t>
    </dgm:pt>
    <dgm:pt modelId="{106D13E3-4FC3-CB45-82A4-6C83BC275DC3}" type="parTrans" cxnId="{7FE969C1-12AB-7C4C-B62B-EAA75CE7FA3D}">
      <dgm:prSet/>
      <dgm:spPr/>
      <dgm:t>
        <a:bodyPr/>
        <a:lstStyle/>
        <a:p>
          <a:endParaRPr lang="en-US"/>
        </a:p>
      </dgm:t>
    </dgm:pt>
    <dgm:pt modelId="{0F07953C-FBF8-2547-B33F-CC3B5D190CF5}" type="sibTrans" cxnId="{7FE969C1-12AB-7C4C-B62B-EAA75CE7FA3D}">
      <dgm:prSet/>
      <dgm:spPr/>
      <dgm:t>
        <a:bodyPr/>
        <a:lstStyle/>
        <a:p>
          <a:endParaRPr lang="en-US"/>
        </a:p>
      </dgm:t>
    </dgm:pt>
    <dgm:pt modelId="{AD1214FC-916B-7B4B-B1ED-41ED390BF599}">
      <dgm:prSet phldrT="[Text]"/>
      <dgm:spPr/>
      <dgm:t>
        <a:bodyPr/>
        <a:lstStyle/>
        <a:p>
          <a:r>
            <a:rPr lang="fr-FR" dirty="0"/>
            <a:t>Transmission de proposition de costing</a:t>
          </a:r>
          <a:endParaRPr lang="en-US" dirty="0"/>
        </a:p>
      </dgm:t>
    </dgm:pt>
    <dgm:pt modelId="{1DBD2EFF-5DAE-B24E-BA32-0CF2B10E7BB5}" type="parTrans" cxnId="{7727D692-6590-3D41-81E3-187D2EEE77C8}">
      <dgm:prSet/>
      <dgm:spPr/>
      <dgm:t>
        <a:bodyPr/>
        <a:lstStyle/>
        <a:p>
          <a:endParaRPr lang="en-US"/>
        </a:p>
      </dgm:t>
    </dgm:pt>
    <dgm:pt modelId="{A37C5E49-E574-BF44-86F7-4694DE219B84}" type="sibTrans" cxnId="{7727D692-6590-3D41-81E3-187D2EEE77C8}">
      <dgm:prSet/>
      <dgm:spPr/>
      <dgm:t>
        <a:bodyPr/>
        <a:lstStyle/>
        <a:p>
          <a:endParaRPr lang="en-US"/>
        </a:p>
      </dgm:t>
    </dgm:pt>
    <dgm:pt modelId="{9EDBE979-5214-EB48-9EBB-DFCE6C8001EE}">
      <dgm:prSet phldrT="[Text]"/>
      <dgm:spPr/>
      <dgm:t>
        <a:bodyPr/>
        <a:lstStyle/>
        <a:p>
          <a:r>
            <a:rPr lang="fr-FR" dirty="0"/>
            <a:t>Synthèse et consolidation des documents de costing</a:t>
          </a:r>
          <a:endParaRPr lang="en-US" dirty="0"/>
        </a:p>
      </dgm:t>
    </dgm:pt>
    <dgm:pt modelId="{F394FD06-017F-244E-86E1-C219F5D22DC7}" type="parTrans" cxnId="{2E8AD25D-3BA9-2E44-BFD9-6AB1E1012433}">
      <dgm:prSet/>
      <dgm:spPr/>
      <dgm:t>
        <a:bodyPr/>
        <a:lstStyle/>
        <a:p>
          <a:endParaRPr lang="en-US"/>
        </a:p>
      </dgm:t>
    </dgm:pt>
    <dgm:pt modelId="{E7AFBCD9-4F11-8749-824C-3E6300266893}" type="sibTrans" cxnId="{2E8AD25D-3BA9-2E44-BFD9-6AB1E1012433}">
      <dgm:prSet/>
      <dgm:spPr/>
      <dgm:t>
        <a:bodyPr/>
        <a:lstStyle/>
        <a:p>
          <a:endParaRPr lang="en-US"/>
        </a:p>
      </dgm:t>
    </dgm:pt>
    <dgm:pt modelId="{365D3DB1-FCF3-A248-B4B3-F9D4C1038845}">
      <dgm:prSet phldrT="[Text]"/>
      <dgm:spPr/>
      <dgm:t>
        <a:bodyPr/>
        <a:lstStyle/>
        <a:p>
          <a:r>
            <a:rPr lang="en-US" dirty="0"/>
            <a:t>Consultant</a:t>
          </a:r>
        </a:p>
      </dgm:t>
    </dgm:pt>
    <dgm:pt modelId="{E70ABC6B-D771-B246-97A3-3BE3A89D381D}" type="parTrans" cxnId="{DC41026D-9DDA-FF41-B381-E3D9A9E37B16}">
      <dgm:prSet/>
      <dgm:spPr/>
      <dgm:t>
        <a:bodyPr/>
        <a:lstStyle/>
        <a:p>
          <a:endParaRPr lang="en-US"/>
        </a:p>
      </dgm:t>
    </dgm:pt>
    <dgm:pt modelId="{D29C7FF7-F3A5-3341-B033-6E87CE31841D}" type="sibTrans" cxnId="{DC41026D-9DDA-FF41-B381-E3D9A9E37B16}">
      <dgm:prSet/>
      <dgm:spPr/>
      <dgm:t>
        <a:bodyPr/>
        <a:lstStyle/>
        <a:p>
          <a:endParaRPr lang="en-US"/>
        </a:p>
      </dgm:t>
    </dgm:pt>
    <dgm:pt modelId="{48542779-08FD-1949-95A4-B85AB5954E33}" type="pres">
      <dgm:prSet presAssocID="{37F4B05A-4043-D14E-B804-2581205AC85B}" presName="Name0" presStyleCnt="0">
        <dgm:presLayoutVars>
          <dgm:dir/>
          <dgm:animLvl val="lvl"/>
          <dgm:resizeHandles val="exact"/>
        </dgm:presLayoutVars>
      </dgm:prSet>
      <dgm:spPr/>
      <dgm:t>
        <a:bodyPr/>
        <a:lstStyle/>
        <a:p>
          <a:endParaRPr lang="fr-FR"/>
        </a:p>
      </dgm:t>
    </dgm:pt>
    <dgm:pt modelId="{1DEA288C-6C07-6A4A-A6FE-02F50D08F5A8}" type="pres">
      <dgm:prSet presAssocID="{37F4B05A-4043-D14E-B804-2581205AC85B}" presName="tSp" presStyleCnt="0"/>
      <dgm:spPr/>
    </dgm:pt>
    <dgm:pt modelId="{136CBAC8-A765-1F41-8EEA-96940406BB03}" type="pres">
      <dgm:prSet presAssocID="{37F4B05A-4043-D14E-B804-2581205AC85B}" presName="bSp" presStyleCnt="0"/>
      <dgm:spPr/>
    </dgm:pt>
    <dgm:pt modelId="{63E87564-F0B3-8D41-8296-B07C8874C3AC}" type="pres">
      <dgm:prSet presAssocID="{37F4B05A-4043-D14E-B804-2581205AC85B}" presName="process" presStyleCnt="0"/>
      <dgm:spPr/>
    </dgm:pt>
    <dgm:pt modelId="{EFCD6DD9-1884-3C41-AD7D-4313647A150C}" type="pres">
      <dgm:prSet presAssocID="{F80553A2-C70E-9F4C-BF18-61AABDC75363}" presName="composite1" presStyleCnt="0"/>
      <dgm:spPr/>
    </dgm:pt>
    <dgm:pt modelId="{FE764343-B716-E646-82A6-A06F078C57BC}" type="pres">
      <dgm:prSet presAssocID="{F80553A2-C70E-9F4C-BF18-61AABDC75363}" presName="dummyNode1" presStyleLbl="node1" presStyleIdx="0" presStyleCnt="4"/>
      <dgm:spPr/>
    </dgm:pt>
    <dgm:pt modelId="{F4247398-5A1F-3743-A6AB-83AB8CD88F44}" type="pres">
      <dgm:prSet presAssocID="{F80553A2-C70E-9F4C-BF18-61AABDC75363}" presName="childNode1" presStyleLbl="bgAcc1" presStyleIdx="0" presStyleCnt="4">
        <dgm:presLayoutVars>
          <dgm:bulletEnabled val="1"/>
        </dgm:presLayoutVars>
      </dgm:prSet>
      <dgm:spPr/>
      <dgm:t>
        <a:bodyPr/>
        <a:lstStyle/>
        <a:p>
          <a:endParaRPr lang="fr-FR"/>
        </a:p>
      </dgm:t>
    </dgm:pt>
    <dgm:pt modelId="{34B84379-EDED-5841-B07B-033A912D55B8}" type="pres">
      <dgm:prSet presAssocID="{F80553A2-C70E-9F4C-BF18-61AABDC75363}" presName="childNode1tx" presStyleLbl="bgAcc1" presStyleIdx="0" presStyleCnt="4">
        <dgm:presLayoutVars>
          <dgm:bulletEnabled val="1"/>
        </dgm:presLayoutVars>
      </dgm:prSet>
      <dgm:spPr/>
      <dgm:t>
        <a:bodyPr/>
        <a:lstStyle/>
        <a:p>
          <a:endParaRPr lang="fr-FR"/>
        </a:p>
      </dgm:t>
    </dgm:pt>
    <dgm:pt modelId="{6F68E01E-C8F7-F84C-9651-C53079F1D85F}" type="pres">
      <dgm:prSet presAssocID="{F80553A2-C70E-9F4C-BF18-61AABDC75363}" presName="parentNode1" presStyleLbl="node1" presStyleIdx="0" presStyleCnt="4">
        <dgm:presLayoutVars>
          <dgm:chMax val="1"/>
          <dgm:bulletEnabled val="1"/>
        </dgm:presLayoutVars>
      </dgm:prSet>
      <dgm:spPr/>
      <dgm:t>
        <a:bodyPr/>
        <a:lstStyle/>
        <a:p>
          <a:endParaRPr lang="fr-FR"/>
        </a:p>
      </dgm:t>
    </dgm:pt>
    <dgm:pt modelId="{50673739-90EA-FE44-9009-75CC01F9150A}" type="pres">
      <dgm:prSet presAssocID="{F80553A2-C70E-9F4C-BF18-61AABDC75363}" presName="connSite1" presStyleCnt="0"/>
      <dgm:spPr/>
    </dgm:pt>
    <dgm:pt modelId="{82A3853B-F6D3-9B42-A3B0-6639875C7C0E}" type="pres">
      <dgm:prSet presAssocID="{A71D8E23-C315-F945-B6B0-887A11AA5DDA}" presName="Name9" presStyleLbl="sibTrans2D1" presStyleIdx="0" presStyleCnt="3"/>
      <dgm:spPr/>
      <dgm:t>
        <a:bodyPr/>
        <a:lstStyle/>
        <a:p>
          <a:endParaRPr lang="fr-FR"/>
        </a:p>
      </dgm:t>
    </dgm:pt>
    <dgm:pt modelId="{DABFDDD9-D4BF-9747-9D8F-7602DEF3DA96}" type="pres">
      <dgm:prSet presAssocID="{AAF176DB-9B5E-DF40-8B15-31AE686F3DAD}" presName="composite2" presStyleCnt="0"/>
      <dgm:spPr/>
    </dgm:pt>
    <dgm:pt modelId="{8BC27540-4326-3D49-8468-7161C02530C3}" type="pres">
      <dgm:prSet presAssocID="{AAF176DB-9B5E-DF40-8B15-31AE686F3DAD}" presName="dummyNode2" presStyleLbl="node1" presStyleIdx="0" presStyleCnt="4"/>
      <dgm:spPr/>
    </dgm:pt>
    <dgm:pt modelId="{53DBAEB6-DADE-484F-9BFF-ECE88D2BD631}" type="pres">
      <dgm:prSet presAssocID="{AAF176DB-9B5E-DF40-8B15-31AE686F3DAD}" presName="childNode2" presStyleLbl="bgAcc1" presStyleIdx="1" presStyleCnt="4">
        <dgm:presLayoutVars>
          <dgm:bulletEnabled val="1"/>
        </dgm:presLayoutVars>
      </dgm:prSet>
      <dgm:spPr/>
      <dgm:t>
        <a:bodyPr/>
        <a:lstStyle/>
        <a:p>
          <a:endParaRPr lang="fr-FR"/>
        </a:p>
      </dgm:t>
    </dgm:pt>
    <dgm:pt modelId="{361BD239-2303-4044-BC43-1691F0034707}" type="pres">
      <dgm:prSet presAssocID="{AAF176DB-9B5E-DF40-8B15-31AE686F3DAD}" presName="childNode2tx" presStyleLbl="bgAcc1" presStyleIdx="1" presStyleCnt="4">
        <dgm:presLayoutVars>
          <dgm:bulletEnabled val="1"/>
        </dgm:presLayoutVars>
      </dgm:prSet>
      <dgm:spPr/>
      <dgm:t>
        <a:bodyPr/>
        <a:lstStyle/>
        <a:p>
          <a:endParaRPr lang="fr-FR"/>
        </a:p>
      </dgm:t>
    </dgm:pt>
    <dgm:pt modelId="{25A76D6C-0EE1-AC4C-A6D9-1147797B11C4}" type="pres">
      <dgm:prSet presAssocID="{AAF176DB-9B5E-DF40-8B15-31AE686F3DAD}" presName="parentNode2" presStyleLbl="node1" presStyleIdx="1" presStyleCnt="4">
        <dgm:presLayoutVars>
          <dgm:chMax val="0"/>
          <dgm:bulletEnabled val="1"/>
        </dgm:presLayoutVars>
      </dgm:prSet>
      <dgm:spPr/>
      <dgm:t>
        <a:bodyPr/>
        <a:lstStyle/>
        <a:p>
          <a:endParaRPr lang="fr-FR"/>
        </a:p>
      </dgm:t>
    </dgm:pt>
    <dgm:pt modelId="{3C233905-9FDC-9A42-83EF-5833D77EFF77}" type="pres">
      <dgm:prSet presAssocID="{AAF176DB-9B5E-DF40-8B15-31AE686F3DAD}" presName="connSite2" presStyleCnt="0"/>
      <dgm:spPr/>
    </dgm:pt>
    <dgm:pt modelId="{AEE2890B-850E-114A-B54B-F5C1CDFE36FE}" type="pres">
      <dgm:prSet presAssocID="{83502B13-CA40-0C4D-ACB4-A53768DF06A6}" presName="Name18" presStyleLbl="sibTrans2D1" presStyleIdx="1" presStyleCnt="3"/>
      <dgm:spPr/>
      <dgm:t>
        <a:bodyPr/>
        <a:lstStyle/>
        <a:p>
          <a:endParaRPr lang="fr-FR"/>
        </a:p>
      </dgm:t>
    </dgm:pt>
    <dgm:pt modelId="{E23CAF63-71C4-3D4D-8EAC-9B8DCC8319CB}" type="pres">
      <dgm:prSet presAssocID="{5991C35E-E87C-394D-83CA-EE02F8513347}" presName="composite1" presStyleCnt="0"/>
      <dgm:spPr/>
    </dgm:pt>
    <dgm:pt modelId="{BAF2AE7F-B381-0B49-8EBD-29F155D226A8}" type="pres">
      <dgm:prSet presAssocID="{5991C35E-E87C-394D-83CA-EE02F8513347}" presName="dummyNode1" presStyleLbl="node1" presStyleIdx="1" presStyleCnt="4"/>
      <dgm:spPr/>
    </dgm:pt>
    <dgm:pt modelId="{A4F600A0-494A-F642-AE88-B0E9F0346FF6}" type="pres">
      <dgm:prSet presAssocID="{5991C35E-E87C-394D-83CA-EE02F8513347}" presName="childNode1" presStyleLbl="bgAcc1" presStyleIdx="2" presStyleCnt="4">
        <dgm:presLayoutVars>
          <dgm:bulletEnabled val="1"/>
        </dgm:presLayoutVars>
      </dgm:prSet>
      <dgm:spPr/>
      <dgm:t>
        <a:bodyPr/>
        <a:lstStyle/>
        <a:p>
          <a:endParaRPr lang="fr-FR"/>
        </a:p>
      </dgm:t>
    </dgm:pt>
    <dgm:pt modelId="{CB2D174C-104B-DF46-89E9-C59CC1CC7A0C}" type="pres">
      <dgm:prSet presAssocID="{5991C35E-E87C-394D-83CA-EE02F8513347}" presName="childNode1tx" presStyleLbl="bgAcc1" presStyleIdx="2" presStyleCnt="4">
        <dgm:presLayoutVars>
          <dgm:bulletEnabled val="1"/>
        </dgm:presLayoutVars>
      </dgm:prSet>
      <dgm:spPr/>
      <dgm:t>
        <a:bodyPr/>
        <a:lstStyle/>
        <a:p>
          <a:endParaRPr lang="fr-FR"/>
        </a:p>
      </dgm:t>
    </dgm:pt>
    <dgm:pt modelId="{6741396E-EF25-794E-A740-D3834874B707}" type="pres">
      <dgm:prSet presAssocID="{5991C35E-E87C-394D-83CA-EE02F8513347}" presName="parentNode1" presStyleLbl="node1" presStyleIdx="2" presStyleCnt="4">
        <dgm:presLayoutVars>
          <dgm:chMax val="1"/>
          <dgm:bulletEnabled val="1"/>
        </dgm:presLayoutVars>
      </dgm:prSet>
      <dgm:spPr/>
      <dgm:t>
        <a:bodyPr/>
        <a:lstStyle/>
        <a:p>
          <a:endParaRPr lang="fr-FR"/>
        </a:p>
      </dgm:t>
    </dgm:pt>
    <dgm:pt modelId="{615D0225-2350-284C-8857-366F15489E2A}" type="pres">
      <dgm:prSet presAssocID="{5991C35E-E87C-394D-83CA-EE02F8513347}" presName="connSite1" presStyleCnt="0"/>
      <dgm:spPr/>
    </dgm:pt>
    <dgm:pt modelId="{4CE4E30E-433B-1742-85DC-01D79F3D16AF}" type="pres">
      <dgm:prSet presAssocID="{0F07953C-FBF8-2547-B33F-CC3B5D190CF5}" presName="Name9" presStyleLbl="sibTrans2D1" presStyleIdx="2" presStyleCnt="3"/>
      <dgm:spPr/>
      <dgm:t>
        <a:bodyPr/>
        <a:lstStyle/>
        <a:p>
          <a:endParaRPr lang="fr-FR"/>
        </a:p>
      </dgm:t>
    </dgm:pt>
    <dgm:pt modelId="{6529002F-3FFD-754E-98DA-106C9050EBCE}" type="pres">
      <dgm:prSet presAssocID="{365D3DB1-FCF3-A248-B4B3-F9D4C1038845}" presName="composite2" presStyleCnt="0"/>
      <dgm:spPr/>
    </dgm:pt>
    <dgm:pt modelId="{7C765CB4-5117-5341-AF24-303623E86541}" type="pres">
      <dgm:prSet presAssocID="{365D3DB1-FCF3-A248-B4B3-F9D4C1038845}" presName="dummyNode2" presStyleLbl="node1" presStyleIdx="2" presStyleCnt="4"/>
      <dgm:spPr/>
    </dgm:pt>
    <dgm:pt modelId="{596A138A-9D23-3D47-A5BE-2D15DDEB721D}" type="pres">
      <dgm:prSet presAssocID="{365D3DB1-FCF3-A248-B4B3-F9D4C1038845}" presName="childNode2" presStyleLbl="bgAcc1" presStyleIdx="3" presStyleCnt="4">
        <dgm:presLayoutVars>
          <dgm:bulletEnabled val="1"/>
        </dgm:presLayoutVars>
      </dgm:prSet>
      <dgm:spPr/>
      <dgm:t>
        <a:bodyPr/>
        <a:lstStyle/>
        <a:p>
          <a:endParaRPr lang="fr-FR"/>
        </a:p>
      </dgm:t>
    </dgm:pt>
    <dgm:pt modelId="{E1F8C2F7-F9CA-7E4F-BF05-FB5EFFCAC476}" type="pres">
      <dgm:prSet presAssocID="{365D3DB1-FCF3-A248-B4B3-F9D4C1038845}" presName="childNode2tx" presStyleLbl="bgAcc1" presStyleIdx="3" presStyleCnt="4">
        <dgm:presLayoutVars>
          <dgm:bulletEnabled val="1"/>
        </dgm:presLayoutVars>
      </dgm:prSet>
      <dgm:spPr/>
      <dgm:t>
        <a:bodyPr/>
        <a:lstStyle/>
        <a:p>
          <a:endParaRPr lang="fr-FR"/>
        </a:p>
      </dgm:t>
    </dgm:pt>
    <dgm:pt modelId="{2C1B87AE-C642-B44C-97DC-60BF21F26D70}" type="pres">
      <dgm:prSet presAssocID="{365D3DB1-FCF3-A248-B4B3-F9D4C1038845}" presName="parentNode2" presStyleLbl="node1" presStyleIdx="3" presStyleCnt="4">
        <dgm:presLayoutVars>
          <dgm:chMax val="0"/>
          <dgm:bulletEnabled val="1"/>
        </dgm:presLayoutVars>
      </dgm:prSet>
      <dgm:spPr/>
      <dgm:t>
        <a:bodyPr/>
        <a:lstStyle/>
        <a:p>
          <a:endParaRPr lang="fr-FR"/>
        </a:p>
      </dgm:t>
    </dgm:pt>
    <dgm:pt modelId="{22E24568-815F-074C-B380-7CAA33F26D39}" type="pres">
      <dgm:prSet presAssocID="{365D3DB1-FCF3-A248-B4B3-F9D4C1038845}" presName="connSite2" presStyleCnt="0"/>
      <dgm:spPr/>
    </dgm:pt>
  </dgm:ptLst>
  <dgm:cxnLst>
    <dgm:cxn modelId="{8D536789-4091-425E-95FF-6C01EBF38A3B}" type="presOf" srcId="{4A760E25-CD46-FB49-8909-53EBBDC52BD4}" destId="{34B84379-EDED-5841-B07B-033A912D55B8}" srcOrd="1" destOrd="0" presId="urn:microsoft.com/office/officeart/2005/8/layout/hProcess4"/>
    <dgm:cxn modelId="{64CFAD88-B138-4560-8A0B-C78FD7520A17}" type="presOf" srcId="{37F4B05A-4043-D14E-B804-2581205AC85B}" destId="{48542779-08FD-1949-95A4-B85AB5954E33}" srcOrd="0" destOrd="0" presId="urn:microsoft.com/office/officeart/2005/8/layout/hProcess4"/>
    <dgm:cxn modelId="{2E928393-5CF5-468B-AB70-7843A48E6455}" type="presOf" srcId="{4A760E25-CD46-FB49-8909-53EBBDC52BD4}" destId="{F4247398-5A1F-3743-A6AB-83AB8CD88F44}" srcOrd="0" destOrd="0" presId="urn:microsoft.com/office/officeart/2005/8/layout/hProcess4"/>
    <dgm:cxn modelId="{7A5327A9-BF24-4CA2-8FAC-B8DAFD6551EC}" type="presOf" srcId="{867AAFD0-769C-F146-A899-2A451165863E}" destId="{53DBAEB6-DADE-484F-9BFF-ECE88D2BD631}" srcOrd="0" destOrd="0" presId="urn:microsoft.com/office/officeart/2005/8/layout/hProcess4"/>
    <dgm:cxn modelId="{8711961A-C4B0-411F-B112-800501A7CB75}" type="presOf" srcId="{AD1214FC-916B-7B4B-B1ED-41ED390BF599}" destId="{A4F600A0-494A-F642-AE88-B0E9F0346FF6}" srcOrd="0" destOrd="0" presId="urn:microsoft.com/office/officeart/2005/8/layout/hProcess4"/>
    <dgm:cxn modelId="{DC41026D-9DDA-FF41-B381-E3D9A9E37B16}" srcId="{37F4B05A-4043-D14E-B804-2581205AC85B}" destId="{365D3DB1-FCF3-A248-B4B3-F9D4C1038845}" srcOrd="3" destOrd="0" parTransId="{E70ABC6B-D771-B246-97A3-3BE3A89D381D}" sibTransId="{D29C7FF7-F3A5-3341-B033-6E87CE31841D}"/>
    <dgm:cxn modelId="{CDB8A1B2-7066-4AA4-8191-54126211D047}" type="presOf" srcId="{F80553A2-C70E-9F4C-BF18-61AABDC75363}" destId="{6F68E01E-C8F7-F84C-9651-C53079F1D85F}" srcOrd="0" destOrd="0" presId="urn:microsoft.com/office/officeart/2005/8/layout/hProcess4"/>
    <dgm:cxn modelId="{09545542-817D-C24E-94D6-8DF8BEE75A56}" srcId="{AAF176DB-9B5E-DF40-8B15-31AE686F3DAD}" destId="{AC65D143-D1B2-2044-9784-36F20436C9CE}" srcOrd="1" destOrd="0" parTransId="{D92D617C-86FB-1848-9C38-04DB562FBB35}" sibTransId="{DFCB315E-ECF4-A94A-AF27-E66CD6391E5B}"/>
    <dgm:cxn modelId="{28EEACF4-ADC0-7F42-B842-2EE4BDEF2AC7}" srcId="{37F4B05A-4043-D14E-B804-2581205AC85B}" destId="{AAF176DB-9B5E-DF40-8B15-31AE686F3DAD}" srcOrd="1" destOrd="0" parTransId="{F6BE4F1C-A439-2447-B21C-EA1FB26012A0}" sibTransId="{83502B13-CA40-0C4D-ACB4-A53768DF06A6}"/>
    <dgm:cxn modelId="{1DFDA931-C8B0-BB44-BFD7-852346723977}" srcId="{37F4B05A-4043-D14E-B804-2581205AC85B}" destId="{F80553A2-C70E-9F4C-BF18-61AABDC75363}" srcOrd="0" destOrd="0" parTransId="{7705941E-5C36-9D4E-AC1C-A14FB9843F52}" sibTransId="{A71D8E23-C315-F945-B6B0-887A11AA5DDA}"/>
    <dgm:cxn modelId="{07842D40-15C8-4F8D-A83E-DD670D47B288}" type="presOf" srcId="{83502B13-CA40-0C4D-ACB4-A53768DF06A6}" destId="{AEE2890B-850E-114A-B54B-F5C1CDFE36FE}" srcOrd="0" destOrd="0" presId="urn:microsoft.com/office/officeart/2005/8/layout/hProcess4"/>
    <dgm:cxn modelId="{C1DA056F-7B6D-45AA-9016-51877577C5B6}" type="presOf" srcId="{AD1214FC-916B-7B4B-B1ED-41ED390BF599}" destId="{CB2D174C-104B-DF46-89E9-C59CC1CC7A0C}" srcOrd="1" destOrd="0" presId="urn:microsoft.com/office/officeart/2005/8/layout/hProcess4"/>
    <dgm:cxn modelId="{F8169198-D5D1-4A4A-A1B6-760651434638}" type="presOf" srcId="{A71D8E23-C315-F945-B6B0-887A11AA5DDA}" destId="{82A3853B-F6D3-9B42-A3B0-6639875C7C0E}" srcOrd="0" destOrd="0" presId="urn:microsoft.com/office/officeart/2005/8/layout/hProcess4"/>
    <dgm:cxn modelId="{AD6C23F3-CF75-4CE6-9381-240990E283DD}" type="presOf" srcId="{AC65D143-D1B2-2044-9784-36F20436C9CE}" destId="{361BD239-2303-4044-BC43-1691F0034707}" srcOrd="1" destOrd="1" presId="urn:microsoft.com/office/officeart/2005/8/layout/hProcess4"/>
    <dgm:cxn modelId="{74844A61-EA5B-4899-95B5-C4B8F65CD441}" type="presOf" srcId="{AC65D143-D1B2-2044-9784-36F20436C9CE}" destId="{53DBAEB6-DADE-484F-9BFF-ECE88D2BD631}" srcOrd="0" destOrd="1" presId="urn:microsoft.com/office/officeart/2005/8/layout/hProcess4"/>
    <dgm:cxn modelId="{7727D692-6590-3D41-81E3-187D2EEE77C8}" srcId="{5991C35E-E87C-394D-83CA-EE02F8513347}" destId="{AD1214FC-916B-7B4B-B1ED-41ED390BF599}" srcOrd="0" destOrd="0" parTransId="{1DBD2EFF-5DAE-B24E-BA32-0CF2B10E7BB5}" sibTransId="{A37C5E49-E574-BF44-86F7-4694DE219B84}"/>
    <dgm:cxn modelId="{B40C8C12-C627-4DF9-B44B-04E156249ADB}" type="presOf" srcId="{867AAFD0-769C-F146-A899-2A451165863E}" destId="{361BD239-2303-4044-BC43-1691F0034707}" srcOrd="1" destOrd="0" presId="urn:microsoft.com/office/officeart/2005/8/layout/hProcess4"/>
    <dgm:cxn modelId="{CA99CB13-0E56-8142-9D34-D9632A0493D0}" srcId="{AAF176DB-9B5E-DF40-8B15-31AE686F3DAD}" destId="{867AAFD0-769C-F146-A899-2A451165863E}" srcOrd="0" destOrd="0" parTransId="{BEB9878B-E063-3A43-9975-8F5392510718}" sibTransId="{CD198394-1265-A445-A0AD-3CB2F610119E}"/>
    <dgm:cxn modelId="{BA6D0D15-734F-4491-A5A1-1EC08BA62625}" type="presOf" srcId="{9EDBE979-5214-EB48-9EBB-DFCE6C8001EE}" destId="{596A138A-9D23-3D47-A5BE-2D15DDEB721D}" srcOrd="0" destOrd="0" presId="urn:microsoft.com/office/officeart/2005/8/layout/hProcess4"/>
    <dgm:cxn modelId="{80BE7DB0-F14E-43CE-A865-F8633E8BC562}" type="presOf" srcId="{0F07953C-FBF8-2547-B33F-CC3B5D190CF5}" destId="{4CE4E30E-433B-1742-85DC-01D79F3D16AF}" srcOrd="0" destOrd="0" presId="urn:microsoft.com/office/officeart/2005/8/layout/hProcess4"/>
    <dgm:cxn modelId="{72E6BD21-A982-6546-B380-F0C2E39766D1}" srcId="{F80553A2-C70E-9F4C-BF18-61AABDC75363}" destId="{4A760E25-CD46-FB49-8909-53EBBDC52BD4}" srcOrd="0" destOrd="0" parTransId="{732E03BC-FC83-EB4D-AF17-C955A3786DC9}" sibTransId="{0CB52AB2-DC3D-0F45-823C-6EF82646BEA0}"/>
    <dgm:cxn modelId="{2659A73D-DE2D-486F-90A3-C20AA7854844}" type="presOf" srcId="{5991C35E-E87C-394D-83CA-EE02F8513347}" destId="{6741396E-EF25-794E-A740-D3834874B707}" srcOrd="0" destOrd="0" presId="urn:microsoft.com/office/officeart/2005/8/layout/hProcess4"/>
    <dgm:cxn modelId="{9C08E98C-754C-4A87-8C79-C30A70C86DDB}" type="presOf" srcId="{AAF176DB-9B5E-DF40-8B15-31AE686F3DAD}" destId="{25A76D6C-0EE1-AC4C-A6D9-1147797B11C4}" srcOrd="0" destOrd="0" presId="urn:microsoft.com/office/officeart/2005/8/layout/hProcess4"/>
    <dgm:cxn modelId="{DFB1D701-ABBF-430F-BF0A-00319E895BF2}" type="presOf" srcId="{9EDBE979-5214-EB48-9EBB-DFCE6C8001EE}" destId="{E1F8C2F7-F9CA-7E4F-BF05-FB5EFFCAC476}" srcOrd="1" destOrd="0" presId="urn:microsoft.com/office/officeart/2005/8/layout/hProcess4"/>
    <dgm:cxn modelId="{7FE969C1-12AB-7C4C-B62B-EAA75CE7FA3D}" srcId="{37F4B05A-4043-D14E-B804-2581205AC85B}" destId="{5991C35E-E87C-394D-83CA-EE02F8513347}" srcOrd="2" destOrd="0" parTransId="{106D13E3-4FC3-CB45-82A4-6C83BC275DC3}" sibTransId="{0F07953C-FBF8-2547-B33F-CC3B5D190CF5}"/>
    <dgm:cxn modelId="{DD1C871E-200E-4FA9-A7FF-271B58AD8464}" type="presOf" srcId="{365D3DB1-FCF3-A248-B4B3-F9D4C1038845}" destId="{2C1B87AE-C642-B44C-97DC-60BF21F26D70}" srcOrd="0" destOrd="0" presId="urn:microsoft.com/office/officeart/2005/8/layout/hProcess4"/>
    <dgm:cxn modelId="{2E8AD25D-3BA9-2E44-BFD9-6AB1E1012433}" srcId="{365D3DB1-FCF3-A248-B4B3-F9D4C1038845}" destId="{9EDBE979-5214-EB48-9EBB-DFCE6C8001EE}" srcOrd="0" destOrd="0" parTransId="{F394FD06-017F-244E-86E1-C219F5D22DC7}" sibTransId="{E7AFBCD9-4F11-8749-824C-3E6300266893}"/>
    <dgm:cxn modelId="{1D2B2B4E-7960-4CC2-A1AC-6747DABF68C3}" type="presParOf" srcId="{48542779-08FD-1949-95A4-B85AB5954E33}" destId="{1DEA288C-6C07-6A4A-A6FE-02F50D08F5A8}" srcOrd="0" destOrd="0" presId="urn:microsoft.com/office/officeart/2005/8/layout/hProcess4"/>
    <dgm:cxn modelId="{AC63C0A3-A9CB-4440-A311-5F9E344A03F6}" type="presParOf" srcId="{48542779-08FD-1949-95A4-B85AB5954E33}" destId="{136CBAC8-A765-1F41-8EEA-96940406BB03}" srcOrd="1" destOrd="0" presId="urn:microsoft.com/office/officeart/2005/8/layout/hProcess4"/>
    <dgm:cxn modelId="{0D6676A6-8525-4464-9905-FAE4B72D0F9C}" type="presParOf" srcId="{48542779-08FD-1949-95A4-B85AB5954E33}" destId="{63E87564-F0B3-8D41-8296-B07C8874C3AC}" srcOrd="2" destOrd="0" presId="urn:microsoft.com/office/officeart/2005/8/layout/hProcess4"/>
    <dgm:cxn modelId="{6885F89A-C0B1-407C-B5FB-F944D7583CD6}" type="presParOf" srcId="{63E87564-F0B3-8D41-8296-B07C8874C3AC}" destId="{EFCD6DD9-1884-3C41-AD7D-4313647A150C}" srcOrd="0" destOrd="0" presId="urn:microsoft.com/office/officeart/2005/8/layout/hProcess4"/>
    <dgm:cxn modelId="{6AF63442-FF29-4967-98E7-7B374FE0CACC}" type="presParOf" srcId="{EFCD6DD9-1884-3C41-AD7D-4313647A150C}" destId="{FE764343-B716-E646-82A6-A06F078C57BC}" srcOrd="0" destOrd="0" presId="urn:microsoft.com/office/officeart/2005/8/layout/hProcess4"/>
    <dgm:cxn modelId="{A8AFFAEA-EF95-4F76-9B3C-2B02DC7BF0FB}" type="presParOf" srcId="{EFCD6DD9-1884-3C41-AD7D-4313647A150C}" destId="{F4247398-5A1F-3743-A6AB-83AB8CD88F44}" srcOrd="1" destOrd="0" presId="urn:microsoft.com/office/officeart/2005/8/layout/hProcess4"/>
    <dgm:cxn modelId="{C84A19E7-D086-4852-A730-E37610185F82}" type="presParOf" srcId="{EFCD6DD9-1884-3C41-AD7D-4313647A150C}" destId="{34B84379-EDED-5841-B07B-033A912D55B8}" srcOrd="2" destOrd="0" presId="urn:microsoft.com/office/officeart/2005/8/layout/hProcess4"/>
    <dgm:cxn modelId="{54BBD835-E107-4ADB-8193-24BA313A000A}" type="presParOf" srcId="{EFCD6DD9-1884-3C41-AD7D-4313647A150C}" destId="{6F68E01E-C8F7-F84C-9651-C53079F1D85F}" srcOrd="3" destOrd="0" presId="urn:microsoft.com/office/officeart/2005/8/layout/hProcess4"/>
    <dgm:cxn modelId="{CAFB4B3B-C386-4F40-8AC6-44CD11A6D83E}" type="presParOf" srcId="{EFCD6DD9-1884-3C41-AD7D-4313647A150C}" destId="{50673739-90EA-FE44-9009-75CC01F9150A}" srcOrd="4" destOrd="0" presId="urn:microsoft.com/office/officeart/2005/8/layout/hProcess4"/>
    <dgm:cxn modelId="{82F0203F-A7F7-4EE9-8474-461333824C01}" type="presParOf" srcId="{63E87564-F0B3-8D41-8296-B07C8874C3AC}" destId="{82A3853B-F6D3-9B42-A3B0-6639875C7C0E}" srcOrd="1" destOrd="0" presId="urn:microsoft.com/office/officeart/2005/8/layout/hProcess4"/>
    <dgm:cxn modelId="{A6CD11DF-ED5A-49EA-8984-75BFB31226C9}" type="presParOf" srcId="{63E87564-F0B3-8D41-8296-B07C8874C3AC}" destId="{DABFDDD9-D4BF-9747-9D8F-7602DEF3DA96}" srcOrd="2" destOrd="0" presId="urn:microsoft.com/office/officeart/2005/8/layout/hProcess4"/>
    <dgm:cxn modelId="{C0DFBEF2-CE4A-4327-A6F8-F8E63F58A4F8}" type="presParOf" srcId="{DABFDDD9-D4BF-9747-9D8F-7602DEF3DA96}" destId="{8BC27540-4326-3D49-8468-7161C02530C3}" srcOrd="0" destOrd="0" presId="urn:microsoft.com/office/officeart/2005/8/layout/hProcess4"/>
    <dgm:cxn modelId="{2D6D4132-0412-4142-AEC0-D3B3592E5E24}" type="presParOf" srcId="{DABFDDD9-D4BF-9747-9D8F-7602DEF3DA96}" destId="{53DBAEB6-DADE-484F-9BFF-ECE88D2BD631}" srcOrd="1" destOrd="0" presId="urn:microsoft.com/office/officeart/2005/8/layout/hProcess4"/>
    <dgm:cxn modelId="{CC129E2C-D55B-4D23-A9CC-E134B5E4C53C}" type="presParOf" srcId="{DABFDDD9-D4BF-9747-9D8F-7602DEF3DA96}" destId="{361BD239-2303-4044-BC43-1691F0034707}" srcOrd="2" destOrd="0" presId="urn:microsoft.com/office/officeart/2005/8/layout/hProcess4"/>
    <dgm:cxn modelId="{54B4B9E3-7D24-4EA6-9B08-8FBC9E8CD190}" type="presParOf" srcId="{DABFDDD9-D4BF-9747-9D8F-7602DEF3DA96}" destId="{25A76D6C-0EE1-AC4C-A6D9-1147797B11C4}" srcOrd="3" destOrd="0" presId="urn:microsoft.com/office/officeart/2005/8/layout/hProcess4"/>
    <dgm:cxn modelId="{640CBF66-2F96-4C3B-BCCE-75ED36D83AA6}" type="presParOf" srcId="{DABFDDD9-D4BF-9747-9D8F-7602DEF3DA96}" destId="{3C233905-9FDC-9A42-83EF-5833D77EFF77}" srcOrd="4" destOrd="0" presId="urn:microsoft.com/office/officeart/2005/8/layout/hProcess4"/>
    <dgm:cxn modelId="{D7ACDAA0-DA75-46E0-B7F7-03E9831F7BAD}" type="presParOf" srcId="{63E87564-F0B3-8D41-8296-B07C8874C3AC}" destId="{AEE2890B-850E-114A-B54B-F5C1CDFE36FE}" srcOrd="3" destOrd="0" presId="urn:microsoft.com/office/officeart/2005/8/layout/hProcess4"/>
    <dgm:cxn modelId="{42AA0789-74BF-4DFB-B1D6-81F5AD2DC143}" type="presParOf" srcId="{63E87564-F0B3-8D41-8296-B07C8874C3AC}" destId="{E23CAF63-71C4-3D4D-8EAC-9B8DCC8319CB}" srcOrd="4" destOrd="0" presId="urn:microsoft.com/office/officeart/2005/8/layout/hProcess4"/>
    <dgm:cxn modelId="{139862C8-B1E4-4E60-9592-C73F9BEACAA1}" type="presParOf" srcId="{E23CAF63-71C4-3D4D-8EAC-9B8DCC8319CB}" destId="{BAF2AE7F-B381-0B49-8EBD-29F155D226A8}" srcOrd="0" destOrd="0" presId="urn:microsoft.com/office/officeart/2005/8/layout/hProcess4"/>
    <dgm:cxn modelId="{42AAA38F-2CD8-499D-B09F-14F9012F18C9}" type="presParOf" srcId="{E23CAF63-71C4-3D4D-8EAC-9B8DCC8319CB}" destId="{A4F600A0-494A-F642-AE88-B0E9F0346FF6}" srcOrd="1" destOrd="0" presId="urn:microsoft.com/office/officeart/2005/8/layout/hProcess4"/>
    <dgm:cxn modelId="{EE7B79B3-94E3-42EF-ABA8-63E3313FB01C}" type="presParOf" srcId="{E23CAF63-71C4-3D4D-8EAC-9B8DCC8319CB}" destId="{CB2D174C-104B-DF46-89E9-C59CC1CC7A0C}" srcOrd="2" destOrd="0" presId="urn:microsoft.com/office/officeart/2005/8/layout/hProcess4"/>
    <dgm:cxn modelId="{DBD07443-D555-44FE-A06A-B4DF17463DAE}" type="presParOf" srcId="{E23CAF63-71C4-3D4D-8EAC-9B8DCC8319CB}" destId="{6741396E-EF25-794E-A740-D3834874B707}" srcOrd="3" destOrd="0" presId="urn:microsoft.com/office/officeart/2005/8/layout/hProcess4"/>
    <dgm:cxn modelId="{FA9382E1-4E81-4DF4-8ADC-7159E48B87BB}" type="presParOf" srcId="{E23CAF63-71C4-3D4D-8EAC-9B8DCC8319CB}" destId="{615D0225-2350-284C-8857-366F15489E2A}" srcOrd="4" destOrd="0" presId="urn:microsoft.com/office/officeart/2005/8/layout/hProcess4"/>
    <dgm:cxn modelId="{C7428958-14FB-4A5C-88EF-92B2A781F534}" type="presParOf" srcId="{63E87564-F0B3-8D41-8296-B07C8874C3AC}" destId="{4CE4E30E-433B-1742-85DC-01D79F3D16AF}" srcOrd="5" destOrd="0" presId="urn:microsoft.com/office/officeart/2005/8/layout/hProcess4"/>
    <dgm:cxn modelId="{AA6D9BAA-5FB0-4D3A-BA61-59EC18F9F07B}" type="presParOf" srcId="{63E87564-F0B3-8D41-8296-B07C8874C3AC}" destId="{6529002F-3FFD-754E-98DA-106C9050EBCE}" srcOrd="6" destOrd="0" presId="urn:microsoft.com/office/officeart/2005/8/layout/hProcess4"/>
    <dgm:cxn modelId="{64855712-FFCA-408D-ADA8-A649BE2F1721}" type="presParOf" srcId="{6529002F-3FFD-754E-98DA-106C9050EBCE}" destId="{7C765CB4-5117-5341-AF24-303623E86541}" srcOrd="0" destOrd="0" presId="urn:microsoft.com/office/officeart/2005/8/layout/hProcess4"/>
    <dgm:cxn modelId="{70941272-64BF-4AF2-AB05-1CE429920E55}" type="presParOf" srcId="{6529002F-3FFD-754E-98DA-106C9050EBCE}" destId="{596A138A-9D23-3D47-A5BE-2D15DDEB721D}" srcOrd="1" destOrd="0" presId="urn:microsoft.com/office/officeart/2005/8/layout/hProcess4"/>
    <dgm:cxn modelId="{4BC9F044-0464-44B2-8E03-1CFCEE17D08C}" type="presParOf" srcId="{6529002F-3FFD-754E-98DA-106C9050EBCE}" destId="{E1F8C2F7-F9CA-7E4F-BF05-FB5EFFCAC476}" srcOrd="2" destOrd="0" presId="urn:microsoft.com/office/officeart/2005/8/layout/hProcess4"/>
    <dgm:cxn modelId="{4028314F-E5B6-4961-9DC0-6803BCA0F147}" type="presParOf" srcId="{6529002F-3FFD-754E-98DA-106C9050EBCE}" destId="{2C1B87AE-C642-B44C-97DC-60BF21F26D70}" srcOrd="3" destOrd="0" presId="urn:microsoft.com/office/officeart/2005/8/layout/hProcess4"/>
    <dgm:cxn modelId="{2025A42B-1013-4A12-AD3A-18293256AC99}" type="presParOf" srcId="{6529002F-3FFD-754E-98DA-106C9050EBCE}" destId="{22E24568-815F-074C-B380-7CAA33F26D39}"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47398-5A1F-3743-A6AB-83AB8CD88F44}">
      <dsp:nvSpPr>
        <dsp:cNvPr id="0" name=""/>
        <dsp:cNvSpPr/>
      </dsp:nvSpPr>
      <dsp:spPr>
        <a:xfrm>
          <a:off x="3718" y="991556"/>
          <a:ext cx="1075796" cy="8873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dirty="0"/>
            <a:t>Elaboration et partage d’un document d’orientation pour le costing</a:t>
          </a:r>
          <a:endParaRPr lang="en-US" sz="800" kern="1200" dirty="0"/>
        </a:p>
      </dsp:txBody>
      <dsp:txXfrm>
        <a:off x="24137" y="1011975"/>
        <a:ext cx="1034958" cy="656332"/>
      </dsp:txXfrm>
    </dsp:sp>
    <dsp:sp modelId="{82A3853B-F6D3-9B42-A3B0-6639875C7C0E}">
      <dsp:nvSpPr>
        <dsp:cNvPr id="0" name=""/>
        <dsp:cNvSpPr/>
      </dsp:nvSpPr>
      <dsp:spPr>
        <a:xfrm>
          <a:off x="611726" y="1215235"/>
          <a:ext cx="1168159" cy="1168159"/>
        </a:xfrm>
        <a:prstGeom prst="leftCircularArrow">
          <a:avLst>
            <a:gd name="adj1" fmla="val 2999"/>
            <a:gd name="adj2" fmla="val 367753"/>
            <a:gd name="adj3" fmla="val 2143264"/>
            <a:gd name="adj4" fmla="val 9024489"/>
            <a:gd name="adj5" fmla="val 34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68E01E-C8F7-F84C-9651-C53079F1D85F}">
      <dsp:nvSpPr>
        <dsp:cNvPr id="0" name=""/>
        <dsp:cNvSpPr/>
      </dsp:nvSpPr>
      <dsp:spPr>
        <a:xfrm>
          <a:off x="242784" y="1688726"/>
          <a:ext cx="956263" cy="380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a:t>Consultant</a:t>
          </a:r>
        </a:p>
      </dsp:txBody>
      <dsp:txXfrm>
        <a:off x="253922" y="1699864"/>
        <a:ext cx="933987" cy="357998"/>
      </dsp:txXfrm>
    </dsp:sp>
    <dsp:sp modelId="{53DBAEB6-DADE-484F-9BFF-ECE88D2BD631}">
      <dsp:nvSpPr>
        <dsp:cNvPr id="0" name=""/>
        <dsp:cNvSpPr/>
      </dsp:nvSpPr>
      <dsp:spPr>
        <a:xfrm>
          <a:off x="1365887" y="991556"/>
          <a:ext cx="1075796" cy="8873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dirty="0"/>
            <a:t>Point téléphonique</a:t>
          </a:r>
          <a:endParaRPr lang="en-US" sz="800" kern="1200" dirty="0"/>
        </a:p>
        <a:p>
          <a:pPr marL="57150" lvl="1" indent="-57150" algn="l" defTabSz="355600">
            <a:lnSpc>
              <a:spcPct val="90000"/>
            </a:lnSpc>
            <a:spcBef>
              <a:spcPct val="0"/>
            </a:spcBef>
            <a:spcAft>
              <a:spcPct val="15000"/>
            </a:spcAft>
            <a:buChar char="••"/>
          </a:pPr>
          <a:r>
            <a:rPr lang="fr-FR" sz="800" kern="1200" dirty="0"/>
            <a:t>Point par mail </a:t>
          </a:r>
          <a:endParaRPr lang="en-US" sz="800" kern="1200" dirty="0"/>
        </a:p>
      </dsp:txBody>
      <dsp:txXfrm>
        <a:off x="1386306" y="1202112"/>
        <a:ext cx="1034958" cy="656332"/>
      </dsp:txXfrm>
    </dsp:sp>
    <dsp:sp modelId="{AEE2890B-850E-114A-B54B-F5C1CDFE36FE}">
      <dsp:nvSpPr>
        <dsp:cNvPr id="0" name=""/>
        <dsp:cNvSpPr/>
      </dsp:nvSpPr>
      <dsp:spPr>
        <a:xfrm>
          <a:off x="1964930" y="452234"/>
          <a:ext cx="1305622" cy="1305622"/>
        </a:xfrm>
        <a:prstGeom prst="circularArrow">
          <a:avLst>
            <a:gd name="adj1" fmla="val 2683"/>
            <a:gd name="adj2" fmla="val 326611"/>
            <a:gd name="adj3" fmla="val 19497878"/>
            <a:gd name="adj4" fmla="val 12575511"/>
            <a:gd name="adj5" fmla="val 313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A76D6C-0EE1-AC4C-A6D9-1147797B11C4}">
      <dsp:nvSpPr>
        <dsp:cNvPr id="0" name=""/>
        <dsp:cNvSpPr/>
      </dsp:nvSpPr>
      <dsp:spPr>
        <a:xfrm>
          <a:off x="1604953" y="801419"/>
          <a:ext cx="956263" cy="380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fr-FR" sz="700" kern="1200" noProof="0" dirty="0"/>
            <a:t>Consultant/partenaires </a:t>
          </a:r>
          <a:r>
            <a:rPr lang="fr-FR" sz="700" kern="1200" noProof="0"/>
            <a:t>techniques d'implémentation</a:t>
          </a:r>
          <a:endParaRPr lang="fr-FR" sz="700" kern="1200" noProof="0" dirty="0"/>
        </a:p>
      </dsp:txBody>
      <dsp:txXfrm>
        <a:off x="1616091" y="812557"/>
        <a:ext cx="933987" cy="357998"/>
      </dsp:txXfrm>
    </dsp:sp>
    <dsp:sp modelId="{A4F600A0-494A-F642-AE88-B0E9F0346FF6}">
      <dsp:nvSpPr>
        <dsp:cNvPr id="0" name=""/>
        <dsp:cNvSpPr/>
      </dsp:nvSpPr>
      <dsp:spPr>
        <a:xfrm>
          <a:off x="2728056" y="991556"/>
          <a:ext cx="1075796" cy="8873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dirty="0"/>
            <a:t>Transmission de proposition de costing</a:t>
          </a:r>
          <a:endParaRPr lang="en-US" sz="800" kern="1200" dirty="0"/>
        </a:p>
      </dsp:txBody>
      <dsp:txXfrm>
        <a:off x="2748475" y="1011975"/>
        <a:ext cx="1034958" cy="656332"/>
      </dsp:txXfrm>
    </dsp:sp>
    <dsp:sp modelId="{4CE4E30E-433B-1742-85DC-01D79F3D16AF}">
      <dsp:nvSpPr>
        <dsp:cNvPr id="0" name=""/>
        <dsp:cNvSpPr/>
      </dsp:nvSpPr>
      <dsp:spPr>
        <a:xfrm>
          <a:off x="3336065" y="1215235"/>
          <a:ext cx="1168159" cy="1168159"/>
        </a:xfrm>
        <a:prstGeom prst="leftCircularArrow">
          <a:avLst>
            <a:gd name="adj1" fmla="val 2999"/>
            <a:gd name="adj2" fmla="val 367753"/>
            <a:gd name="adj3" fmla="val 2143264"/>
            <a:gd name="adj4" fmla="val 9024489"/>
            <a:gd name="adj5" fmla="val 34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41396E-EF25-794E-A740-D3834874B707}">
      <dsp:nvSpPr>
        <dsp:cNvPr id="0" name=""/>
        <dsp:cNvSpPr/>
      </dsp:nvSpPr>
      <dsp:spPr>
        <a:xfrm>
          <a:off x="2967122" y="1688726"/>
          <a:ext cx="956263" cy="380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a:t>Consultant</a:t>
          </a:r>
        </a:p>
      </dsp:txBody>
      <dsp:txXfrm>
        <a:off x="2978260" y="1699864"/>
        <a:ext cx="933987" cy="357998"/>
      </dsp:txXfrm>
    </dsp:sp>
    <dsp:sp modelId="{596A138A-9D23-3D47-A5BE-2D15DDEB721D}">
      <dsp:nvSpPr>
        <dsp:cNvPr id="0" name=""/>
        <dsp:cNvSpPr/>
      </dsp:nvSpPr>
      <dsp:spPr>
        <a:xfrm>
          <a:off x="4090225" y="991556"/>
          <a:ext cx="1075796" cy="8873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dirty="0"/>
            <a:t>Synthèse et consolidation des documents de costing</a:t>
          </a:r>
          <a:endParaRPr lang="en-US" sz="800" kern="1200" dirty="0"/>
        </a:p>
      </dsp:txBody>
      <dsp:txXfrm>
        <a:off x="4110644" y="1202112"/>
        <a:ext cx="1034958" cy="656332"/>
      </dsp:txXfrm>
    </dsp:sp>
    <dsp:sp modelId="{2C1B87AE-C642-B44C-97DC-60BF21F26D70}">
      <dsp:nvSpPr>
        <dsp:cNvPr id="0" name=""/>
        <dsp:cNvSpPr/>
      </dsp:nvSpPr>
      <dsp:spPr>
        <a:xfrm>
          <a:off x="4329291" y="801419"/>
          <a:ext cx="956263" cy="380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a:t>Consultant</a:t>
          </a:r>
        </a:p>
      </dsp:txBody>
      <dsp:txXfrm>
        <a:off x="4340429" y="812557"/>
        <a:ext cx="933987" cy="3579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8849-7F67-43F9-8B60-5A7454BC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4053</Words>
  <Characters>23103</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Perso</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Boukary Ouedraogo</dc:creator>
  <cp:lastModifiedBy>DIALLO</cp:lastModifiedBy>
  <cp:revision>3</cp:revision>
  <dcterms:created xsi:type="dcterms:W3CDTF">2023-05-27T23:56:00Z</dcterms:created>
  <dcterms:modified xsi:type="dcterms:W3CDTF">2023-05-29T10:52:00Z</dcterms:modified>
</cp:coreProperties>
</file>