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8BB17" w14:textId="77777777" w:rsidR="001D5B5E" w:rsidRPr="004E7FAD" w:rsidRDefault="001D5B5E" w:rsidP="006A04FD">
      <w:pPr>
        <w:widowControl w:val="0"/>
        <w:spacing w:before="120" w:after="120" w:line="360" w:lineRule="auto"/>
        <w:jc w:val="center"/>
        <w:rPr>
          <w:rFonts w:ascii="Arial Narrow" w:hAnsi="Arial Narrow"/>
          <w:b/>
          <w:bCs/>
          <w:sz w:val="28"/>
          <w:szCs w:val="20"/>
        </w:rPr>
      </w:pPr>
      <w:bookmarkStart w:id="0" w:name="_GoBack"/>
      <w:bookmarkEnd w:id="0"/>
    </w:p>
    <w:p w14:paraId="0127756C" w14:textId="5B61EE7D" w:rsidR="001237A8" w:rsidRPr="004E7FAD" w:rsidRDefault="00762B17" w:rsidP="006A04FD">
      <w:pPr>
        <w:widowControl w:val="0"/>
        <w:spacing w:before="120" w:after="120" w:line="360" w:lineRule="auto"/>
        <w:jc w:val="center"/>
        <w:rPr>
          <w:rFonts w:ascii="Arial Narrow" w:hAnsi="Arial Narrow"/>
          <w:b/>
          <w:bCs/>
          <w:sz w:val="28"/>
          <w:szCs w:val="20"/>
        </w:rPr>
      </w:pPr>
      <w:r w:rsidRPr="004E7FAD">
        <w:rPr>
          <w:rFonts w:ascii="Arial Narrow" w:hAnsi="Arial Narrow"/>
          <w:b/>
          <w:noProof/>
          <w:sz w:val="28"/>
          <w:szCs w:val="20"/>
          <w:lang w:eastAsia="fr-FR"/>
        </w:rPr>
        <w:drawing>
          <wp:anchor distT="0" distB="0" distL="114300" distR="114300" simplePos="0" relativeHeight="251677696" behindDoc="0" locked="0" layoutInCell="1" allowOverlap="1" wp14:anchorId="21B8160D" wp14:editId="066AD242">
            <wp:simplePos x="0" y="0"/>
            <wp:positionH relativeFrom="column">
              <wp:posOffset>-3302000</wp:posOffset>
            </wp:positionH>
            <wp:positionV relativeFrom="paragraph">
              <wp:posOffset>-118745</wp:posOffset>
            </wp:positionV>
            <wp:extent cx="777875" cy="859790"/>
            <wp:effectExtent l="0" t="0" r="3175" b="0"/>
            <wp:wrapNone/>
            <wp:docPr id="11"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87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7A8" w:rsidRPr="004E7FAD">
        <w:rPr>
          <w:rFonts w:ascii="Arial Narrow" w:hAnsi="Arial Narrow"/>
          <w:b/>
          <w:bCs/>
          <w:sz w:val="28"/>
          <w:szCs w:val="20"/>
        </w:rPr>
        <w:t>REPUBLIQUE DE GUINEE</w:t>
      </w:r>
    </w:p>
    <w:p w14:paraId="61D05A91" w14:textId="42B07517" w:rsidR="001237A8" w:rsidRPr="004E7FAD" w:rsidRDefault="001237A8" w:rsidP="006A04FD">
      <w:pPr>
        <w:widowControl w:val="0"/>
        <w:spacing w:after="0" w:line="240" w:lineRule="auto"/>
        <w:jc w:val="center"/>
        <w:rPr>
          <w:rFonts w:ascii="Arial Narrow" w:hAnsi="Arial Narrow"/>
          <w:bCs/>
          <w:szCs w:val="20"/>
        </w:rPr>
      </w:pPr>
      <w:r w:rsidRPr="004E7FAD">
        <w:rPr>
          <w:rFonts w:ascii="Arial Narrow" w:hAnsi="Arial Narrow"/>
          <w:bCs/>
          <w:szCs w:val="20"/>
        </w:rPr>
        <w:t>Travail - Justice - Solidarité</w:t>
      </w:r>
    </w:p>
    <w:p w14:paraId="2D3D2D10" w14:textId="57071D02" w:rsidR="00EC4C14" w:rsidRPr="004E7FAD" w:rsidRDefault="00942BAC" w:rsidP="006A04FD">
      <w:pPr>
        <w:widowControl w:val="0"/>
        <w:spacing w:after="0" w:line="240" w:lineRule="auto"/>
        <w:jc w:val="center"/>
        <w:rPr>
          <w:rFonts w:ascii="Arial Narrow" w:hAnsi="Arial Narrow"/>
          <w:b/>
          <w:bCs/>
          <w:sz w:val="28"/>
          <w:szCs w:val="20"/>
        </w:rPr>
      </w:pPr>
      <w:r w:rsidRPr="004E7FAD">
        <w:rPr>
          <w:rFonts w:ascii="Arial Narrow" w:hAnsi="Arial Narrow"/>
          <w:bCs/>
          <w:caps/>
          <w:noProof/>
          <w:lang w:eastAsia="fr-FR"/>
        </w:rPr>
        <w:drawing>
          <wp:anchor distT="0" distB="0" distL="114300" distR="114300" simplePos="0" relativeHeight="251678720" behindDoc="0" locked="0" layoutInCell="1" allowOverlap="1" wp14:anchorId="73A93154" wp14:editId="2AF3F206">
            <wp:simplePos x="0" y="0"/>
            <wp:positionH relativeFrom="column">
              <wp:posOffset>2385278</wp:posOffset>
            </wp:positionH>
            <wp:positionV relativeFrom="paragraph">
              <wp:posOffset>101439</wp:posOffset>
            </wp:positionV>
            <wp:extent cx="1031136" cy="997527"/>
            <wp:effectExtent l="0" t="0" r="0" b="0"/>
            <wp:wrapNone/>
            <wp:docPr id="13"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11" cstate="print"/>
                    <a:srcRect/>
                    <a:stretch>
                      <a:fillRect/>
                    </a:stretch>
                  </pic:blipFill>
                  <pic:spPr bwMode="auto">
                    <a:xfrm>
                      <a:off x="0" y="0"/>
                      <a:ext cx="1031136" cy="997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0D2283" w14:textId="77777777" w:rsidR="00942BAC" w:rsidRPr="004E7FAD" w:rsidRDefault="00942BAC" w:rsidP="006A04FD">
      <w:pPr>
        <w:widowControl w:val="0"/>
        <w:spacing w:after="0" w:line="240" w:lineRule="auto"/>
        <w:jc w:val="center"/>
        <w:rPr>
          <w:rFonts w:ascii="Arial Narrow" w:hAnsi="Arial Narrow"/>
          <w:b/>
          <w:bCs/>
          <w:sz w:val="32"/>
          <w:szCs w:val="20"/>
        </w:rPr>
      </w:pPr>
    </w:p>
    <w:p w14:paraId="2206CEA7" w14:textId="77777777" w:rsidR="00942BAC" w:rsidRPr="004E7FAD" w:rsidRDefault="00942BAC" w:rsidP="006A04FD">
      <w:pPr>
        <w:widowControl w:val="0"/>
        <w:spacing w:after="0" w:line="240" w:lineRule="auto"/>
        <w:jc w:val="center"/>
        <w:rPr>
          <w:rFonts w:ascii="Arial Narrow" w:hAnsi="Arial Narrow"/>
          <w:b/>
          <w:bCs/>
          <w:sz w:val="32"/>
          <w:szCs w:val="20"/>
        </w:rPr>
      </w:pPr>
    </w:p>
    <w:p w14:paraId="01BF4262" w14:textId="77777777" w:rsidR="00942BAC" w:rsidRPr="004E7FAD" w:rsidRDefault="00942BAC" w:rsidP="006A04FD">
      <w:pPr>
        <w:widowControl w:val="0"/>
        <w:spacing w:after="0" w:line="240" w:lineRule="auto"/>
        <w:jc w:val="center"/>
        <w:rPr>
          <w:rFonts w:ascii="Arial Narrow" w:hAnsi="Arial Narrow"/>
          <w:b/>
          <w:bCs/>
          <w:sz w:val="32"/>
          <w:szCs w:val="20"/>
        </w:rPr>
      </w:pPr>
    </w:p>
    <w:p w14:paraId="5606D506" w14:textId="77777777" w:rsidR="00942BAC" w:rsidRPr="004E7FAD" w:rsidRDefault="00942BAC" w:rsidP="006A04FD">
      <w:pPr>
        <w:widowControl w:val="0"/>
        <w:spacing w:after="0" w:line="240" w:lineRule="auto"/>
        <w:jc w:val="center"/>
        <w:rPr>
          <w:rFonts w:ascii="Arial Narrow" w:hAnsi="Arial Narrow"/>
          <w:b/>
          <w:bCs/>
          <w:sz w:val="32"/>
          <w:szCs w:val="20"/>
        </w:rPr>
      </w:pPr>
    </w:p>
    <w:p w14:paraId="4E48E601" w14:textId="35428FAD" w:rsidR="005724D2" w:rsidRPr="004E7FAD" w:rsidRDefault="008C5EF6" w:rsidP="008C5EF6">
      <w:pPr>
        <w:widowControl w:val="0"/>
        <w:spacing w:after="0" w:line="240" w:lineRule="auto"/>
        <w:jc w:val="center"/>
        <w:rPr>
          <w:rFonts w:ascii="Arial Narrow" w:hAnsi="Arial Narrow"/>
          <w:b/>
          <w:bCs/>
          <w:szCs w:val="20"/>
        </w:rPr>
      </w:pPr>
      <w:r w:rsidRPr="004E7FAD">
        <w:rPr>
          <w:rFonts w:ascii="Arial Narrow" w:hAnsi="Arial Narrow"/>
          <w:b/>
          <w:bCs/>
          <w:szCs w:val="20"/>
        </w:rPr>
        <w:t>MINISTERE DE LA SANTE</w:t>
      </w:r>
    </w:p>
    <w:p w14:paraId="743EFC7F" w14:textId="5F48A3F3" w:rsidR="005724D2" w:rsidRPr="004E7FAD" w:rsidRDefault="005724D2" w:rsidP="006A04FD">
      <w:pPr>
        <w:widowControl w:val="0"/>
        <w:tabs>
          <w:tab w:val="left" w:pos="3784"/>
        </w:tabs>
        <w:spacing w:after="0"/>
        <w:rPr>
          <w:rFonts w:ascii="Arial Narrow" w:hAnsi="Arial Narrow"/>
          <w:b/>
        </w:rPr>
      </w:pPr>
    </w:p>
    <w:p w14:paraId="00C6834A" w14:textId="11696FEB" w:rsidR="00B83B5E" w:rsidRPr="004E7FAD" w:rsidRDefault="00B83B5E" w:rsidP="006A04FD">
      <w:pPr>
        <w:widowControl w:val="0"/>
        <w:tabs>
          <w:tab w:val="left" w:pos="3784"/>
        </w:tabs>
        <w:spacing w:after="0"/>
        <w:jc w:val="center"/>
        <w:rPr>
          <w:rFonts w:ascii="Arial Narrow" w:hAnsi="Arial Narrow"/>
          <w:b/>
          <w:sz w:val="18"/>
        </w:rPr>
      </w:pPr>
      <w:r w:rsidRPr="004E7FAD">
        <w:rPr>
          <w:rFonts w:ascii="Arial Narrow" w:hAnsi="Arial Narrow"/>
          <w:b/>
          <w:bCs/>
          <w:sz w:val="22"/>
          <w:szCs w:val="20"/>
        </w:rPr>
        <w:t>BUREAU DE STRATEGIE ET DE DEVELOPPEMENT</w:t>
      </w:r>
      <w:r w:rsidRPr="004E7FAD">
        <w:rPr>
          <w:rFonts w:ascii="Arial Narrow" w:hAnsi="Arial Narrow"/>
          <w:b/>
          <w:sz w:val="18"/>
        </w:rPr>
        <w:t xml:space="preserve"> </w:t>
      </w:r>
    </w:p>
    <w:p w14:paraId="558EB437" w14:textId="77777777" w:rsidR="008C5EF6" w:rsidRPr="004E7FAD" w:rsidRDefault="008C5EF6" w:rsidP="006A04FD">
      <w:pPr>
        <w:widowControl w:val="0"/>
        <w:tabs>
          <w:tab w:val="left" w:pos="3784"/>
        </w:tabs>
        <w:spacing w:after="0"/>
        <w:jc w:val="center"/>
        <w:rPr>
          <w:rFonts w:ascii="Arial Narrow" w:hAnsi="Arial Narrow"/>
          <w:b/>
          <w:sz w:val="18"/>
        </w:rPr>
      </w:pPr>
    </w:p>
    <w:p w14:paraId="5EA4900C" w14:textId="77777777" w:rsidR="008C5EF6" w:rsidRPr="004E7FAD" w:rsidRDefault="008C5EF6" w:rsidP="006A04FD">
      <w:pPr>
        <w:widowControl w:val="0"/>
        <w:tabs>
          <w:tab w:val="left" w:pos="3784"/>
        </w:tabs>
        <w:spacing w:after="0"/>
        <w:jc w:val="center"/>
        <w:rPr>
          <w:rFonts w:ascii="Arial Narrow" w:hAnsi="Arial Narrow"/>
          <w:b/>
          <w:sz w:val="18"/>
        </w:rPr>
      </w:pPr>
    </w:p>
    <w:p w14:paraId="6A37160A" w14:textId="77777777" w:rsidR="008C5EF6" w:rsidRPr="004E7FAD" w:rsidRDefault="008C5EF6" w:rsidP="006A04FD">
      <w:pPr>
        <w:widowControl w:val="0"/>
        <w:tabs>
          <w:tab w:val="left" w:pos="3784"/>
        </w:tabs>
        <w:spacing w:after="0"/>
        <w:jc w:val="center"/>
        <w:rPr>
          <w:rFonts w:ascii="Arial Narrow" w:hAnsi="Arial Narrow"/>
          <w:b/>
          <w:sz w:val="18"/>
        </w:rPr>
      </w:pPr>
    </w:p>
    <w:p w14:paraId="5E557D3C" w14:textId="77777777" w:rsidR="008C5EF6" w:rsidRPr="004E7FAD" w:rsidRDefault="008C5EF6" w:rsidP="006A04FD">
      <w:pPr>
        <w:widowControl w:val="0"/>
        <w:tabs>
          <w:tab w:val="left" w:pos="3784"/>
        </w:tabs>
        <w:spacing w:after="0"/>
        <w:jc w:val="center"/>
        <w:rPr>
          <w:rFonts w:ascii="Arial Narrow" w:hAnsi="Arial Narrow"/>
          <w:b/>
          <w:sz w:val="18"/>
        </w:rPr>
      </w:pPr>
    </w:p>
    <w:p w14:paraId="0C504BFC" w14:textId="69DC5575" w:rsidR="0014347C" w:rsidRPr="004E7FAD" w:rsidRDefault="00E45AFB" w:rsidP="008C5EF6">
      <w:pPr>
        <w:widowControl w:val="0"/>
        <w:spacing w:before="240" w:after="240" w:line="360" w:lineRule="auto"/>
        <w:ind w:left="142" w:right="193"/>
        <w:jc w:val="center"/>
        <w:rPr>
          <w:rFonts w:ascii="Arial Narrow" w:hAnsi="Arial Narrow"/>
          <w:b/>
        </w:rPr>
      </w:pPr>
      <w:r w:rsidRPr="004E7FAD">
        <w:rPr>
          <w:rFonts w:ascii="Arial Narrow" w:hAnsi="Arial Narrow"/>
          <w:b/>
          <w:sz w:val="36"/>
          <w:szCs w:val="32"/>
        </w:rPr>
        <w:t>Guide d’é</w:t>
      </w:r>
      <w:r w:rsidR="00B83B5E" w:rsidRPr="004E7FAD">
        <w:rPr>
          <w:rFonts w:ascii="Arial Narrow" w:hAnsi="Arial Narrow"/>
          <w:b/>
          <w:sz w:val="36"/>
          <w:szCs w:val="32"/>
        </w:rPr>
        <w:t>laboration d</w:t>
      </w:r>
      <w:r w:rsidRPr="004E7FAD">
        <w:rPr>
          <w:rFonts w:ascii="Arial Narrow" w:hAnsi="Arial Narrow"/>
          <w:b/>
          <w:sz w:val="36"/>
          <w:szCs w:val="32"/>
        </w:rPr>
        <w:t>es plans d’action o</w:t>
      </w:r>
      <w:r w:rsidR="001D5B5E" w:rsidRPr="004E7FAD">
        <w:rPr>
          <w:rFonts w:ascii="Arial Narrow" w:hAnsi="Arial Narrow"/>
          <w:b/>
          <w:sz w:val="36"/>
          <w:szCs w:val="32"/>
        </w:rPr>
        <w:t>pérationnels</w:t>
      </w:r>
    </w:p>
    <w:p w14:paraId="0A7A6976" w14:textId="77777777" w:rsidR="008C5EF6" w:rsidRPr="004E7FAD" w:rsidRDefault="00B83B5E" w:rsidP="008C5EF6">
      <w:pPr>
        <w:widowControl w:val="0"/>
        <w:tabs>
          <w:tab w:val="left" w:pos="3784"/>
        </w:tabs>
        <w:spacing w:before="240"/>
        <w:jc w:val="center"/>
        <w:rPr>
          <w:rFonts w:ascii="Arial Narrow" w:hAnsi="Arial Narrow"/>
          <w:b/>
          <w:bCs/>
          <w:sz w:val="28"/>
          <w:szCs w:val="20"/>
        </w:rPr>
      </w:pPr>
      <w:r w:rsidRPr="004E7FAD">
        <w:rPr>
          <w:rFonts w:ascii="Arial Narrow" w:hAnsi="Arial Narrow"/>
          <w:b/>
          <w:bCs/>
          <w:sz w:val="28"/>
          <w:szCs w:val="20"/>
        </w:rPr>
        <w:t>Nom de la structure : .......</w:t>
      </w:r>
      <w:r w:rsidR="004A6EB2" w:rsidRPr="004E7FAD">
        <w:rPr>
          <w:rFonts w:ascii="Arial Narrow" w:hAnsi="Arial Narrow"/>
          <w:b/>
          <w:bCs/>
          <w:sz w:val="28"/>
          <w:szCs w:val="20"/>
        </w:rPr>
        <w:t>..................</w:t>
      </w:r>
      <w:r w:rsidRPr="004E7FAD">
        <w:rPr>
          <w:rFonts w:ascii="Arial Narrow" w:hAnsi="Arial Narrow"/>
          <w:b/>
          <w:bCs/>
          <w:sz w:val="28"/>
          <w:szCs w:val="20"/>
        </w:rPr>
        <w:t>.............................</w:t>
      </w:r>
    </w:p>
    <w:p w14:paraId="6B988D52" w14:textId="77777777" w:rsidR="001D5B5E" w:rsidRPr="004E7FAD" w:rsidRDefault="001D5B5E" w:rsidP="008C5EF6">
      <w:pPr>
        <w:widowControl w:val="0"/>
        <w:tabs>
          <w:tab w:val="left" w:pos="3784"/>
        </w:tabs>
        <w:spacing w:before="120" w:after="120"/>
        <w:jc w:val="center"/>
        <w:rPr>
          <w:rFonts w:ascii="Arial Narrow" w:hAnsi="Arial Narrow"/>
          <w:b/>
          <w:bCs/>
          <w:sz w:val="28"/>
          <w:szCs w:val="20"/>
        </w:rPr>
      </w:pPr>
    </w:p>
    <w:p w14:paraId="67F230E8" w14:textId="77777777" w:rsidR="008C5EF6" w:rsidRPr="004E7FAD" w:rsidRDefault="008C5EF6" w:rsidP="008C5EF6">
      <w:pPr>
        <w:widowControl w:val="0"/>
        <w:tabs>
          <w:tab w:val="left" w:pos="3784"/>
        </w:tabs>
        <w:spacing w:before="120" w:after="120"/>
        <w:jc w:val="center"/>
        <w:rPr>
          <w:rFonts w:ascii="Arial Narrow" w:hAnsi="Arial Narrow"/>
          <w:b/>
          <w:bCs/>
          <w:sz w:val="28"/>
          <w:szCs w:val="20"/>
        </w:rPr>
      </w:pPr>
      <w:r w:rsidRPr="004E7FAD">
        <w:rPr>
          <w:rFonts w:ascii="Arial Narrow" w:hAnsi="Arial Narrow"/>
          <w:b/>
          <w:bCs/>
          <w:sz w:val="28"/>
          <w:szCs w:val="20"/>
        </w:rPr>
        <w:t>Année : 2020</w:t>
      </w:r>
    </w:p>
    <w:p w14:paraId="2772F94C" w14:textId="6D4E18C2" w:rsidR="00B03A11" w:rsidRPr="004E7FAD" w:rsidRDefault="00B83B5E" w:rsidP="008C5EF6">
      <w:pPr>
        <w:widowControl w:val="0"/>
        <w:tabs>
          <w:tab w:val="left" w:pos="3784"/>
        </w:tabs>
        <w:spacing w:before="240"/>
        <w:jc w:val="center"/>
        <w:rPr>
          <w:rFonts w:ascii="Arial Narrow" w:hAnsi="Arial Narrow"/>
          <w:bCs/>
          <w:sz w:val="28"/>
          <w:szCs w:val="20"/>
        </w:rPr>
      </w:pPr>
      <w:r w:rsidRPr="004E7FAD">
        <w:rPr>
          <w:rFonts w:ascii="Arial Narrow" w:hAnsi="Arial Narrow"/>
          <w:b/>
          <w:bCs/>
          <w:sz w:val="28"/>
          <w:szCs w:val="20"/>
        </w:rPr>
        <w:br/>
      </w:r>
    </w:p>
    <w:p w14:paraId="73A81D3E" w14:textId="77777777" w:rsidR="00942BAC" w:rsidRPr="004E7FAD" w:rsidRDefault="00942BAC" w:rsidP="006A04FD">
      <w:pPr>
        <w:widowControl w:val="0"/>
        <w:tabs>
          <w:tab w:val="left" w:pos="3784"/>
        </w:tabs>
        <w:spacing w:before="240"/>
        <w:jc w:val="center"/>
        <w:rPr>
          <w:rFonts w:ascii="Arial Narrow" w:hAnsi="Arial Narrow"/>
          <w:bCs/>
          <w:sz w:val="28"/>
          <w:szCs w:val="20"/>
        </w:rPr>
      </w:pPr>
    </w:p>
    <w:p w14:paraId="2B239956" w14:textId="1742226D" w:rsidR="00B03A11" w:rsidRPr="004E7FAD" w:rsidRDefault="00407B2C" w:rsidP="006A04FD">
      <w:pPr>
        <w:widowControl w:val="0"/>
        <w:tabs>
          <w:tab w:val="left" w:pos="3784"/>
        </w:tabs>
        <w:spacing w:before="240"/>
        <w:jc w:val="right"/>
        <w:rPr>
          <w:rFonts w:ascii="Arial Narrow" w:hAnsi="Arial Narrow"/>
          <w:b/>
        </w:rPr>
      </w:pPr>
      <w:r w:rsidRPr="004E7FAD">
        <w:rPr>
          <w:rFonts w:ascii="Arial Narrow" w:hAnsi="Arial Narrow"/>
          <w:b/>
        </w:rPr>
        <w:tab/>
      </w:r>
      <w:r w:rsidRPr="004E7FAD">
        <w:rPr>
          <w:rFonts w:ascii="Arial Narrow" w:hAnsi="Arial Narrow"/>
          <w:b/>
        </w:rPr>
        <w:tab/>
      </w:r>
    </w:p>
    <w:p w14:paraId="507553C4" w14:textId="15D66AB4" w:rsidR="00B232A0" w:rsidRPr="004E7FAD" w:rsidRDefault="00B232A0" w:rsidP="006A04FD">
      <w:pPr>
        <w:widowControl w:val="0"/>
        <w:tabs>
          <w:tab w:val="left" w:pos="3784"/>
        </w:tabs>
        <w:spacing w:before="240"/>
        <w:jc w:val="right"/>
        <w:rPr>
          <w:rFonts w:ascii="Arial Narrow" w:hAnsi="Arial Narrow"/>
          <w:b/>
        </w:rPr>
      </w:pPr>
    </w:p>
    <w:p w14:paraId="5DC838FB" w14:textId="77777777" w:rsidR="00620B1E" w:rsidRPr="004E7FAD" w:rsidRDefault="00620B1E" w:rsidP="006A04FD">
      <w:pPr>
        <w:widowControl w:val="0"/>
        <w:tabs>
          <w:tab w:val="left" w:pos="3784"/>
        </w:tabs>
        <w:spacing w:before="240"/>
        <w:jc w:val="right"/>
        <w:rPr>
          <w:rFonts w:ascii="Arial Narrow" w:hAnsi="Arial Narrow"/>
          <w:b/>
        </w:rPr>
      </w:pPr>
    </w:p>
    <w:p w14:paraId="28A5E5D5" w14:textId="77777777" w:rsidR="00BD47D2" w:rsidRPr="004E7FAD" w:rsidRDefault="00BD47D2" w:rsidP="006A04FD">
      <w:pPr>
        <w:widowControl w:val="0"/>
        <w:tabs>
          <w:tab w:val="left" w:pos="3784"/>
        </w:tabs>
        <w:spacing w:before="240"/>
        <w:jc w:val="right"/>
        <w:rPr>
          <w:rFonts w:ascii="Arial Narrow" w:hAnsi="Arial Narrow"/>
          <w:b/>
        </w:rPr>
      </w:pPr>
    </w:p>
    <w:p w14:paraId="55627E79" w14:textId="77777777" w:rsidR="00BD47D2" w:rsidRPr="004E7FAD" w:rsidRDefault="00BD47D2" w:rsidP="006A04FD">
      <w:pPr>
        <w:widowControl w:val="0"/>
        <w:tabs>
          <w:tab w:val="left" w:pos="3784"/>
        </w:tabs>
        <w:spacing w:before="240"/>
        <w:jc w:val="right"/>
        <w:rPr>
          <w:rFonts w:ascii="Arial Narrow" w:hAnsi="Arial Narrow"/>
          <w:b/>
        </w:rPr>
      </w:pPr>
    </w:p>
    <w:p w14:paraId="15A1DA76" w14:textId="18722E60" w:rsidR="00A73BF6" w:rsidRPr="004E7FAD" w:rsidRDefault="00E45AFB" w:rsidP="00BC7A2D">
      <w:pPr>
        <w:widowControl w:val="0"/>
        <w:tabs>
          <w:tab w:val="left" w:pos="3784"/>
        </w:tabs>
        <w:spacing w:before="240"/>
        <w:jc w:val="center"/>
        <w:rPr>
          <w:rFonts w:ascii="Arial Narrow" w:hAnsi="Arial Narrow"/>
          <w:b/>
        </w:rPr>
      </w:pPr>
      <w:r w:rsidRPr="004E7FAD">
        <w:rPr>
          <w:rFonts w:ascii="Arial Narrow" w:hAnsi="Arial Narrow"/>
          <w:b/>
        </w:rPr>
        <w:t>Edition : n</w:t>
      </w:r>
      <w:r w:rsidR="00BC7A2D" w:rsidRPr="004E7FAD">
        <w:rPr>
          <w:rFonts w:ascii="Arial Narrow" w:hAnsi="Arial Narrow"/>
          <w:b/>
        </w:rPr>
        <w:t>ovembre 2019</w:t>
      </w:r>
    </w:p>
    <w:p w14:paraId="19761B03" w14:textId="6AC18F40" w:rsidR="0037712E" w:rsidRPr="004E7FAD" w:rsidRDefault="0037712E" w:rsidP="0037712E">
      <w:pPr>
        <w:pStyle w:val="Tabledesillustrations"/>
        <w:widowControl w:val="0"/>
        <w:tabs>
          <w:tab w:val="right" w:leader="dot" w:pos="9205"/>
        </w:tabs>
        <w:spacing w:before="120"/>
        <w:rPr>
          <w:rFonts w:ascii="Arial Narrow" w:hAnsi="Arial Narrow"/>
        </w:rPr>
      </w:pPr>
      <w:bookmarkStart w:id="1" w:name="_Toc511863444"/>
      <w:bookmarkStart w:id="2" w:name="_Toc470720830"/>
      <w:bookmarkStart w:id="3" w:name="_Toc470720826"/>
      <w:bookmarkStart w:id="4" w:name="_Toc465853301"/>
    </w:p>
    <w:p w14:paraId="14F920B8" w14:textId="77777777" w:rsidR="00ED5E70" w:rsidRPr="004E7FAD" w:rsidRDefault="00ED5E70" w:rsidP="00ED5E70">
      <w:pPr>
        <w:rPr>
          <w:rFonts w:ascii="Arial Narrow" w:hAnsi="Arial Narrow"/>
        </w:rPr>
      </w:pPr>
    </w:p>
    <w:p w14:paraId="3468E054" w14:textId="77777777" w:rsidR="00ED5E70" w:rsidRPr="004E7FAD" w:rsidRDefault="00ED5E70" w:rsidP="00ED5E70">
      <w:pPr>
        <w:rPr>
          <w:rFonts w:ascii="Arial Narrow" w:hAnsi="Arial Narrow"/>
        </w:rPr>
        <w:sectPr w:rsidR="00ED5E70" w:rsidRPr="004E7FAD" w:rsidSect="007767DD">
          <w:headerReference w:type="default" r:id="rId12"/>
          <w:pgSz w:w="11906" w:h="16838" w:code="9"/>
          <w:pgMar w:top="1417" w:right="1417" w:bottom="1417" w:left="1417" w:header="720" w:footer="720" w:gutter="0"/>
          <w:pgBorders>
            <w:top w:val="single" w:sz="4" w:space="4" w:color="auto"/>
            <w:bottom w:val="single" w:sz="4" w:space="4" w:color="auto"/>
          </w:pgBorders>
          <w:cols w:space="720"/>
          <w:docGrid w:linePitch="360"/>
        </w:sectPr>
      </w:pPr>
    </w:p>
    <w:sdt>
      <w:sdtPr>
        <w:rPr>
          <w:rFonts w:ascii="Cambria" w:eastAsia="Calibri" w:hAnsi="Cambria" w:cs="Times New Roman"/>
          <w:b w:val="0"/>
          <w:bCs w:val="0"/>
          <w:color w:val="auto"/>
          <w:sz w:val="24"/>
          <w:szCs w:val="22"/>
          <w:lang w:eastAsia="en-US"/>
        </w:rPr>
        <w:id w:val="-1084378043"/>
        <w:docPartObj>
          <w:docPartGallery w:val="Table of Contents"/>
          <w:docPartUnique/>
        </w:docPartObj>
      </w:sdtPr>
      <w:sdtEndPr/>
      <w:sdtContent>
        <w:p w14:paraId="0FC726CC" w14:textId="1A3433AC" w:rsidR="00AD04ED" w:rsidRDefault="00AD04ED">
          <w:pPr>
            <w:pStyle w:val="En-ttedetabledesmatires"/>
          </w:pPr>
          <w:r>
            <w:t>Table des matières</w:t>
          </w:r>
        </w:p>
        <w:p w14:paraId="6E626F7A" w14:textId="77777777" w:rsidR="009D7FA5" w:rsidRDefault="00AD04ED">
          <w:pPr>
            <w:pStyle w:val="TM1"/>
            <w:rPr>
              <w:rFonts w:eastAsiaTheme="minorEastAsia" w:cstheme="minorBidi"/>
              <w:b w:val="0"/>
              <w:bCs w:val="0"/>
              <w:noProof/>
              <w:sz w:val="22"/>
              <w:szCs w:val="22"/>
              <w:lang w:eastAsia="fr-FR"/>
            </w:rPr>
          </w:pPr>
          <w:r>
            <w:fldChar w:fldCharType="begin"/>
          </w:r>
          <w:r>
            <w:instrText xml:space="preserve"> TOC \o "1-3" \h \z \u </w:instrText>
          </w:r>
          <w:r>
            <w:fldChar w:fldCharType="separate"/>
          </w:r>
          <w:hyperlink w:anchor="_Toc25150370" w:history="1">
            <w:r w:rsidR="009D7FA5" w:rsidRPr="00FE553E">
              <w:rPr>
                <w:rStyle w:val="Lienhypertexte"/>
                <w:rFonts w:ascii="Arial Narrow" w:hAnsi="Arial Narrow"/>
                <w:noProof/>
              </w:rPr>
              <w:t>Liste des tableaux</w:t>
            </w:r>
            <w:r w:rsidR="009D7FA5">
              <w:rPr>
                <w:noProof/>
                <w:webHidden/>
              </w:rPr>
              <w:tab/>
            </w:r>
            <w:r w:rsidR="009D7FA5">
              <w:rPr>
                <w:noProof/>
                <w:webHidden/>
              </w:rPr>
              <w:fldChar w:fldCharType="begin"/>
            </w:r>
            <w:r w:rsidR="009D7FA5">
              <w:rPr>
                <w:noProof/>
                <w:webHidden/>
              </w:rPr>
              <w:instrText xml:space="preserve"> PAGEREF _Toc25150370 \h </w:instrText>
            </w:r>
            <w:r w:rsidR="009D7FA5">
              <w:rPr>
                <w:noProof/>
                <w:webHidden/>
              </w:rPr>
            </w:r>
            <w:r w:rsidR="009D7FA5">
              <w:rPr>
                <w:noProof/>
                <w:webHidden/>
              </w:rPr>
              <w:fldChar w:fldCharType="separate"/>
            </w:r>
            <w:r w:rsidR="009D7FA5">
              <w:rPr>
                <w:noProof/>
                <w:webHidden/>
              </w:rPr>
              <w:t>3</w:t>
            </w:r>
            <w:r w:rsidR="009D7FA5">
              <w:rPr>
                <w:noProof/>
                <w:webHidden/>
              </w:rPr>
              <w:fldChar w:fldCharType="end"/>
            </w:r>
          </w:hyperlink>
        </w:p>
        <w:p w14:paraId="515B8531" w14:textId="77777777" w:rsidR="009D7FA5" w:rsidRDefault="00AA3678">
          <w:pPr>
            <w:pStyle w:val="TM1"/>
            <w:rPr>
              <w:rFonts w:eastAsiaTheme="minorEastAsia" w:cstheme="minorBidi"/>
              <w:b w:val="0"/>
              <w:bCs w:val="0"/>
              <w:noProof/>
              <w:sz w:val="22"/>
              <w:szCs w:val="22"/>
              <w:lang w:eastAsia="fr-FR"/>
            </w:rPr>
          </w:pPr>
          <w:hyperlink w:anchor="_Toc25150371" w:history="1">
            <w:r w:rsidR="009D7FA5" w:rsidRPr="00FE553E">
              <w:rPr>
                <w:rStyle w:val="Lienhypertexte"/>
                <w:rFonts w:ascii="Arial Narrow" w:hAnsi="Arial Narrow"/>
                <w:noProof/>
              </w:rPr>
              <w:t>Introduction</w:t>
            </w:r>
            <w:r w:rsidR="009D7FA5">
              <w:rPr>
                <w:noProof/>
                <w:webHidden/>
              </w:rPr>
              <w:tab/>
            </w:r>
            <w:r w:rsidR="009D7FA5">
              <w:rPr>
                <w:noProof/>
                <w:webHidden/>
              </w:rPr>
              <w:fldChar w:fldCharType="begin"/>
            </w:r>
            <w:r w:rsidR="009D7FA5">
              <w:rPr>
                <w:noProof/>
                <w:webHidden/>
              </w:rPr>
              <w:instrText xml:space="preserve"> PAGEREF _Toc25150371 \h </w:instrText>
            </w:r>
            <w:r w:rsidR="009D7FA5">
              <w:rPr>
                <w:noProof/>
                <w:webHidden/>
              </w:rPr>
            </w:r>
            <w:r w:rsidR="009D7FA5">
              <w:rPr>
                <w:noProof/>
                <w:webHidden/>
              </w:rPr>
              <w:fldChar w:fldCharType="separate"/>
            </w:r>
            <w:r w:rsidR="009D7FA5">
              <w:rPr>
                <w:noProof/>
                <w:webHidden/>
              </w:rPr>
              <w:t>4</w:t>
            </w:r>
            <w:r w:rsidR="009D7FA5">
              <w:rPr>
                <w:noProof/>
                <w:webHidden/>
              </w:rPr>
              <w:fldChar w:fldCharType="end"/>
            </w:r>
          </w:hyperlink>
        </w:p>
        <w:p w14:paraId="3F119BF7" w14:textId="77777777" w:rsidR="009D7FA5" w:rsidRDefault="00AA3678">
          <w:pPr>
            <w:pStyle w:val="TM1"/>
            <w:rPr>
              <w:rFonts w:eastAsiaTheme="minorEastAsia" w:cstheme="minorBidi"/>
              <w:b w:val="0"/>
              <w:bCs w:val="0"/>
              <w:noProof/>
              <w:sz w:val="22"/>
              <w:szCs w:val="22"/>
              <w:lang w:eastAsia="fr-FR"/>
            </w:rPr>
          </w:pPr>
          <w:hyperlink w:anchor="_Toc25150372" w:history="1">
            <w:r w:rsidR="009D7FA5" w:rsidRPr="00FE553E">
              <w:rPr>
                <w:rStyle w:val="Lienhypertexte"/>
                <w:rFonts w:ascii="Arial Narrow" w:hAnsi="Arial Narrow"/>
                <w:noProof/>
              </w:rPr>
              <w:t>I.</w:t>
            </w:r>
            <w:r w:rsidR="009D7FA5">
              <w:rPr>
                <w:rFonts w:eastAsiaTheme="minorEastAsia" w:cstheme="minorBidi"/>
                <w:b w:val="0"/>
                <w:bCs w:val="0"/>
                <w:noProof/>
                <w:sz w:val="22"/>
                <w:szCs w:val="22"/>
                <w:lang w:eastAsia="fr-FR"/>
              </w:rPr>
              <w:tab/>
            </w:r>
            <w:r w:rsidR="009D7FA5" w:rsidRPr="00FE553E">
              <w:rPr>
                <w:rStyle w:val="Lienhypertexte"/>
                <w:rFonts w:ascii="Arial Narrow" w:hAnsi="Arial Narrow"/>
                <w:noProof/>
              </w:rPr>
              <w:t>Préparation au processus de planification opérationnelle</w:t>
            </w:r>
            <w:r w:rsidR="009D7FA5">
              <w:rPr>
                <w:noProof/>
                <w:webHidden/>
              </w:rPr>
              <w:tab/>
            </w:r>
            <w:r w:rsidR="009D7FA5">
              <w:rPr>
                <w:noProof/>
                <w:webHidden/>
              </w:rPr>
              <w:fldChar w:fldCharType="begin"/>
            </w:r>
            <w:r w:rsidR="009D7FA5">
              <w:rPr>
                <w:noProof/>
                <w:webHidden/>
              </w:rPr>
              <w:instrText xml:space="preserve"> PAGEREF _Toc25150372 \h </w:instrText>
            </w:r>
            <w:r w:rsidR="009D7FA5">
              <w:rPr>
                <w:noProof/>
                <w:webHidden/>
              </w:rPr>
            </w:r>
            <w:r w:rsidR="009D7FA5">
              <w:rPr>
                <w:noProof/>
                <w:webHidden/>
              </w:rPr>
              <w:fldChar w:fldCharType="separate"/>
            </w:r>
            <w:r w:rsidR="009D7FA5">
              <w:rPr>
                <w:noProof/>
                <w:webHidden/>
              </w:rPr>
              <w:t>6</w:t>
            </w:r>
            <w:r w:rsidR="009D7FA5">
              <w:rPr>
                <w:noProof/>
                <w:webHidden/>
              </w:rPr>
              <w:fldChar w:fldCharType="end"/>
            </w:r>
          </w:hyperlink>
        </w:p>
        <w:p w14:paraId="2199338A" w14:textId="4D7E2A6C" w:rsidR="009D7FA5" w:rsidRPr="008F24F3" w:rsidRDefault="00AA3678">
          <w:pPr>
            <w:pStyle w:val="TM2"/>
            <w:rPr>
              <w:rStyle w:val="Lienhypertexte"/>
              <w:rFonts w:ascii="Arial Narrow" w:hAnsi="Arial Narrow"/>
              <w14:scene3d>
                <w14:camera w14:prst="orthographicFront"/>
                <w14:lightRig w14:rig="threePt" w14:dir="t">
                  <w14:rot w14:lat="0" w14:lon="0" w14:rev="0"/>
                </w14:lightRig>
              </w14:scene3d>
            </w:rPr>
          </w:pPr>
          <w:hyperlink w:anchor="_Toc25150374" w:history="1">
            <w:r w:rsidR="009D7FA5" w:rsidRPr="00FE553E">
              <w:rPr>
                <w:rStyle w:val="Lienhypertexte"/>
                <w:rFonts w:ascii="Arial Narrow" w:hAnsi="Arial Narrow"/>
                <w:noProof/>
                <w14:scene3d>
                  <w14:camera w14:prst="orthographicFront"/>
                  <w14:lightRig w14:rig="threePt" w14:dir="t">
                    <w14:rot w14:lat="0" w14:lon="0" w14:rev="0"/>
                  </w14:lightRig>
                </w14:scene3d>
              </w:rPr>
              <w:t>1.1</w:t>
            </w:r>
            <w:r w:rsidR="009D7FA5" w:rsidRPr="008F24F3">
              <w:rPr>
                <w:rStyle w:val="Lienhypertexte"/>
                <w:rFonts w:ascii="Arial Narrow" w:hAnsi="Arial Narrow"/>
                <w14:scene3d>
                  <w14:camera w14:prst="orthographicFront"/>
                  <w14:lightRig w14:rig="threePt" w14:dir="t">
                    <w14:rot w14:lat="0" w14:lon="0" w14:rev="0"/>
                  </w14:lightRig>
                </w14:scene3d>
              </w:rPr>
              <w:tab/>
            </w:r>
            <w:r w:rsidR="009D7FA5" w:rsidRPr="008F24F3">
              <w:rPr>
                <w:rStyle w:val="Lienhypertexte"/>
                <w:rFonts w:ascii="Arial Narrow" w:hAnsi="Arial Narrow"/>
                <w:noProof/>
                <w14:scene3d>
                  <w14:camera w14:prst="orthographicFront"/>
                  <w14:lightRig w14:rig="threePt" w14:dir="t">
                    <w14:rot w14:lat="0" w14:lon="0" w14:rev="0"/>
                  </w14:lightRig>
                </w14:scene3d>
              </w:rPr>
              <w:t>Raisons pour s’engager dans la planification opérationnelle</w:t>
            </w:r>
            <w:r w:rsidR="008F24F3" w:rsidRPr="008F24F3">
              <w:rPr>
                <w:rStyle w:val="Lienhypertexte"/>
                <w:rFonts w:ascii="Arial Narrow" w:hAnsi="Arial Narrow"/>
                <w:noProof/>
                <w14:scene3d>
                  <w14:camera w14:prst="orthographicFront"/>
                  <w14:lightRig w14:rig="threePt" w14:dir="t">
                    <w14:rot w14:lat="0" w14:lon="0" w14:rev="0"/>
                  </w14:lightRig>
                </w14:scene3d>
              </w:rPr>
              <w:t>…………………………………………………………</w:t>
            </w:r>
            <w:r w:rsidR="009D7FA5" w:rsidRPr="008F24F3">
              <w:rPr>
                <w:rStyle w:val="Lienhypertexte"/>
                <w:rFonts w:ascii="Arial Narrow" w:hAnsi="Arial Narrow"/>
                <w:webHidden/>
                <w14:scene3d>
                  <w14:camera w14:prst="orthographicFront"/>
                  <w14:lightRig w14:rig="threePt" w14:dir="t">
                    <w14:rot w14:lat="0" w14:lon="0" w14:rev="0"/>
                  </w14:lightRig>
                </w14:scene3d>
              </w:rPr>
              <w:tab/>
            </w:r>
            <w:r w:rsidR="009D7FA5" w:rsidRPr="008F24F3">
              <w:rPr>
                <w:rStyle w:val="Lienhypertexte"/>
                <w:rFonts w:ascii="Arial Narrow" w:hAnsi="Arial Narrow"/>
                <w:webHidden/>
                <w14:scene3d>
                  <w14:camera w14:prst="orthographicFront"/>
                  <w14:lightRig w14:rig="threePt" w14:dir="t">
                    <w14:rot w14:lat="0" w14:lon="0" w14:rev="0"/>
                  </w14:lightRig>
                </w14:scene3d>
              </w:rPr>
              <w:fldChar w:fldCharType="begin"/>
            </w:r>
            <w:r w:rsidR="009D7FA5" w:rsidRPr="008F24F3">
              <w:rPr>
                <w:rStyle w:val="Lienhypertexte"/>
                <w:rFonts w:ascii="Arial Narrow" w:hAnsi="Arial Narrow"/>
                <w:webHidden/>
                <w14:scene3d>
                  <w14:camera w14:prst="orthographicFront"/>
                  <w14:lightRig w14:rig="threePt" w14:dir="t">
                    <w14:rot w14:lat="0" w14:lon="0" w14:rev="0"/>
                  </w14:lightRig>
                </w14:scene3d>
              </w:rPr>
              <w:instrText xml:space="preserve"> PAGEREF _Toc25150374 \h </w:instrText>
            </w:r>
            <w:r w:rsidR="009D7FA5" w:rsidRPr="008F24F3">
              <w:rPr>
                <w:rStyle w:val="Lienhypertexte"/>
                <w:rFonts w:ascii="Arial Narrow" w:hAnsi="Arial Narrow"/>
                <w:webHidden/>
                <w14:scene3d>
                  <w14:camera w14:prst="orthographicFront"/>
                  <w14:lightRig w14:rig="threePt" w14:dir="t">
                    <w14:rot w14:lat="0" w14:lon="0" w14:rev="0"/>
                  </w14:lightRig>
                </w14:scene3d>
              </w:rPr>
            </w:r>
            <w:r w:rsidR="009D7FA5" w:rsidRPr="008F24F3">
              <w:rPr>
                <w:rStyle w:val="Lienhypertexte"/>
                <w:rFonts w:ascii="Arial Narrow" w:hAnsi="Arial Narrow"/>
                <w:webHidden/>
                <w14:scene3d>
                  <w14:camera w14:prst="orthographicFront"/>
                  <w14:lightRig w14:rig="threePt" w14:dir="t">
                    <w14:rot w14:lat="0" w14:lon="0" w14:rev="0"/>
                  </w14:lightRig>
                </w14:scene3d>
              </w:rPr>
              <w:fldChar w:fldCharType="separate"/>
            </w:r>
            <w:r w:rsidR="009D7FA5" w:rsidRPr="008F24F3">
              <w:rPr>
                <w:rStyle w:val="Lienhypertexte"/>
                <w:rFonts w:ascii="Arial Narrow" w:hAnsi="Arial Narrow"/>
                <w:webHidden/>
                <w14:scene3d>
                  <w14:camera w14:prst="orthographicFront"/>
                  <w14:lightRig w14:rig="threePt" w14:dir="t">
                    <w14:rot w14:lat="0" w14:lon="0" w14:rev="0"/>
                  </w14:lightRig>
                </w14:scene3d>
              </w:rPr>
              <w:t>6</w:t>
            </w:r>
            <w:r w:rsidR="009D7FA5" w:rsidRPr="008F24F3">
              <w:rPr>
                <w:rStyle w:val="Lienhypertexte"/>
                <w:rFonts w:ascii="Arial Narrow" w:hAnsi="Arial Narrow"/>
                <w:webHidden/>
                <w14:scene3d>
                  <w14:camera w14:prst="orthographicFront"/>
                  <w14:lightRig w14:rig="threePt" w14:dir="t">
                    <w14:rot w14:lat="0" w14:lon="0" w14:rev="0"/>
                  </w14:lightRig>
                </w14:scene3d>
              </w:rPr>
              <w:fldChar w:fldCharType="end"/>
            </w:r>
          </w:hyperlink>
        </w:p>
        <w:p w14:paraId="0D5B02B0" w14:textId="77777777" w:rsidR="009D7FA5" w:rsidRDefault="00AA3678">
          <w:pPr>
            <w:pStyle w:val="TM2"/>
            <w:rPr>
              <w:rFonts w:eastAsiaTheme="minorEastAsia" w:cstheme="minorBidi"/>
              <w:i w:val="0"/>
              <w:iCs w:val="0"/>
              <w:noProof/>
              <w:sz w:val="22"/>
              <w:szCs w:val="22"/>
              <w:lang w:eastAsia="fr-FR"/>
            </w:rPr>
          </w:pPr>
          <w:hyperlink w:anchor="_Toc25150375" w:history="1">
            <w:r w:rsidR="009D7FA5" w:rsidRPr="00FE553E">
              <w:rPr>
                <w:rStyle w:val="Lienhypertexte"/>
                <w:rFonts w:ascii="Arial Narrow" w:hAnsi="Arial Narrow"/>
                <w:noProof/>
                <w14:scene3d>
                  <w14:camera w14:prst="orthographicFront"/>
                  <w14:lightRig w14:rig="threePt" w14:dir="t">
                    <w14:rot w14:lat="0" w14:lon="0" w14:rev="0"/>
                  </w14:lightRig>
                </w14:scene3d>
              </w:rPr>
              <w:t>1.2</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Activités préparatoires</w:t>
            </w:r>
            <w:r w:rsidR="009D7FA5">
              <w:rPr>
                <w:noProof/>
                <w:webHidden/>
              </w:rPr>
              <w:tab/>
            </w:r>
            <w:r w:rsidR="009D7FA5">
              <w:rPr>
                <w:noProof/>
                <w:webHidden/>
              </w:rPr>
              <w:fldChar w:fldCharType="begin"/>
            </w:r>
            <w:r w:rsidR="009D7FA5">
              <w:rPr>
                <w:noProof/>
                <w:webHidden/>
              </w:rPr>
              <w:instrText xml:space="preserve"> PAGEREF _Toc25150375 \h </w:instrText>
            </w:r>
            <w:r w:rsidR="009D7FA5">
              <w:rPr>
                <w:noProof/>
                <w:webHidden/>
              </w:rPr>
            </w:r>
            <w:r w:rsidR="009D7FA5">
              <w:rPr>
                <w:noProof/>
                <w:webHidden/>
              </w:rPr>
              <w:fldChar w:fldCharType="separate"/>
            </w:r>
            <w:r w:rsidR="009D7FA5">
              <w:rPr>
                <w:noProof/>
                <w:webHidden/>
              </w:rPr>
              <w:t>6</w:t>
            </w:r>
            <w:r w:rsidR="009D7FA5">
              <w:rPr>
                <w:noProof/>
                <w:webHidden/>
              </w:rPr>
              <w:fldChar w:fldCharType="end"/>
            </w:r>
          </w:hyperlink>
        </w:p>
        <w:p w14:paraId="7782CD56" w14:textId="77777777" w:rsidR="009D7FA5" w:rsidRDefault="00AA3678">
          <w:pPr>
            <w:pStyle w:val="TM2"/>
            <w:rPr>
              <w:rFonts w:eastAsiaTheme="minorEastAsia" w:cstheme="minorBidi"/>
              <w:i w:val="0"/>
              <w:iCs w:val="0"/>
              <w:noProof/>
              <w:sz w:val="22"/>
              <w:szCs w:val="22"/>
              <w:lang w:eastAsia="fr-FR"/>
            </w:rPr>
          </w:pPr>
          <w:hyperlink w:anchor="_Toc25150376" w:history="1">
            <w:r w:rsidR="009D7FA5" w:rsidRPr="00FE553E">
              <w:rPr>
                <w:rStyle w:val="Lienhypertexte"/>
                <w:rFonts w:ascii="Arial Narrow" w:hAnsi="Arial Narrow"/>
                <w:noProof/>
                <w14:scene3d>
                  <w14:camera w14:prst="orthographicFront"/>
                  <w14:lightRig w14:rig="threePt" w14:dir="t">
                    <w14:rot w14:lat="0" w14:lon="0" w14:rev="0"/>
                  </w14:lightRig>
                </w14:scene3d>
              </w:rPr>
              <w:t>1.3</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Composition de l’équipe responsable de la planification opérationnelle</w:t>
            </w:r>
            <w:r w:rsidR="009D7FA5">
              <w:rPr>
                <w:noProof/>
                <w:webHidden/>
              </w:rPr>
              <w:tab/>
            </w:r>
            <w:r w:rsidR="009D7FA5">
              <w:rPr>
                <w:noProof/>
                <w:webHidden/>
              </w:rPr>
              <w:fldChar w:fldCharType="begin"/>
            </w:r>
            <w:r w:rsidR="009D7FA5">
              <w:rPr>
                <w:noProof/>
                <w:webHidden/>
              </w:rPr>
              <w:instrText xml:space="preserve"> PAGEREF _Toc25150376 \h </w:instrText>
            </w:r>
            <w:r w:rsidR="009D7FA5">
              <w:rPr>
                <w:noProof/>
                <w:webHidden/>
              </w:rPr>
            </w:r>
            <w:r w:rsidR="009D7FA5">
              <w:rPr>
                <w:noProof/>
                <w:webHidden/>
              </w:rPr>
              <w:fldChar w:fldCharType="separate"/>
            </w:r>
            <w:r w:rsidR="009D7FA5">
              <w:rPr>
                <w:noProof/>
                <w:webHidden/>
              </w:rPr>
              <w:t>6</w:t>
            </w:r>
            <w:r w:rsidR="009D7FA5">
              <w:rPr>
                <w:noProof/>
                <w:webHidden/>
              </w:rPr>
              <w:fldChar w:fldCharType="end"/>
            </w:r>
          </w:hyperlink>
        </w:p>
        <w:p w14:paraId="700C4D4E" w14:textId="77777777" w:rsidR="009D7FA5" w:rsidRDefault="00AA3678">
          <w:pPr>
            <w:pStyle w:val="TM2"/>
            <w:rPr>
              <w:rFonts w:eastAsiaTheme="minorEastAsia" w:cstheme="minorBidi"/>
              <w:i w:val="0"/>
              <w:iCs w:val="0"/>
              <w:noProof/>
              <w:sz w:val="22"/>
              <w:szCs w:val="22"/>
              <w:lang w:eastAsia="fr-FR"/>
            </w:rPr>
          </w:pPr>
          <w:hyperlink w:anchor="_Toc25150377" w:history="1">
            <w:r w:rsidR="009D7FA5" w:rsidRPr="00FE553E">
              <w:rPr>
                <w:rStyle w:val="Lienhypertexte"/>
                <w:rFonts w:ascii="Arial Narrow" w:hAnsi="Arial Narrow"/>
                <w:noProof/>
                <w14:scene3d>
                  <w14:camera w14:prst="orthographicFront"/>
                  <w14:lightRig w14:rig="threePt" w14:dir="t">
                    <w14:rot w14:lat="0" w14:lon="0" w14:rev="0"/>
                  </w14:lightRig>
                </w14:scene3d>
              </w:rPr>
              <w:t>1.4</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Partenariat avec la communauté</w:t>
            </w:r>
            <w:r w:rsidR="009D7FA5">
              <w:rPr>
                <w:noProof/>
                <w:webHidden/>
              </w:rPr>
              <w:tab/>
            </w:r>
            <w:r w:rsidR="009D7FA5">
              <w:rPr>
                <w:noProof/>
                <w:webHidden/>
              </w:rPr>
              <w:fldChar w:fldCharType="begin"/>
            </w:r>
            <w:r w:rsidR="009D7FA5">
              <w:rPr>
                <w:noProof/>
                <w:webHidden/>
              </w:rPr>
              <w:instrText xml:space="preserve"> PAGEREF _Toc25150377 \h </w:instrText>
            </w:r>
            <w:r w:rsidR="009D7FA5">
              <w:rPr>
                <w:noProof/>
                <w:webHidden/>
              </w:rPr>
            </w:r>
            <w:r w:rsidR="009D7FA5">
              <w:rPr>
                <w:noProof/>
                <w:webHidden/>
              </w:rPr>
              <w:fldChar w:fldCharType="separate"/>
            </w:r>
            <w:r w:rsidR="009D7FA5">
              <w:rPr>
                <w:noProof/>
                <w:webHidden/>
              </w:rPr>
              <w:t>7</w:t>
            </w:r>
            <w:r w:rsidR="009D7FA5">
              <w:rPr>
                <w:noProof/>
                <w:webHidden/>
              </w:rPr>
              <w:fldChar w:fldCharType="end"/>
            </w:r>
          </w:hyperlink>
        </w:p>
        <w:p w14:paraId="22FEAD49" w14:textId="77777777" w:rsidR="009D7FA5" w:rsidRDefault="00AA3678">
          <w:pPr>
            <w:pStyle w:val="TM2"/>
            <w:rPr>
              <w:rFonts w:eastAsiaTheme="minorEastAsia" w:cstheme="minorBidi"/>
              <w:i w:val="0"/>
              <w:iCs w:val="0"/>
              <w:noProof/>
              <w:sz w:val="22"/>
              <w:szCs w:val="22"/>
              <w:lang w:eastAsia="fr-FR"/>
            </w:rPr>
          </w:pPr>
          <w:hyperlink w:anchor="_Toc25150378" w:history="1">
            <w:r w:rsidR="009D7FA5" w:rsidRPr="00FE553E">
              <w:rPr>
                <w:rStyle w:val="Lienhypertexte"/>
                <w:rFonts w:ascii="Arial Narrow" w:hAnsi="Arial Narrow"/>
                <w:noProof/>
                <w14:scene3d>
                  <w14:camera w14:prst="orthographicFront"/>
                  <w14:lightRig w14:rig="threePt" w14:dir="t">
                    <w14:rot w14:lat="0" w14:lon="0" w14:rev="0"/>
                  </w14:lightRig>
                </w14:scene3d>
              </w:rPr>
              <w:t>1.5</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Responsabilité</w:t>
            </w:r>
            <w:r w:rsidR="009D7FA5">
              <w:rPr>
                <w:noProof/>
                <w:webHidden/>
              </w:rPr>
              <w:tab/>
            </w:r>
            <w:r w:rsidR="009D7FA5">
              <w:rPr>
                <w:noProof/>
                <w:webHidden/>
              </w:rPr>
              <w:fldChar w:fldCharType="begin"/>
            </w:r>
            <w:r w:rsidR="009D7FA5">
              <w:rPr>
                <w:noProof/>
                <w:webHidden/>
              </w:rPr>
              <w:instrText xml:space="preserve"> PAGEREF _Toc25150378 \h </w:instrText>
            </w:r>
            <w:r w:rsidR="009D7FA5">
              <w:rPr>
                <w:noProof/>
                <w:webHidden/>
              </w:rPr>
            </w:r>
            <w:r w:rsidR="009D7FA5">
              <w:rPr>
                <w:noProof/>
                <w:webHidden/>
              </w:rPr>
              <w:fldChar w:fldCharType="separate"/>
            </w:r>
            <w:r w:rsidR="009D7FA5">
              <w:rPr>
                <w:noProof/>
                <w:webHidden/>
              </w:rPr>
              <w:t>7</w:t>
            </w:r>
            <w:r w:rsidR="009D7FA5">
              <w:rPr>
                <w:noProof/>
                <w:webHidden/>
              </w:rPr>
              <w:fldChar w:fldCharType="end"/>
            </w:r>
          </w:hyperlink>
        </w:p>
        <w:p w14:paraId="1F4A9E6A" w14:textId="77777777" w:rsidR="009D7FA5" w:rsidRDefault="00AA3678">
          <w:pPr>
            <w:pStyle w:val="TM1"/>
            <w:rPr>
              <w:rFonts w:eastAsiaTheme="minorEastAsia" w:cstheme="minorBidi"/>
              <w:b w:val="0"/>
              <w:bCs w:val="0"/>
              <w:noProof/>
              <w:sz w:val="22"/>
              <w:szCs w:val="22"/>
              <w:lang w:eastAsia="fr-FR"/>
            </w:rPr>
          </w:pPr>
          <w:hyperlink w:anchor="_Toc25150379" w:history="1">
            <w:r w:rsidR="009D7FA5" w:rsidRPr="00FE553E">
              <w:rPr>
                <w:rStyle w:val="Lienhypertexte"/>
                <w:rFonts w:ascii="Arial Narrow" w:hAnsi="Arial Narrow"/>
                <w:noProof/>
              </w:rPr>
              <w:t>II.</w:t>
            </w:r>
            <w:r w:rsidR="009D7FA5">
              <w:rPr>
                <w:rFonts w:eastAsiaTheme="minorEastAsia" w:cstheme="minorBidi"/>
                <w:b w:val="0"/>
                <w:bCs w:val="0"/>
                <w:noProof/>
                <w:sz w:val="22"/>
                <w:szCs w:val="22"/>
                <w:lang w:eastAsia="fr-FR"/>
              </w:rPr>
              <w:tab/>
            </w:r>
            <w:r w:rsidR="009D7FA5" w:rsidRPr="00FE553E">
              <w:rPr>
                <w:rStyle w:val="Lienhypertexte"/>
                <w:rFonts w:ascii="Arial Narrow" w:hAnsi="Arial Narrow"/>
                <w:noProof/>
              </w:rPr>
              <w:t>Les principales étapes du processus d’élaboration du Plan d’Action Opérationnel (PAO)</w:t>
            </w:r>
            <w:r w:rsidR="009D7FA5">
              <w:rPr>
                <w:noProof/>
                <w:webHidden/>
              </w:rPr>
              <w:tab/>
            </w:r>
            <w:r w:rsidR="009D7FA5">
              <w:rPr>
                <w:noProof/>
                <w:webHidden/>
              </w:rPr>
              <w:fldChar w:fldCharType="begin"/>
            </w:r>
            <w:r w:rsidR="009D7FA5">
              <w:rPr>
                <w:noProof/>
                <w:webHidden/>
              </w:rPr>
              <w:instrText xml:space="preserve"> PAGEREF _Toc25150379 \h </w:instrText>
            </w:r>
            <w:r w:rsidR="009D7FA5">
              <w:rPr>
                <w:noProof/>
                <w:webHidden/>
              </w:rPr>
            </w:r>
            <w:r w:rsidR="009D7FA5">
              <w:rPr>
                <w:noProof/>
                <w:webHidden/>
              </w:rPr>
              <w:fldChar w:fldCharType="separate"/>
            </w:r>
            <w:r w:rsidR="009D7FA5">
              <w:rPr>
                <w:noProof/>
                <w:webHidden/>
              </w:rPr>
              <w:t>8</w:t>
            </w:r>
            <w:r w:rsidR="009D7FA5">
              <w:rPr>
                <w:noProof/>
                <w:webHidden/>
              </w:rPr>
              <w:fldChar w:fldCharType="end"/>
            </w:r>
          </w:hyperlink>
        </w:p>
        <w:p w14:paraId="0CAC1AA2" w14:textId="77777777" w:rsidR="009D7FA5" w:rsidRDefault="00AA3678">
          <w:pPr>
            <w:pStyle w:val="TM2"/>
            <w:rPr>
              <w:rFonts w:eastAsiaTheme="minorEastAsia" w:cstheme="minorBidi"/>
              <w:i w:val="0"/>
              <w:iCs w:val="0"/>
              <w:noProof/>
              <w:sz w:val="22"/>
              <w:szCs w:val="22"/>
              <w:lang w:eastAsia="fr-FR"/>
            </w:rPr>
          </w:pPr>
          <w:hyperlink w:anchor="_Toc25150381" w:history="1">
            <w:r w:rsidR="009D7FA5" w:rsidRPr="00FE553E">
              <w:rPr>
                <w:rStyle w:val="Lienhypertexte"/>
                <w:rFonts w:ascii="Arial Narrow" w:hAnsi="Arial Narrow"/>
                <w:noProof/>
                <w14:scene3d>
                  <w14:camera w14:prst="orthographicFront"/>
                  <w14:lightRig w14:rig="threePt" w14:dir="t">
                    <w14:rot w14:lat="0" w14:lon="0" w14:rev="0"/>
                  </w14:lightRig>
                </w14:scene3d>
              </w:rPr>
              <w:t>2.1</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Présentation sommaire du PNDS (2015-2024)</w:t>
            </w:r>
            <w:r w:rsidR="009D7FA5">
              <w:rPr>
                <w:noProof/>
                <w:webHidden/>
              </w:rPr>
              <w:tab/>
            </w:r>
            <w:r w:rsidR="009D7FA5">
              <w:rPr>
                <w:noProof/>
                <w:webHidden/>
              </w:rPr>
              <w:fldChar w:fldCharType="begin"/>
            </w:r>
            <w:r w:rsidR="009D7FA5">
              <w:rPr>
                <w:noProof/>
                <w:webHidden/>
              </w:rPr>
              <w:instrText xml:space="preserve"> PAGEREF _Toc25150381 \h </w:instrText>
            </w:r>
            <w:r w:rsidR="009D7FA5">
              <w:rPr>
                <w:noProof/>
                <w:webHidden/>
              </w:rPr>
            </w:r>
            <w:r w:rsidR="009D7FA5">
              <w:rPr>
                <w:noProof/>
                <w:webHidden/>
              </w:rPr>
              <w:fldChar w:fldCharType="separate"/>
            </w:r>
            <w:r w:rsidR="009D7FA5">
              <w:rPr>
                <w:noProof/>
                <w:webHidden/>
              </w:rPr>
              <w:t>8</w:t>
            </w:r>
            <w:r w:rsidR="009D7FA5">
              <w:rPr>
                <w:noProof/>
                <w:webHidden/>
              </w:rPr>
              <w:fldChar w:fldCharType="end"/>
            </w:r>
          </w:hyperlink>
        </w:p>
        <w:p w14:paraId="41866F53" w14:textId="77777777" w:rsidR="009D7FA5" w:rsidRDefault="00AA3678">
          <w:pPr>
            <w:pStyle w:val="TM2"/>
            <w:rPr>
              <w:rFonts w:eastAsiaTheme="minorEastAsia" w:cstheme="minorBidi"/>
              <w:i w:val="0"/>
              <w:iCs w:val="0"/>
              <w:noProof/>
              <w:sz w:val="22"/>
              <w:szCs w:val="22"/>
              <w:lang w:eastAsia="fr-FR"/>
            </w:rPr>
          </w:pPr>
          <w:hyperlink w:anchor="_Toc25150382" w:history="1">
            <w:r w:rsidR="009D7FA5" w:rsidRPr="00FE553E">
              <w:rPr>
                <w:rStyle w:val="Lienhypertexte"/>
                <w:rFonts w:ascii="Arial Narrow" w:hAnsi="Arial Narrow"/>
                <w:noProof/>
                <w14:scene3d>
                  <w14:camera w14:prst="orthographicFront"/>
                  <w14:lightRig w14:rig="threePt" w14:dir="t">
                    <w14:rot w14:lat="0" w14:lon="0" w14:rev="0"/>
                  </w14:lightRig>
                </w14:scene3d>
              </w:rPr>
              <w:t>2.2</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État des lieux</w:t>
            </w:r>
            <w:r w:rsidR="009D7FA5">
              <w:rPr>
                <w:noProof/>
                <w:webHidden/>
              </w:rPr>
              <w:tab/>
            </w:r>
            <w:r w:rsidR="009D7FA5">
              <w:rPr>
                <w:noProof/>
                <w:webHidden/>
              </w:rPr>
              <w:fldChar w:fldCharType="begin"/>
            </w:r>
            <w:r w:rsidR="009D7FA5">
              <w:rPr>
                <w:noProof/>
                <w:webHidden/>
              </w:rPr>
              <w:instrText xml:space="preserve"> PAGEREF _Toc25150382 \h </w:instrText>
            </w:r>
            <w:r w:rsidR="009D7FA5">
              <w:rPr>
                <w:noProof/>
                <w:webHidden/>
              </w:rPr>
            </w:r>
            <w:r w:rsidR="009D7FA5">
              <w:rPr>
                <w:noProof/>
                <w:webHidden/>
              </w:rPr>
              <w:fldChar w:fldCharType="separate"/>
            </w:r>
            <w:r w:rsidR="009D7FA5">
              <w:rPr>
                <w:noProof/>
                <w:webHidden/>
              </w:rPr>
              <w:t>22</w:t>
            </w:r>
            <w:r w:rsidR="009D7FA5">
              <w:rPr>
                <w:noProof/>
                <w:webHidden/>
              </w:rPr>
              <w:fldChar w:fldCharType="end"/>
            </w:r>
          </w:hyperlink>
        </w:p>
        <w:p w14:paraId="5D699F03"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83" w:history="1">
            <w:r w:rsidR="009D7FA5" w:rsidRPr="00FE553E">
              <w:rPr>
                <w:rStyle w:val="Lienhypertexte"/>
                <w:noProof/>
              </w:rPr>
              <w:t>2.2.1</w:t>
            </w:r>
            <w:r w:rsidR="009D7FA5">
              <w:rPr>
                <w:rFonts w:eastAsiaTheme="minorEastAsia" w:cstheme="minorBidi"/>
                <w:noProof/>
                <w:sz w:val="22"/>
                <w:szCs w:val="22"/>
                <w:lang w:eastAsia="fr-FR"/>
              </w:rPr>
              <w:tab/>
            </w:r>
            <w:r w:rsidR="009D7FA5" w:rsidRPr="00FE553E">
              <w:rPr>
                <w:rStyle w:val="Lienhypertexte"/>
                <w:rFonts w:ascii="Arial Narrow" w:hAnsi="Arial Narrow"/>
                <w:noProof/>
              </w:rPr>
              <w:t>Analyse des parties prenantes</w:t>
            </w:r>
            <w:r w:rsidR="009D7FA5">
              <w:rPr>
                <w:noProof/>
                <w:webHidden/>
              </w:rPr>
              <w:tab/>
            </w:r>
            <w:r w:rsidR="009D7FA5">
              <w:rPr>
                <w:noProof/>
                <w:webHidden/>
              </w:rPr>
              <w:fldChar w:fldCharType="begin"/>
            </w:r>
            <w:r w:rsidR="009D7FA5">
              <w:rPr>
                <w:noProof/>
                <w:webHidden/>
              </w:rPr>
              <w:instrText xml:space="preserve"> PAGEREF _Toc25150383 \h </w:instrText>
            </w:r>
            <w:r w:rsidR="009D7FA5">
              <w:rPr>
                <w:noProof/>
                <w:webHidden/>
              </w:rPr>
            </w:r>
            <w:r w:rsidR="009D7FA5">
              <w:rPr>
                <w:noProof/>
                <w:webHidden/>
              </w:rPr>
              <w:fldChar w:fldCharType="separate"/>
            </w:r>
            <w:r w:rsidR="009D7FA5">
              <w:rPr>
                <w:noProof/>
                <w:webHidden/>
              </w:rPr>
              <w:t>22</w:t>
            </w:r>
            <w:r w:rsidR="009D7FA5">
              <w:rPr>
                <w:noProof/>
                <w:webHidden/>
              </w:rPr>
              <w:fldChar w:fldCharType="end"/>
            </w:r>
          </w:hyperlink>
        </w:p>
        <w:p w14:paraId="38062A74"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84" w:history="1">
            <w:r w:rsidR="009D7FA5" w:rsidRPr="00FE553E">
              <w:rPr>
                <w:rStyle w:val="Lienhypertexte"/>
                <w:noProof/>
              </w:rPr>
              <w:t>2.2.2</w:t>
            </w:r>
            <w:r w:rsidR="009D7FA5">
              <w:rPr>
                <w:rFonts w:eastAsiaTheme="minorEastAsia" w:cstheme="minorBidi"/>
                <w:noProof/>
                <w:sz w:val="22"/>
                <w:szCs w:val="22"/>
                <w:lang w:eastAsia="fr-FR"/>
              </w:rPr>
              <w:tab/>
            </w:r>
            <w:r w:rsidR="009D7FA5" w:rsidRPr="00FE553E">
              <w:rPr>
                <w:rStyle w:val="Lienhypertexte"/>
                <w:rFonts w:ascii="Arial Narrow" w:hAnsi="Arial Narrow"/>
                <w:noProof/>
              </w:rPr>
              <w:t>Bilan de l’exécution du PAO de l’année écoulée</w:t>
            </w:r>
            <w:r w:rsidR="009D7FA5">
              <w:rPr>
                <w:noProof/>
                <w:webHidden/>
              </w:rPr>
              <w:tab/>
            </w:r>
            <w:r w:rsidR="009D7FA5">
              <w:rPr>
                <w:noProof/>
                <w:webHidden/>
              </w:rPr>
              <w:fldChar w:fldCharType="begin"/>
            </w:r>
            <w:r w:rsidR="009D7FA5">
              <w:rPr>
                <w:noProof/>
                <w:webHidden/>
              </w:rPr>
              <w:instrText xml:space="preserve"> PAGEREF _Toc25150384 \h </w:instrText>
            </w:r>
            <w:r w:rsidR="009D7FA5">
              <w:rPr>
                <w:noProof/>
                <w:webHidden/>
              </w:rPr>
            </w:r>
            <w:r w:rsidR="009D7FA5">
              <w:rPr>
                <w:noProof/>
                <w:webHidden/>
              </w:rPr>
              <w:fldChar w:fldCharType="separate"/>
            </w:r>
            <w:r w:rsidR="009D7FA5">
              <w:rPr>
                <w:noProof/>
                <w:webHidden/>
              </w:rPr>
              <w:t>23</w:t>
            </w:r>
            <w:r w:rsidR="009D7FA5">
              <w:rPr>
                <w:noProof/>
                <w:webHidden/>
              </w:rPr>
              <w:fldChar w:fldCharType="end"/>
            </w:r>
          </w:hyperlink>
        </w:p>
        <w:p w14:paraId="5F97815A"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85" w:history="1">
            <w:r w:rsidR="009D7FA5" w:rsidRPr="00FE553E">
              <w:rPr>
                <w:rStyle w:val="Lienhypertexte"/>
                <w:noProof/>
              </w:rPr>
              <w:t>2.2.3</w:t>
            </w:r>
            <w:r w:rsidR="009D7FA5">
              <w:rPr>
                <w:rFonts w:eastAsiaTheme="minorEastAsia" w:cstheme="minorBidi"/>
                <w:noProof/>
                <w:sz w:val="22"/>
                <w:szCs w:val="22"/>
                <w:lang w:eastAsia="fr-FR"/>
              </w:rPr>
              <w:tab/>
            </w:r>
            <w:r w:rsidR="009D7FA5" w:rsidRPr="00FE553E">
              <w:rPr>
                <w:rStyle w:val="Lienhypertexte"/>
                <w:rFonts w:ascii="Arial Narrow" w:hAnsi="Arial Narrow"/>
                <w:noProof/>
              </w:rPr>
              <w:t>Identification des problèmes et des besoins pour améliorer les prestations de soins et de services</w:t>
            </w:r>
            <w:r w:rsidR="009D7FA5">
              <w:rPr>
                <w:noProof/>
                <w:webHidden/>
              </w:rPr>
              <w:tab/>
            </w:r>
            <w:r w:rsidR="009D7FA5">
              <w:rPr>
                <w:noProof/>
                <w:webHidden/>
              </w:rPr>
              <w:fldChar w:fldCharType="begin"/>
            </w:r>
            <w:r w:rsidR="009D7FA5">
              <w:rPr>
                <w:noProof/>
                <w:webHidden/>
              </w:rPr>
              <w:instrText xml:space="preserve"> PAGEREF _Toc25150385 \h </w:instrText>
            </w:r>
            <w:r w:rsidR="009D7FA5">
              <w:rPr>
                <w:noProof/>
                <w:webHidden/>
              </w:rPr>
            </w:r>
            <w:r w:rsidR="009D7FA5">
              <w:rPr>
                <w:noProof/>
                <w:webHidden/>
              </w:rPr>
              <w:fldChar w:fldCharType="separate"/>
            </w:r>
            <w:r w:rsidR="009D7FA5">
              <w:rPr>
                <w:noProof/>
                <w:webHidden/>
              </w:rPr>
              <w:t>24</w:t>
            </w:r>
            <w:r w:rsidR="009D7FA5">
              <w:rPr>
                <w:noProof/>
                <w:webHidden/>
              </w:rPr>
              <w:fldChar w:fldCharType="end"/>
            </w:r>
          </w:hyperlink>
        </w:p>
        <w:p w14:paraId="524A3209" w14:textId="77777777" w:rsidR="009D7FA5" w:rsidRDefault="00AA3678">
          <w:pPr>
            <w:pStyle w:val="TM2"/>
            <w:rPr>
              <w:rFonts w:eastAsiaTheme="minorEastAsia" w:cstheme="minorBidi"/>
              <w:i w:val="0"/>
              <w:iCs w:val="0"/>
              <w:noProof/>
              <w:sz w:val="22"/>
              <w:szCs w:val="22"/>
              <w:lang w:eastAsia="fr-FR"/>
            </w:rPr>
          </w:pPr>
          <w:hyperlink w:anchor="_Toc25150386" w:history="1">
            <w:r w:rsidR="009D7FA5" w:rsidRPr="00FE553E">
              <w:rPr>
                <w:rStyle w:val="Lienhypertexte"/>
                <w:rFonts w:ascii="Arial Narrow" w:hAnsi="Arial Narrow"/>
                <w:noProof/>
                <w14:scene3d>
                  <w14:camera w14:prst="orthographicFront"/>
                  <w14:lightRig w14:rig="threePt" w14:dir="t">
                    <w14:rot w14:lat="0" w14:lon="0" w14:rev="0"/>
                  </w14:lightRig>
                </w14:scene3d>
              </w:rPr>
              <w:t>2.3</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Identification des opportunités de financement</w:t>
            </w:r>
            <w:r w:rsidR="009D7FA5">
              <w:rPr>
                <w:noProof/>
                <w:webHidden/>
              </w:rPr>
              <w:tab/>
            </w:r>
            <w:r w:rsidR="009D7FA5">
              <w:rPr>
                <w:noProof/>
                <w:webHidden/>
              </w:rPr>
              <w:fldChar w:fldCharType="begin"/>
            </w:r>
            <w:r w:rsidR="009D7FA5">
              <w:rPr>
                <w:noProof/>
                <w:webHidden/>
              </w:rPr>
              <w:instrText xml:space="preserve"> PAGEREF _Toc25150386 \h </w:instrText>
            </w:r>
            <w:r w:rsidR="009D7FA5">
              <w:rPr>
                <w:noProof/>
                <w:webHidden/>
              </w:rPr>
            </w:r>
            <w:r w:rsidR="009D7FA5">
              <w:rPr>
                <w:noProof/>
                <w:webHidden/>
              </w:rPr>
              <w:fldChar w:fldCharType="separate"/>
            </w:r>
            <w:r w:rsidR="009D7FA5">
              <w:rPr>
                <w:noProof/>
                <w:webHidden/>
              </w:rPr>
              <w:t>25</w:t>
            </w:r>
            <w:r w:rsidR="009D7FA5">
              <w:rPr>
                <w:noProof/>
                <w:webHidden/>
              </w:rPr>
              <w:fldChar w:fldCharType="end"/>
            </w:r>
          </w:hyperlink>
        </w:p>
        <w:p w14:paraId="036E6308" w14:textId="77777777" w:rsidR="009D7FA5" w:rsidRDefault="00AA3678">
          <w:pPr>
            <w:pStyle w:val="TM2"/>
            <w:rPr>
              <w:rFonts w:eastAsiaTheme="minorEastAsia" w:cstheme="minorBidi"/>
              <w:i w:val="0"/>
              <w:iCs w:val="0"/>
              <w:noProof/>
              <w:sz w:val="22"/>
              <w:szCs w:val="22"/>
              <w:lang w:eastAsia="fr-FR"/>
            </w:rPr>
          </w:pPr>
          <w:hyperlink w:anchor="_Toc25150387" w:history="1">
            <w:r w:rsidR="009D7FA5" w:rsidRPr="00FE553E">
              <w:rPr>
                <w:rStyle w:val="Lienhypertexte"/>
                <w:rFonts w:ascii="Arial Narrow" w:hAnsi="Arial Narrow"/>
                <w:noProof/>
                <w:lang w:val="fr-BE"/>
                <w14:scene3d>
                  <w14:camera w14:prst="orthographicFront"/>
                  <w14:lightRig w14:rig="threePt" w14:dir="t">
                    <w14:rot w14:lat="0" w14:lon="0" w14:rev="0"/>
                  </w14:lightRig>
                </w14:scene3d>
              </w:rPr>
              <w:t>2.4</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Planification des activités</w:t>
            </w:r>
            <w:r w:rsidR="009D7FA5">
              <w:rPr>
                <w:noProof/>
                <w:webHidden/>
              </w:rPr>
              <w:tab/>
            </w:r>
            <w:r w:rsidR="009D7FA5">
              <w:rPr>
                <w:noProof/>
                <w:webHidden/>
              </w:rPr>
              <w:fldChar w:fldCharType="begin"/>
            </w:r>
            <w:r w:rsidR="009D7FA5">
              <w:rPr>
                <w:noProof/>
                <w:webHidden/>
              </w:rPr>
              <w:instrText xml:space="preserve"> PAGEREF _Toc25150387 \h </w:instrText>
            </w:r>
            <w:r w:rsidR="009D7FA5">
              <w:rPr>
                <w:noProof/>
                <w:webHidden/>
              </w:rPr>
            </w:r>
            <w:r w:rsidR="009D7FA5">
              <w:rPr>
                <w:noProof/>
                <w:webHidden/>
              </w:rPr>
              <w:fldChar w:fldCharType="separate"/>
            </w:r>
            <w:r w:rsidR="009D7FA5">
              <w:rPr>
                <w:noProof/>
                <w:webHidden/>
              </w:rPr>
              <w:t>27</w:t>
            </w:r>
            <w:r w:rsidR="009D7FA5">
              <w:rPr>
                <w:noProof/>
                <w:webHidden/>
              </w:rPr>
              <w:fldChar w:fldCharType="end"/>
            </w:r>
          </w:hyperlink>
        </w:p>
        <w:p w14:paraId="3CD9E2A1"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88" w:history="1">
            <w:r w:rsidR="009D7FA5" w:rsidRPr="00FE553E">
              <w:rPr>
                <w:rStyle w:val="Lienhypertexte"/>
                <w:noProof/>
              </w:rPr>
              <w:t>2.4.1</w:t>
            </w:r>
            <w:r w:rsidR="009D7FA5">
              <w:rPr>
                <w:rFonts w:eastAsiaTheme="minorEastAsia" w:cstheme="minorBidi"/>
                <w:noProof/>
                <w:sz w:val="22"/>
                <w:szCs w:val="22"/>
                <w:lang w:eastAsia="fr-FR"/>
              </w:rPr>
              <w:tab/>
            </w:r>
            <w:r w:rsidR="009D7FA5" w:rsidRPr="00FE553E">
              <w:rPr>
                <w:rStyle w:val="Lienhypertexte"/>
                <w:rFonts w:ascii="Arial Narrow" w:hAnsi="Arial Narrow"/>
                <w:noProof/>
              </w:rPr>
              <w:t>Choix des approches de résolution des problèmes</w:t>
            </w:r>
            <w:r w:rsidR="009D7FA5">
              <w:rPr>
                <w:noProof/>
                <w:webHidden/>
              </w:rPr>
              <w:tab/>
            </w:r>
            <w:r w:rsidR="009D7FA5">
              <w:rPr>
                <w:noProof/>
                <w:webHidden/>
              </w:rPr>
              <w:fldChar w:fldCharType="begin"/>
            </w:r>
            <w:r w:rsidR="009D7FA5">
              <w:rPr>
                <w:noProof/>
                <w:webHidden/>
              </w:rPr>
              <w:instrText xml:space="preserve"> PAGEREF _Toc25150388 \h </w:instrText>
            </w:r>
            <w:r w:rsidR="009D7FA5">
              <w:rPr>
                <w:noProof/>
                <w:webHidden/>
              </w:rPr>
            </w:r>
            <w:r w:rsidR="009D7FA5">
              <w:rPr>
                <w:noProof/>
                <w:webHidden/>
              </w:rPr>
              <w:fldChar w:fldCharType="separate"/>
            </w:r>
            <w:r w:rsidR="009D7FA5">
              <w:rPr>
                <w:noProof/>
                <w:webHidden/>
              </w:rPr>
              <w:t>27</w:t>
            </w:r>
            <w:r w:rsidR="009D7FA5">
              <w:rPr>
                <w:noProof/>
                <w:webHidden/>
              </w:rPr>
              <w:fldChar w:fldCharType="end"/>
            </w:r>
          </w:hyperlink>
        </w:p>
        <w:p w14:paraId="0DD80139"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89" w:history="1">
            <w:r w:rsidR="009D7FA5" w:rsidRPr="00FE553E">
              <w:rPr>
                <w:rStyle w:val="Lienhypertexte"/>
                <w:noProof/>
              </w:rPr>
              <w:t>2.4.2</w:t>
            </w:r>
            <w:r w:rsidR="009D7FA5">
              <w:rPr>
                <w:rFonts w:eastAsiaTheme="minorEastAsia" w:cstheme="minorBidi"/>
                <w:noProof/>
                <w:sz w:val="22"/>
                <w:szCs w:val="22"/>
                <w:lang w:eastAsia="fr-FR"/>
              </w:rPr>
              <w:tab/>
            </w:r>
            <w:r w:rsidR="009D7FA5" w:rsidRPr="00FE553E">
              <w:rPr>
                <w:rStyle w:val="Lienhypertexte"/>
                <w:rFonts w:ascii="Arial Narrow" w:hAnsi="Arial Narrow"/>
                <w:noProof/>
              </w:rPr>
              <w:t>Identification des approches de solutions possibles</w:t>
            </w:r>
            <w:r w:rsidR="009D7FA5">
              <w:rPr>
                <w:noProof/>
                <w:webHidden/>
              </w:rPr>
              <w:tab/>
            </w:r>
            <w:r w:rsidR="009D7FA5">
              <w:rPr>
                <w:noProof/>
                <w:webHidden/>
              </w:rPr>
              <w:fldChar w:fldCharType="begin"/>
            </w:r>
            <w:r w:rsidR="009D7FA5">
              <w:rPr>
                <w:noProof/>
                <w:webHidden/>
              </w:rPr>
              <w:instrText xml:space="preserve"> PAGEREF _Toc25150389 \h </w:instrText>
            </w:r>
            <w:r w:rsidR="009D7FA5">
              <w:rPr>
                <w:noProof/>
                <w:webHidden/>
              </w:rPr>
            </w:r>
            <w:r w:rsidR="009D7FA5">
              <w:rPr>
                <w:noProof/>
                <w:webHidden/>
              </w:rPr>
              <w:fldChar w:fldCharType="separate"/>
            </w:r>
            <w:r w:rsidR="009D7FA5">
              <w:rPr>
                <w:noProof/>
                <w:webHidden/>
              </w:rPr>
              <w:t>27</w:t>
            </w:r>
            <w:r w:rsidR="009D7FA5">
              <w:rPr>
                <w:noProof/>
                <w:webHidden/>
              </w:rPr>
              <w:fldChar w:fldCharType="end"/>
            </w:r>
          </w:hyperlink>
        </w:p>
        <w:p w14:paraId="32B3AD2B"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90" w:history="1">
            <w:r w:rsidR="009D7FA5" w:rsidRPr="00FE553E">
              <w:rPr>
                <w:rStyle w:val="Lienhypertexte"/>
                <w:noProof/>
              </w:rPr>
              <w:t>2.4.3</w:t>
            </w:r>
            <w:r w:rsidR="009D7FA5">
              <w:rPr>
                <w:rFonts w:eastAsiaTheme="minorEastAsia" w:cstheme="minorBidi"/>
                <w:noProof/>
                <w:sz w:val="22"/>
                <w:szCs w:val="22"/>
                <w:lang w:eastAsia="fr-FR"/>
              </w:rPr>
              <w:tab/>
            </w:r>
            <w:r w:rsidR="009D7FA5" w:rsidRPr="00FE553E">
              <w:rPr>
                <w:rStyle w:val="Lienhypertexte"/>
                <w:rFonts w:ascii="Arial Narrow" w:hAnsi="Arial Narrow"/>
                <w:noProof/>
              </w:rPr>
              <w:t>Sélection des activités du PAO 2020</w:t>
            </w:r>
            <w:r w:rsidR="009D7FA5">
              <w:rPr>
                <w:noProof/>
                <w:webHidden/>
              </w:rPr>
              <w:tab/>
            </w:r>
            <w:r w:rsidR="009D7FA5">
              <w:rPr>
                <w:noProof/>
                <w:webHidden/>
              </w:rPr>
              <w:fldChar w:fldCharType="begin"/>
            </w:r>
            <w:r w:rsidR="009D7FA5">
              <w:rPr>
                <w:noProof/>
                <w:webHidden/>
              </w:rPr>
              <w:instrText xml:space="preserve"> PAGEREF _Toc25150390 \h </w:instrText>
            </w:r>
            <w:r w:rsidR="009D7FA5">
              <w:rPr>
                <w:noProof/>
                <w:webHidden/>
              </w:rPr>
            </w:r>
            <w:r w:rsidR="009D7FA5">
              <w:rPr>
                <w:noProof/>
                <w:webHidden/>
              </w:rPr>
              <w:fldChar w:fldCharType="separate"/>
            </w:r>
            <w:r w:rsidR="009D7FA5">
              <w:rPr>
                <w:noProof/>
                <w:webHidden/>
              </w:rPr>
              <w:t>27</w:t>
            </w:r>
            <w:r w:rsidR="009D7FA5">
              <w:rPr>
                <w:noProof/>
                <w:webHidden/>
              </w:rPr>
              <w:fldChar w:fldCharType="end"/>
            </w:r>
          </w:hyperlink>
        </w:p>
        <w:p w14:paraId="32070CB6" w14:textId="77777777" w:rsidR="009D7FA5" w:rsidRDefault="00AA3678">
          <w:pPr>
            <w:pStyle w:val="TM2"/>
            <w:rPr>
              <w:rFonts w:eastAsiaTheme="minorEastAsia" w:cstheme="minorBidi"/>
              <w:i w:val="0"/>
              <w:iCs w:val="0"/>
              <w:noProof/>
              <w:sz w:val="22"/>
              <w:szCs w:val="22"/>
              <w:lang w:eastAsia="fr-FR"/>
            </w:rPr>
          </w:pPr>
          <w:hyperlink w:anchor="_Toc25150391" w:history="1">
            <w:r w:rsidR="009D7FA5" w:rsidRPr="00FE553E">
              <w:rPr>
                <w:rStyle w:val="Lienhypertexte"/>
                <w:rFonts w:ascii="Arial Narrow" w:hAnsi="Arial Narrow"/>
                <w:noProof/>
                <w14:scene3d>
                  <w14:camera w14:prst="orthographicFront"/>
                  <w14:lightRig w14:rig="threePt" w14:dir="t">
                    <w14:rot w14:lat="0" w14:lon="0" w14:rev="0"/>
                  </w14:lightRig>
                </w14:scene3d>
              </w:rPr>
              <w:t>2.5</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Coût et financement des activités du PAO</w:t>
            </w:r>
            <w:r w:rsidR="009D7FA5">
              <w:rPr>
                <w:noProof/>
                <w:webHidden/>
              </w:rPr>
              <w:tab/>
            </w:r>
            <w:r w:rsidR="009D7FA5">
              <w:rPr>
                <w:noProof/>
                <w:webHidden/>
              </w:rPr>
              <w:fldChar w:fldCharType="begin"/>
            </w:r>
            <w:r w:rsidR="009D7FA5">
              <w:rPr>
                <w:noProof/>
                <w:webHidden/>
              </w:rPr>
              <w:instrText xml:space="preserve"> PAGEREF _Toc25150391 \h </w:instrText>
            </w:r>
            <w:r w:rsidR="009D7FA5">
              <w:rPr>
                <w:noProof/>
                <w:webHidden/>
              </w:rPr>
            </w:r>
            <w:r w:rsidR="009D7FA5">
              <w:rPr>
                <w:noProof/>
                <w:webHidden/>
              </w:rPr>
              <w:fldChar w:fldCharType="separate"/>
            </w:r>
            <w:r w:rsidR="009D7FA5">
              <w:rPr>
                <w:noProof/>
                <w:webHidden/>
              </w:rPr>
              <w:t>28</w:t>
            </w:r>
            <w:r w:rsidR="009D7FA5">
              <w:rPr>
                <w:noProof/>
                <w:webHidden/>
              </w:rPr>
              <w:fldChar w:fldCharType="end"/>
            </w:r>
          </w:hyperlink>
        </w:p>
        <w:p w14:paraId="537F5D89"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92" w:history="1">
            <w:r w:rsidR="009D7FA5" w:rsidRPr="00FE553E">
              <w:rPr>
                <w:rStyle w:val="Lienhypertexte"/>
                <w:noProof/>
              </w:rPr>
              <w:t>2.5.1</w:t>
            </w:r>
            <w:r w:rsidR="009D7FA5">
              <w:rPr>
                <w:rFonts w:eastAsiaTheme="minorEastAsia" w:cstheme="minorBidi"/>
                <w:noProof/>
                <w:sz w:val="22"/>
                <w:szCs w:val="22"/>
                <w:lang w:eastAsia="fr-FR"/>
              </w:rPr>
              <w:tab/>
            </w:r>
            <w:r w:rsidR="009D7FA5" w:rsidRPr="00FE553E">
              <w:rPr>
                <w:rStyle w:val="Lienhypertexte"/>
                <w:rFonts w:ascii="Arial Narrow" w:hAnsi="Arial Narrow"/>
                <w:noProof/>
              </w:rPr>
              <w:t>Estimation des coûts des activités</w:t>
            </w:r>
            <w:r w:rsidR="009D7FA5">
              <w:rPr>
                <w:noProof/>
                <w:webHidden/>
              </w:rPr>
              <w:tab/>
            </w:r>
            <w:r w:rsidR="009D7FA5">
              <w:rPr>
                <w:noProof/>
                <w:webHidden/>
              </w:rPr>
              <w:fldChar w:fldCharType="begin"/>
            </w:r>
            <w:r w:rsidR="009D7FA5">
              <w:rPr>
                <w:noProof/>
                <w:webHidden/>
              </w:rPr>
              <w:instrText xml:space="preserve"> PAGEREF _Toc25150392 \h </w:instrText>
            </w:r>
            <w:r w:rsidR="009D7FA5">
              <w:rPr>
                <w:noProof/>
                <w:webHidden/>
              </w:rPr>
            </w:r>
            <w:r w:rsidR="009D7FA5">
              <w:rPr>
                <w:noProof/>
                <w:webHidden/>
              </w:rPr>
              <w:fldChar w:fldCharType="separate"/>
            </w:r>
            <w:r w:rsidR="009D7FA5">
              <w:rPr>
                <w:noProof/>
                <w:webHidden/>
              </w:rPr>
              <w:t>28</w:t>
            </w:r>
            <w:r w:rsidR="009D7FA5">
              <w:rPr>
                <w:noProof/>
                <w:webHidden/>
              </w:rPr>
              <w:fldChar w:fldCharType="end"/>
            </w:r>
          </w:hyperlink>
        </w:p>
        <w:p w14:paraId="58342C2E"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93" w:history="1">
            <w:r w:rsidR="009D7FA5" w:rsidRPr="00FE553E">
              <w:rPr>
                <w:rStyle w:val="Lienhypertexte"/>
                <w:noProof/>
              </w:rPr>
              <w:t>2.5.2</w:t>
            </w:r>
            <w:r w:rsidR="009D7FA5">
              <w:rPr>
                <w:rFonts w:eastAsiaTheme="minorEastAsia" w:cstheme="minorBidi"/>
                <w:noProof/>
                <w:sz w:val="22"/>
                <w:szCs w:val="22"/>
                <w:lang w:eastAsia="fr-FR"/>
              </w:rPr>
              <w:tab/>
            </w:r>
            <w:r w:rsidR="009D7FA5" w:rsidRPr="00FE553E">
              <w:rPr>
                <w:rStyle w:val="Lienhypertexte"/>
                <w:rFonts w:ascii="Arial Narrow" w:hAnsi="Arial Narrow"/>
                <w:noProof/>
              </w:rPr>
              <w:t>Affectation des coûts des activités par source de financement</w:t>
            </w:r>
            <w:r w:rsidR="009D7FA5">
              <w:rPr>
                <w:noProof/>
                <w:webHidden/>
              </w:rPr>
              <w:tab/>
            </w:r>
            <w:r w:rsidR="009D7FA5">
              <w:rPr>
                <w:noProof/>
                <w:webHidden/>
              </w:rPr>
              <w:fldChar w:fldCharType="begin"/>
            </w:r>
            <w:r w:rsidR="009D7FA5">
              <w:rPr>
                <w:noProof/>
                <w:webHidden/>
              </w:rPr>
              <w:instrText xml:space="preserve"> PAGEREF _Toc25150393 \h </w:instrText>
            </w:r>
            <w:r w:rsidR="009D7FA5">
              <w:rPr>
                <w:noProof/>
                <w:webHidden/>
              </w:rPr>
            </w:r>
            <w:r w:rsidR="009D7FA5">
              <w:rPr>
                <w:noProof/>
                <w:webHidden/>
              </w:rPr>
              <w:fldChar w:fldCharType="separate"/>
            </w:r>
            <w:r w:rsidR="009D7FA5">
              <w:rPr>
                <w:noProof/>
                <w:webHidden/>
              </w:rPr>
              <w:t>28</w:t>
            </w:r>
            <w:r w:rsidR="009D7FA5">
              <w:rPr>
                <w:noProof/>
                <w:webHidden/>
              </w:rPr>
              <w:fldChar w:fldCharType="end"/>
            </w:r>
          </w:hyperlink>
        </w:p>
        <w:p w14:paraId="648FD1A0"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94" w:history="1">
            <w:r w:rsidR="009D7FA5" w:rsidRPr="00FE553E">
              <w:rPr>
                <w:rStyle w:val="Lienhypertexte"/>
                <w:noProof/>
              </w:rPr>
              <w:t>2.5.3</w:t>
            </w:r>
            <w:r w:rsidR="009D7FA5">
              <w:rPr>
                <w:rFonts w:eastAsiaTheme="minorEastAsia" w:cstheme="minorBidi"/>
                <w:noProof/>
                <w:sz w:val="22"/>
                <w:szCs w:val="22"/>
                <w:lang w:eastAsia="fr-FR"/>
              </w:rPr>
              <w:tab/>
            </w:r>
            <w:r w:rsidR="009D7FA5" w:rsidRPr="00FE553E">
              <w:rPr>
                <w:rStyle w:val="Lienhypertexte"/>
                <w:rFonts w:ascii="Arial Narrow" w:hAnsi="Arial Narrow"/>
                <w:noProof/>
              </w:rPr>
              <w:t>Détermination des montants additionnels à mobiliser</w:t>
            </w:r>
            <w:r w:rsidR="009D7FA5">
              <w:rPr>
                <w:noProof/>
                <w:webHidden/>
              </w:rPr>
              <w:tab/>
            </w:r>
            <w:r w:rsidR="009D7FA5">
              <w:rPr>
                <w:noProof/>
                <w:webHidden/>
              </w:rPr>
              <w:fldChar w:fldCharType="begin"/>
            </w:r>
            <w:r w:rsidR="009D7FA5">
              <w:rPr>
                <w:noProof/>
                <w:webHidden/>
              </w:rPr>
              <w:instrText xml:space="preserve"> PAGEREF _Toc25150394 \h </w:instrText>
            </w:r>
            <w:r w:rsidR="009D7FA5">
              <w:rPr>
                <w:noProof/>
                <w:webHidden/>
              </w:rPr>
            </w:r>
            <w:r w:rsidR="009D7FA5">
              <w:rPr>
                <w:noProof/>
                <w:webHidden/>
              </w:rPr>
              <w:fldChar w:fldCharType="separate"/>
            </w:r>
            <w:r w:rsidR="009D7FA5">
              <w:rPr>
                <w:noProof/>
                <w:webHidden/>
              </w:rPr>
              <w:t>29</w:t>
            </w:r>
            <w:r w:rsidR="009D7FA5">
              <w:rPr>
                <w:noProof/>
                <w:webHidden/>
              </w:rPr>
              <w:fldChar w:fldCharType="end"/>
            </w:r>
          </w:hyperlink>
        </w:p>
        <w:p w14:paraId="7C69DD0F"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95" w:history="1">
            <w:r w:rsidR="009D7FA5" w:rsidRPr="00FE553E">
              <w:rPr>
                <w:rStyle w:val="Lienhypertexte"/>
                <w:noProof/>
              </w:rPr>
              <w:t>2.5.4</w:t>
            </w:r>
            <w:r w:rsidR="009D7FA5">
              <w:rPr>
                <w:rFonts w:eastAsiaTheme="minorEastAsia" w:cstheme="minorBidi"/>
                <w:noProof/>
                <w:sz w:val="22"/>
                <w:szCs w:val="22"/>
                <w:lang w:eastAsia="fr-FR"/>
              </w:rPr>
              <w:tab/>
            </w:r>
            <w:r w:rsidR="009D7FA5" w:rsidRPr="00FE553E">
              <w:rPr>
                <w:rStyle w:val="Lienhypertexte"/>
                <w:rFonts w:ascii="Arial Narrow" w:hAnsi="Arial Narrow"/>
                <w:noProof/>
              </w:rPr>
              <w:t>Mobilisation des ressources supplémentaires</w:t>
            </w:r>
            <w:r w:rsidR="009D7FA5">
              <w:rPr>
                <w:noProof/>
                <w:webHidden/>
              </w:rPr>
              <w:tab/>
            </w:r>
            <w:r w:rsidR="009D7FA5">
              <w:rPr>
                <w:noProof/>
                <w:webHidden/>
              </w:rPr>
              <w:fldChar w:fldCharType="begin"/>
            </w:r>
            <w:r w:rsidR="009D7FA5">
              <w:rPr>
                <w:noProof/>
                <w:webHidden/>
              </w:rPr>
              <w:instrText xml:space="preserve"> PAGEREF _Toc25150395 \h </w:instrText>
            </w:r>
            <w:r w:rsidR="009D7FA5">
              <w:rPr>
                <w:noProof/>
                <w:webHidden/>
              </w:rPr>
            </w:r>
            <w:r w:rsidR="009D7FA5">
              <w:rPr>
                <w:noProof/>
                <w:webHidden/>
              </w:rPr>
              <w:fldChar w:fldCharType="separate"/>
            </w:r>
            <w:r w:rsidR="009D7FA5">
              <w:rPr>
                <w:noProof/>
                <w:webHidden/>
              </w:rPr>
              <w:t>29</w:t>
            </w:r>
            <w:r w:rsidR="009D7FA5">
              <w:rPr>
                <w:noProof/>
                <w:webHidden/>
              </w:rPr>
              <w:fldChar w:fldCharType="end"/>
            </w:r>
          </w:hyperlink>
        </w:p>
        <w:p w14:paraId="045284E9" w14:textId="77777777" w:rsidR="009D7FA5" w:rsidRDefault="00AA3678">
          <w:pPr>
            <w:pStyle w:val="TM2"/>
            <w:rPr>
              <w:rFonts w:eastAsiaTheme="minorEastAsia" w:cstheme="minorBidi"/>
              <w:i w:val="0"/>
              <w:iCs w:val="0"/>
              <w:noProof/>
              <w:sz w:val="22"/>
              <w:szCs w:val="22"/>
              <w:lang w:eastAsia="fr-FR"/>
            </w:rPr>
          </w:pPr>
          <w:hyperlink w:anchor="_Toc25150396" w:history="1">
            <w:r w:rsidR="009D7FA5" w:rsidRPr="00FE553E">
              <w:rPr>
                <w:rStyle w:val="Lienhypertexte"/>
                <w:rFonts w:ascii="Arial Narrow" w:hAnsi="Arial Narrow"/>
                <w:noProof/>
                <w14:scene3d>
                  <w14:camera w14:prst="orthographicFront"/>
                  <w14:lightRig w14:rig="threePt" w14:dir="t">
                    <w14:rot w14:lat="0" w14:lon="0" w14:rev="0"/>
                  </w14:lightRig>
                </w14:scene3d>
              </w:rPr>
              <w:t>2.6</w:t>
            </w:r>
            <w:r w:rsidR="009D7FA5">
              <w:rPr>
                <w:rFonts w:eastAsiaTheme="minorEastAsia" w:cstheme="minorBidi"/>
                <w:i w:val="0"/>
                <w:iCs w:val="0"/>
                <w:noProof/>
                <w:sz w:val="22"/>
                <w:szCs w:val="22"/>
                <w:lang w:eastAsia="fr-FR"/>
              </w:rPr>
              <w:tab/>
            </w:r>
            <w:r w:rsidR="009D7FA5" w:rsidRPr="00FE553E">
              <w:rPr>
                <w:rStyle w:val="Lienhypertexte"/>
                <w:rFonts w:ascii="Arial Narrow" w:hAnsi="Arial Narrow"/>
                <w:noProof/>
              </w:rPr>
              <w:t>Plan d’action opérationnel</w:t>
            </w:r>
            <w:r w:rsidR="009D7FA5">
              <w:rPr>
                <w:noProof/>
                <w:webHidden/>
              </w:rPr>
              <w:tab/>
            </w:r>
            <w:r w:rsidR="009D7FA5">
              <w:rPr>
                <w:noProof/>
                <w:webHidden/>
              </w:rPr>
              <w:fldChar w:fldCharType="begin"/>
            </w:r>
            <w:r w:rsidR="009D7FA5">
              <w:rPr>
                <w:noProof/>
                <w:webHidden/>
              </w:rPr>
              <w:instrText xml:space="preserve"> PAGEREF _Toc25150396 \h </w:instrText>
            </w:r>
            <w:r w:rsidR="009D7FA5">
              <w:rPr>
                <w:noProof/>
                <w:webHidden/>
              </w:rPr>
            </w:r>
            <w:r w:rsidR="009D7FA5">
              <w:rPr>
                <w:noProof/>
                <w:webHidden/>
              </w:rPr>
              <w:fldChar w:fldCharType="separate"/>
            </w:r>
            <w:r w:rsidR="009D7FA5">
              <w:rPr>
                <w:noProof/>
                <w:webHidden/>
              </w:rPr>
              <w:t>30</w:t>
            </w:r>
            <w:r w:rsidR="009D7FA5">
              <w:rPr>
                <w:noProof/>
                <w:webHidden/>
              </w:rPr>
              <w:fldChar w:fldCharType="end"/>
            </w:r>
          </w:hyperlink>
        </w:p>
        <w:p w14:paraId="6CC186E1" w14:textId="77777777" w:rsidR="009D7FA5" w:rsidRDefault="00AA3678">
          <w:pPr>
            <w:pStyle w:val="TM3"/>
            <w:tabs>
              <w:tab w:val="left" w:pos="1200"/>
              <w:tab w:val="right" w:leader="dot" w:pos="9205"/>
            </w:tabs>
            <w:rPr>
              <w:rFonts w:eastAsiaTheme="minorEastAsia" w:cstheme="minorBidi"/>
              <w:noProof/>
              <w:sz w:val="22"/>
              <w:szCs w:val="22"/>
              <w:lang w:eastAsia="fr-FR"/>
            </w:rPr>
          </w:pPr>
          <w:hyperlink w:anchor="_Toc25150397" w:history="1">
            <w:r w:rsidR="009D7FA5" w:rsidRPr="00FE553E">
              <w:rPr>
                <w:rStyle w:val="Lienhypertexte"/>
                <w:noProof/>
              </w:rPr>
              <w:t>2.6.1</w:t>
            </w:r>
            <w:r w:rsidR="009D7FA5">
              <w:rPr>
                <w:rFonts w:eastAsiaTheme="minorEastAsia" w:cstheme="minorBidi"/>
                <w:noProof/>
                <w:sz w:val="22"/>
                <w:szCs w:val="22"/>
                <w:lang w:eastAsia="fr-FR"/>
              </w:rPr>
              <w:tab/>
            </w:r>
            <w:r w:rsidR="009D7FA5" w:rsidRPr="00FE553E">
              <w:rPr>
                <w:rStyle w:val="Lienhypertexte"/>
                <w:rFonts w:ascii="Arial Narrow" w:hAnsi="Arial Narrow"/>
                <w:noProof/>
              </w:rPr>
              <w:t>Remplissage du canevas du PAO</w:t>
            </w:r>
            <w:r w:rsidR="009D7FA5">
              <w:rPr>
                <w:noProof/>
                <w:webHidden/>
              </w:rPr>
              <w:tab/>
            </w:r>
            <w:r w:rsidR="009D7FA5">
              <w:rPr>
                <w:noProof/>
                <w:webHidden/>
              </w:rPr>
              <w:fldChar w:fldCharType="begin"/>
            </w:r>
            <w:r w:rsidR="009D7FA5">
              <w:rPr>
                <w:noProof/>
                <w:webHidden/>
              </w:rPr>
              <w:instrText xml:space="preserve"> PAGEREF _Toc25150397 \h </w:instrText>
            </w:r>
            <w:r w:rsidR="009D7FA5">
              <w:rPr>
                <w:noProof/>
                <w:webHidden/>
              </w:rPr>
            </w:r>
            <w:r w:rsidR="009D7FA5">
              <w:rPr>
                <w:noProof/>
                <w:webHidden/>
              </w:rPr>
              <w:fldChar w:fldCharType="separate"/>
            </w:r>
            <w:r w:rsidR="009D7FA5">
              <w:rPr>
                <w:noProof/>
                <w:webHidden/>
              </w:rPr>
              <w:t>30</w:t>
            </w:r>
            <w:r w:rsidR="009D7FA5">
              <w:rPr>
                <w:noProof/>
                <w:webHidden/>
              </w:rPr>
              <w:fldChar w:fldCharType="end"/>
            </w:r>
          </w:hyperlink>
        </w:p>
        <w:p w14:paraId="57605455" w14:textId="77777777" w:rsidR="009D7FA5" w:rsidRDefault="00AA3678">
          <w:pPr>
            <w:pStyle w:val="TM1"/>
            <w:tabs>
              <w:tab w:val="left" w:pos="480"/>
            </w:tabs>
            <w:rPr>
              <w:rFonts w:eastAsiaTheme="minorEastAsia" w:cstheme="minorBidi"/>
              <w:b w:val="0"/>
              <w:bCs w:val="0"/>
              <w:noProof/>
              <w:sz w:val="22"/>
              <w:szCs w:val="22"/>
              <w:lang w:eastAsia="fr-FR"/>
            </w:rPr>
          </w:pPr>
          <w:hyperlink w:anchor="_Toc25150398" w:history="1">
            <w:r w:rsidR="009D7FA5" w:rsidRPr="00FE553E">
              <w:rPr>
                <w:rStyle w:val="Lienhypertexte"/>
                <w:rFonts w:ascii="Arial Narrow" w:hAnsi="Arial Narrow"/>
                <w:noProof/>
              </w:rPr>
              <w:t>III.</w:t>
            </w:r>
            <w:r w:rsidR="009D7FA5">
              <w:rPr>
                <w:rFonts w:eastAsiaTheme="minorEastAsia" w:cstheme="minorBidi"/>
                <w:b w:val="0"/>
                <w:bCs w:val="0"/>
                <w:noProof/>
                <w:sz w:val="22"/>
                <w:szCs w:val="22"/>
                <w:lang w:eastAsia="fr-FR"/>
              </w:rPr>
              <w:tab/>
            </w:r>
            <w:r w:rsidR="009D7FA5" w:rsidRPr="00FE553E">
              <w:rPr>
                <w:rStyle w:val="Lienhypertexte"/>
                <w:rFonts w:ascii="Arial Narrow" w:hAnsi="Arial Narrow"/>
                <w:noProof/>
              </w:rPr>
              <w:t>Suivi et Évaluation</w:t>
            </w:r>
            <w:r w:rsidR="009D7FA5">
              <w:rPr>
                <w:noProof/>
                <w:webHidden/>
              </w:rPr>
              <w:tab/>
            </w:r>
            <w:r w:rsidR="009D7FA5">
              <w:rPr>
                <w:noProof/>
                <w:webHidden/>
              </w:rPr>
              <w:fldChar w:fldCharType="begin"/>
            </w:r>
            <w:r w:rsidR="009D7FA5">
              <w:rPr>
                <w:noProof/>
                <w:webHidden/>
              </w:rPr>
              <w:instrText xml:space="preserve"> PAGEREF _Toc25150398 \h </w:instrText>
            </w:r>
            <w:r w:rsidR="009D7FA5">
              <w:rPr>
                <w:noProof/>
                <w:webHidden/>
              </w:rPr>
            </w:r>
            <w:r w:rsidR="009D7FA5">
              <w:rPr>
                <w:noProof/>
                <w:webHidden/>
              </w:rPr>
              <w:fldChar w:fldCharType="separate"/>
            </w:r>
            <w:r w:rsidR="009D7FA5">
              <w:rPr>
                <w:noProof/>
                <w:webHidden/>
              </w:rPr>
              <w:t>31</w:t>
            </w:r>
            <w:r w:rsidR="009D7FA5">
              <w:rPr>
                <w:noProof/>
                <w:webHidden/>
              </w:rPr>
              <w:fldChar w:fldCharType="end"/>
            </w:r>
          </w:hyperlink>
        </w:p>
        <w:p w14:paraId="662809B1" w14:textId="4CF6269D" w:rsidR="00AD04ED" w:rsidRDefault="00AD04ED">
          <w:r>
            <w:rPr>
              <w:b/>
              <w:bCs/>
            </w:rPr>
            <w:fldChar w:fldCharType="end"/>
          </w:r>
        </w:p>
      </w:sdtContent>
    </w:sdt>
    <w:p w14:paraId="44C6D161" w14:textId="095F19B3" w:rsidR="00AD04ED" w:rsidRDefault="00AD04ED" w:rsidP="00AD04ED">
      <w:pPr>
        <w:pStyle w:val="Titre3"/>
        <w:numPr>
          <w:ilvl w:val="0"/>
          <w:numId w:val="0"/>
        </w:numPr>
        <w:ind w:left="720" w:hanging="720"/>
        <w:rPr>
          <w:rFonts w:ascii="Arial Narrow" w:hAnsi="Arial Narrow"/>
        </w:rPr>
      </w:pPr>
    </w:p>
    <w:p w14:paraId="2069A40C" w14:textId="77777777" w:rsidR="00D27CF0" w:rsidRPr="00AD04ED" w:rsidRDefault="00D27CF0" w:rsidP="00AD04ED">
      <w:pPr>
        <w:sectPr w:rsidR="00D27CF0" w:rsidRPr="00AD04ED" w:rsidSect="0034305E">
          <w:pgSz w:w="11906" w:h="16838" w:code="9"/>
          <w:pgMar w:top="1417" w:right="1274" w:bottom="1417" w:left="1417" w:header="720" w:footer="720" w:gutter="0"/>
          <w:pgBorders>
            <w:top w:val="single" w:sz="4" w:space="4" w:color="auto"/>
            <w:bottom w:val="single" w:sz="4" w:space="4" w:color="auto"/>
          </w:pgBorders>
          <w:cols w:space="720"/>
          <w:docGrid w:linePitch="360"/>
        </w:sectPr>
      </w:pPr>
    </w:p>
    <w:p w14:paraId="39DA2045" w14:textId="6502D0B6" w:rsidR="00565113" w:rsidRPr="00565113" w:rsidRDefault="00565113" w:rsidP="00565113">
      <w:pPr>
        <w:pStyle w:val="Titre1"/>
        <w:numPr>
          <w:ilvl w:val="0"/>
          <w:numId w:val="0"/>
        </w:numPr>
        <w:ind w:left="432" w:hanging="432"/>
        <w:rPr>
          <w:rFonts w:ascii="Arial Narrow" w:hAnsi="Arial Narrow"/>
          <w:color w:val="auto"/>
        </w:rPr>
      </w:pPr>
      <w:bookmarkStart w:id="5" w:name="_Toc25150370"/>
      <w:r w:rsidRPr="00565113">
        <w:rPr>
          <w:rFonts w:ascii="Arial Narrow" w:hAnsi="Arial Narrow"/>
          <w:color w:val="auto"/>
        </w:rPr>
        <w:lastRenderedPageBreak/>
        <w:t>Liste des tableaux</w:t>
      </w:r>
      <w:bookmarkEnd w:id="5"/>
    </w:p>
    <w:p w14:paraId="2F2CFDE7" w14:textId="77777777" w:rsidR="00565113" w:rsidRPr="00565113" w:rsidRDefault="00565113"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r w:rsidRPr="00565113">
        <w:fldChar w:fldCharType="begin"/>
      </w:r>
      <w:r w:rsidRPr="00565113">
        <w:instrText xml:space="preserve"> TOC \h \z \c "Tableau" </w:instrText>
      </w:r>
      <w:r w:rsidRPr="00565113">
        <w:fldChar w:fldCharType="separate"/>
      </w:r>
      <w:hyperlink w:anchor="_Toc25150238" w:history="1">
        <w:r w:rsidRPr="00565113">
          <w:rPr>
            <w:rStyle w:val="Lienhypertexte"/>
            <w:rFonts w:ascii="Arial Narrow" w:hAnsi="Arial Narrow"/>
            <w:noProof/>
          </w:rPr>
          <w:t>Tableau 1: Présentation sommaire du PNDS</w:t>
        </w:r>
        <w:r w:rsidRPr="00565113">
          <w:rPr>
            <w:noProof/>
            <w:webHidden/>
          </w:rPr>
          <w:tab/>
        </w:r>
        <w:r w:rsidRPr="00565113">
          <w:rPr>
            <w:noProof/>
            <w:webHidden/>
          </w:rPr>
          <w:fldChar w:fldCharType="begin"/>
        </w:r>
        <w:r w:rsidRPr="00565113">
          <w:rPr>
            <w:noProof/>
            <w:webHidden/>
          </w:rPr>
          <w:instrText xml:space="preserve"> PAGEREF _Toc25150238 \h </w:instrText>
        </w:r>
        <w:r w:rsidRPr="00565113">
          <w:rPr>
            <w:noProof/>
            <w:webHidden/>
          </w:rPr>
        </w:r>
        <w:r w:rsidRPr="00565113">
          <w:rPr>
            <w:noProof/>
            <w:webHidden/>
          </w:rPr>
          <w:fldChar w:fldCharType="separate"/>
        </w:r>
        <w:r w:rsidRPr="00565113">
          <w:rPr>
            <w:noProof/>
            <w:webHidden/>
          </w:rPr>
          <w:t>8</w:t>
        </w:r>
        <w:r w:rsidRPr="00565113">
          <w:rPr>
            <w:noProof/>
            <w:webHidden/>
          </w:rPr>
          <w:fldChar w:fldCharType="end"/>
        </w:r>
      </w:hyperlink>
    </w:p>
    <w:p w14:paraId="6C155BBC"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39" w:history="1">
        <w:r w:rsidR="00565113" w:rsidRPr="00565113">
          <w:rPr>
            <w:rStyle w:val="Lienhypertexte"/>
            <w:rFonts w:ascii="Arial Narrow" w:hAnsi="Arial Narrow"/>
            <w:noProof/>
          </w:rPr>
          <w:t>Tableau 2: Analyse des parties prenantes</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_Toc25150239 \h </w:instrText>
        </w:r>
        <w:r w:rsidR="00565113" w:rsidRPr="00565113">
          <w:rPr>
            <w:noProof/>
            <w:webHidden/>
          </w:rPr>
        </w:r>
        <w:r w:rsidR="00565113" w:rsidRPr="00565113">
          <w:rPr>
            <w:noProof/>
            <w:webHidden/>
          </w:rPr>
          <w:fldChar w:fldCharType="separate"/>
        </w:r>
        <w:r w:rsidR="00565113" w:rsidRPr="00565113">
          <w:rPr>
            <w:noProof/>
            <w:webHidden/>
          </w:rPr>
          <w:t>22</w:t>
        </w:r>
        <w:r w:rsidR="00565113" w:rsidRPr="00565113">
          <w:rPr>
            <w:noProof/>
            <w:webHidden/>
          </w:rPr>
          <w:fldChar w:fldCharType="end"/>
        </w:r>
      </w:hyperlink>
    </w:p>
    <w:p w14:paraId="0A6D2CD1"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0" w:history="1">
        <w:r w:rsidR="00565113" w:rsidRPr="00565113">
          <w:rPr>
            <w:rStyle w:val="Lienhypertexte"/>
            <w:rFonts w:ascii="Arial Narrow" w:hAnsi="Arial Narrow"/>
            <w:noProof/>
          </w:rPr>
          <w:t>Tableau 3: Illustration de l'analyse des parties prenantes</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_Toc25150240 \h </w:instrText>
        </w:r>
        <w:r w:rsidR="00565113" w:rsidRPr="00565113">
          <w:rPr>
            <w:noProof/>
            <w:webHidden/>
          </w:rPr>
        </w:r>
        <w:r w:rsidR="00565113" w:rsidRPr="00565113">
          <w:rPr>
            <w:noProof/>
            <w:webHidden/>
          </w:rPr>
          <w:fldChar w:fldCharType="separate"/>
        </w:r>
        <w:r w:rsidR="00565113" w:rsidRPr="00565113">
          <w:rPr>
            <w:noProof/>
            <w:webHidden/>
          </w:rPr>
          <w:t>23</w:t>
        </w:r>
        <w:r w:rsidR="00565113" w:rsidRPr="00565113">
          <w:rPr>
            <w:noProof/>
            <w:webHidden/>
          </w:rPr>
          <w:fldChar w:fldCharType="end"/>
        </w:r>
      </w:hyperlink>
    </w:p>
    <w:p w14:paraId="195D0899"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1" w:history="1">
        <w:r w:rsidR="00565113" w:rsidRPr="00565113">
          <w:rPr>
            <w:rStyle w:val="Lienhypertexte"/>
            <w:rFonts w:ascii="Arial Narrow" w:hAnsi="Arial Narrow"/>
            <w:noProof/>
          </w:rPr>
          <w:t>Tableau 4 : Niveau de réalisation des activités du PAO 2019</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_Toc25150241 \h </w:instrText>
        </w:r>
        <w:r w:rsidR="00565113" w:rsidRPr="00565113">
          <w:rPr>
            <w:noProof/>
            <w:webHidden/>
          </w:rPr>
        </w:r>
        <w:r w:rsidR="00565113" w:rsidRPr="00565113">
          <w:rPr>
            <w:noProof/>
            <w:webHidden/>
          </w:rPr>
          <w:fldChar w:fldCharType="separate"/>
        </w:r>
        <w:r w:rsidR="00565113" w:rsidRPr="00565113">
          <w:rPr>
            <w:noProof/>
            <w:webHidden/>
          </w:rPr>
          <w:t>23</w:t>
        </w:r>
        <w:r w:rsidR="00565113" w:rsidRPr="00565113">
          <w:rPr>
            <w:noProof/>
            <w:webHidden/>
          </w:rPr>
          <w:fldChar w:fldCharType="end"/>
        </w:r>
      </w:hyperlink>
    </w:p>
    <w:p w14:paraId="211F91AD"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2" w:history="1">
        <w:r w:rsidR="00565113" w:rsidRPr="00565113">
          <w:rPr>
            <w:rStyle w:val="Lienhypertexte"/>
            <w:rFonts w:ascii="Arial Narrow" w:hAnsi="Arial Narrow"/>
            <w:noProof/>
          </w:rPr>
          <w:t>Tableau 5 : Niveau d’atteinte des résultats des activités du PAO 2019</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_Toc25150242 \h </w:instrText>
        </w:r>
        <w:r w:rsidR="00565113" w:rsidRPr="00565113">
          <w:rPr>
            <w:noProof/>
            <w:webHidden/>
          </w:rPr>
        </w:r>
        <w:r w:rsidR="00565113" w:rsidRPr="00565113">
          <w:rPr>
            <w:noProof/>
            <w:webHidden/>
          </w:rPr>
          <w:fldChar w:fldCharType="separate"/>
        </w:r>
        <w:r w:rsidR="00565113" w:rsidRPr="00565113">
          <w:rPr>
            <w:noProof/>
            <w:webHidden/>
          </w:rPr>
          <w:t>24</w:t>
        </w:r>
        <w:r w:rsidR="00565113" w:rsidRPr="00565113">
          <w:rPr>
            <w:noProof/>
            <w:webHidden/>
          </w:rPr>
          <w:fldChar w:fldCharType="end"/>
        </w:r>
      </w:hyperlink>
    </w:p>
    <w:p w14:paraId="5324673F"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3" w:history="1">
        <w:r w:rsidR="00565113" w:rsidRPr="00565113">
          <w:rPr>
            <w:rStyle w:val="Lienhypertexte"/>
            <w:rFonts w:ascii="Arial Narrow" w:hAnsi="Arial Narrow"/>
            <w:noProof/>
          </w:rPr>
          <w:t>Tableau 6 : Niveau d’exécution du budget programme (2019)</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_Toc25150243 \h </w:instrText>
        </w:r>
        <w:r w:rsidR="00565113" w:rsidRPr="00565113">
          <w:rPr>
            <w:noProof/>
            <w:webHidden/>
          </w:rPr>
        </w:r>
        <w:r w:rsidR="00565113" w:rsidRPr="00565113">
          <w:rPr>
            <w:noProof/>
            <w:webHidden/>
          </w:rPr>
          <w:fldChar w:fldCharType="separate"/>
        </w:r>
        <w:r w:rsidR="00565113" w:rsidRPr="00565113">
          <w:rPr>
            <w:noProof/>
            <w:webHidden/>
          </w:rPr>
          <w:t>24</w:t>
        </w:r>
        <w:r w:rsidR="00565113" w:rsidRPr="00565113">
          <w:rPr>
            <w:noProof/>
            <w:webHidden/>
          </w:rPr>
          <w:fldChar w:fldCharType="end"/>
        </w:r>
      </w:hyperlink>
    </w:p>
    <w:p w14:paraId="3699CE14"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4" w:history="1">
        <w:r w:rsidR="00565113" w:rsidRPr="00565113">
          <w:rPr>
            <w:rStyle w:val="Lienhypertexte"/>
            <w:rFonts w:ascii="Arial Narrow" w:hAnsi="Arial Narrow"/>
            <w:noProof/>
          </w:rPr>
          <w:t>Tableau 7 : Identification des opportunités de financement des PTF</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_Toc25150244 \h </w:instrText>
        </w:r>
        <w:r w:rsidR="00565113" w:rsidRPr="00565113">
          <w:rPr>
            <w:noProof/>
            <w:webHidden/>
          </w:rPr>
        </w:r>
        <w:r w:rsidR="00565113" w:rsidRPr="00565113">
          <w:rPr>
            <w:noProof/>
            <w:webHidden/>
          </w:rPr>
          <w:fldChar w:fldCharType="separate"/>
        </w:r>
        <w:r w:rsidR="00565113" w:rsidRPr="00565113">
          <w:rPr>
            <w:noProof/>
            <w:webHidden/>
          </w:rPr>
          <w:t>25</w:t>
        </w:r>
        <w:r w:rsidR="00565113" w:rsidRPr="00565113">
          <w:rPr>
            <w:noProof/>
            <w:webHidden/>
          </w:rPr>
          <w:fldChar w:fldCharType="end"/>
        </w:r>
      </w:hyperlink>
    </w:p>
    <w:p w14:paraId="4583A836"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5" w:history="1">
        <w:r w:rsidR="00565113" w:rsidRPr="00565113">
          <w:rPr>
            <w:rStyle w:val="Lienhypertexte"/>
            <w:rFonts w:ascii="Arial Narrow" w:hAnsi="Arial Narrow"/>
            <w:noProof/>
          </w:rPr>
          <w:t>Tableau 8 :   Identification des opportunités de financement de l'Etat</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_Toc25150245 \h </w:instrText>
        </w:r>
        <w:r w:rsidR="00565113" w:rsidRPr="00565113">
          <w:rPr>
            <w:noProof/>
            <w:webHidden/>
          </w:rPr>
        </w:r>
        <w:r w:rsidR="00565113" w:rsidRPr="00565113">
          <w:rPr>
            <w:noProof/>
            <w:webHidden/>
          </w:rPr>
          <w:fldChar w:fldCharType="separate"/>
        </w:r>
        <w:r w:rsidR="00565113" w:rsidRPr="00565113">
          <w:rPr>
            <w:noProof/>
            <w:webHidden/>
          </w:rPr>
          <w:t>26</w:t>
        </w:r>
        <w:r w:rsidR="00565113" w:rsidRPr="00565113">
          <w:rPr>
            <w:noProof/>
            <w:webHidden/>
          </w:rPr>
          <w:fldChar w:fldCharType="end"/>
        </w:r>
      </w:hyperlink>
    </w:p>
    <w:p w14:paraId="66D8FC60"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6" w:history="1">
        <w:r w:rsidR="00565113" w:rsidRPr="00565113">
          <w:rPr>
            <w:rStyle w:val="Lienhypertexte"/>
            <w:rFonts w:ascii="Arial Narrow" w:hAnsi="Arial Narrow"/>
            <w:noProof/>
          </w:rPr>
          <w:t>Tableau 9 : Recouvrement des couts</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_Toc25150246 \h </w:instrText>
        </w:r>
        <w:r w:rsidR="00565113" w:rsidRPr="00565113">
          <w:rPr>
            <w:noProof/>
            <w:webHidden/>
          </w:rPr>
        </w:r>
        <w:r w:rsidR="00565113" w:rsidRPr="00565113">
          <w:rPr>
            <w:noProof/>
            <w:webHidden/>
          </w:rPr>
          <w:fldChar w:fldCharType="separate"/>
        </w:r>
        <w:r w:rsidR="00565113" w:rsidRPr="00565113">
          <w:rPr>
            <w:noProof/>
            <w:webHidden/>
          </w:rPr>
          <w:t>26</w:t>
        </w:r>
        <w:r w:rsidR="00565113" w:rsidRPr="00565113">
          <w:rPr>
            <w:noProof/>
            <w:webHidden/>
          </w:rPr>
          <w:fldChar w:fldCharType="end"/>
        </w:r>
      </w:hyperlink>
    </w:p>
    <w:p w14:paraId="2D56EA22"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7" w:history="1">
        <w:r w:rsidR="00565113" w:rsidRPr="00565113">
          <w:rPr>
            <w:rStyle w:val="Lienhypertexte"/>
            <w:rFonts w:ascii="Arial Narrow" w:hAnsi="Arial Narrow"/>
            <w:noProof/>
          </w:rPr>
          <w:t>Tableau 10 : Activités du PAO 2O2O</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_Toc25150247 \h </w:instrText>
        </w:r>
        <w:r w:rsidR="00565113" w:rsidRPr="00565113">
          <w:rPr>
            <w:noProof/>
            <w:webHidden/>
          </w:rPr>
        </w:r>
        <w:r w:rsidR="00565113" w:rsidRPr="00565113">
          <w:rPr>
            <w:noProof/>
            <w:webHidden/>
          </w:rPr>
          <w:fldChar w:fldCharType="separate"/>
        </w:r>
        <w:r w:rsidR="00565113" w:rsidRPr="00565113">
          <w:rPr>
            <w:noProof/>
            <w:webHidden/>
          </w:rPr>
          <w:t>27</w:t>
        </w:r>
        <w:r w:rsidR="00565113" w:rsidRPr="00565113">
          <w:rPr>
            <w:noProof/>
            <w:webHidden/>
          </w:rPr>
          <w:fldChar w:fldCharType="end"/>
        </w:r>
      </w:hyperlink>
    </w:p>
    <w:p w14:paraId="7A60EC78"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8" w:history="1">
        <w:r w:rsidR="00565113" w:rsidRPr="00565113">
          <w:rPr>
            <w:rStyle w:val="Lienhypertexte"/>
            <w:rFonts w:ascii="Arial Narrow" w:hAnsi="Arial Narrow"/>
            <w:noProof/>
          </w:rPr>
          <w:t>Tableau 11 : Affectation du budget des activités par source de financement</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_Toc25150248 \h </w:instrText>
        </w:r>
        <w:r w:rsidR="00565113" w:rsidRPr="00565113">
          <w:rPr>
            <w:noProof/>
            <w:webHidden/>
          </w:rPr>
        </w:r>
        <w:r w:rsidR="00565113" w:rsidRPr="00565113">
          <w:rPr>
            <w:noProof/>
            <w:webHidden/>
          </w:rPr>
          <w:fldChar w:fldCharType="separate"/>
        </w:r>
        <w:r w:rsidR="00565113" w:rsidRPr="00565113">
          <w:rPr>
            <w:noProof/>
            <w:webHidden/>
          </w:rPr>
          <w:t>29</w:t>
        </w:r>
        <w:r w:rsidR="00565113" w:rsidRPr="00565113">
          <w:rPr>
            <w:noProof/>
            <w:webHidden/>
          </w:rPr>
          <w:fldChar w:fldCharType="end"/>
        </w:r>
      </w:hyperlink>
    </w:p>
    <w:p w14:paraId="735CBACA" w14:textId="77777777" w:rsidR="00565113" w:rsidRPr="00565113" w:rsidRDefault="00AA3678" w:rsidP="00565113">
      <w:pPr>
        <w:pStyle w:val="Tabledesillustrations"/>
        <w:tabs>
          <w:tab w:val="right" w:leader="dot" w:pos="9202"/>
        </w:tabs>
        <w:spacing w:line="480" w:lineRule="auto"/>
        <w:rPr>
          <w:rFonts w:asciiTheme="minorHAnsi" w:eastAsiaTheme="minorEastAsia" w:hAnsiTheme="minorHAnsi" w:cstheme="minorBidi"/>
          <w:noProof/>
          <w:sz w:val="22"/>
          <w:lang w:eastAsia="fr-FR"/>
        </w:rPr>
      </w:pPr>
      <w:hyperlink w:anchor="_Toc25150249" w:history="1">
        <w:r w:rsidR="00565113" w:rsidRPr="00565113">
          <w:rPr>
            <w:rStyle w:val="Lienhypertexte"/>
            <w:rFonts w:ascii="Arial Narrow" w:hAnsi="Arial Narrow"/>
            <w:noProof/>
          </w:rPr>
          <w:t>Tableau 12 : Maquette du Plan d'action opérationnel</w:t>
        </w:r>
        <w:r w:rsidR="00565113" w:rsidRPr="00565113">
          <w:rPr>
            <w:noProof/>
            <w:webHidden/>
          </w:rPr>
          <w:tab/>
        </w:r>
        <w:r w:rsidR="00565113" w:rsidRPr="00565113">
          <w:rPr>
            <w:noProof/>
            <w:webHidden/>
          </w:rPr>
          <w:fldChar w:fldCharType="begin"/>
        </w:r>
        <w:r w:rsidR="00565113" w:rsidRPr="00565113">
          <w:rPr>
            <w:noProof/>
            <w:webHidden/>
          </w:rPr>
          <w:instrText xml:space="preserve"> PAGEREF _Toc25150249 \h </w:instrText>
        </w:r>
        <w:r w:rsidR="00565113" w:rsidRPr="00565113">
          <w:rPr>
            <w:noProof/>
            <w:webHidden/>
          </w:rPr>
        </w:r>
        <w:r w:rsidR="00565113" w:rsidRPr="00565113">
          <w:rPr>
            <w:noProof/>
            <w:webHidden/>
          </w:rPr>
          <w:fldChar w:fldCharType="separate"/>
        </w:r>
        <w:r w:rsidR="00565113" w:rsidRPr="00565113">
          <w:rPr>
            <w:noProof/>
            <w:webHidden/>
          </w:rPr>
          <w:t>30</w:t>
        </w:r>
        <w:r w:rsidR="00565113" w:rsidRPr="00565113">
          <w:rPr>
            <w:noProof/>
            <w:webHidden/>
          </w:rPr>
          <w:fldChar w:fldCharType="end"/>
        </w:r>
      </w:hyperlink>
    </w:p>
    <w:p w14:paraId="37B0BC33" w14:textId="1230B5D7" w:rsidR="00565113" w:rsidRPr="00565113" w:rsidRDefault="00565113" w:rsidP="00565113">
      <w:pPr>
        <w:spacing w:line="480" w:lineRule="auto"/>
      </w:pPr>
      <w:r w:rsidRPr="00565113">
        <w:fldChar w:fldCharType="end"/>
      </w:r>
    </w:p>
    <w:p w14:paraId="71BCBAE4" w14:textId="1A372096" w:rsidR="00565113" w:rsidRDefault="00565113" w:rsidP="00565113"/>
    <w:p w14:paraId="4FE9CC2B" w14:textId="77777777" w:rsidR="00565113" w:rsidRPr="00565113" w:rsidRDefault="00565113" w:rsidP="00565113">
      <w:pPr>
        <w:sectPr w:rsidR="00565113" w:rsidRPr="00565113" w:rsidSect="00565113">
          <w:pgSz w:w="11906" w:h="16838" w:code="9"/>
          <w:pgMar w:top="1418" w:right="1418" w:bottom="1418" w:left="1276" w:header="720" w:footer="720" w:gutter="0"/>
          <w:pgBorders>
            <w:top w:val="single" w:sz="4" w:space="4" w:color="auto"/>
            <w:bottom w:val="single" w:sz="4" w:space="4" w:color="auto"/>
          </w:pgBorders>
          <w:cols w:space="720"/>
          <w:docGrid w:linePitch="360"/>
        </w:sectPr>
      </w:pPr>
    </w:p>
    <w:p w14:paraId="17E7D6D3" w14:textId="199D1277" w:rsidR="00297E4E" w:rsidRPr="00965463" w:rsidRDefault="00297E4E" w:rsidP="00965463">
      <w:pPr>
        <w:pStyle w:val="Titre1"/>
        <w:numPr>
          <w:ilvl w:val="0"/>
          <w:numId w:val="0"/>
        </w:numPr>
        <w:ind w:left="432" w:hanging="432"/>
        <w:rPr>
          <w:rFonts w:ascii="Arial Narrow" w:hAnsi="Arial Narrow"/>
          <w:color w:val="auto"/>
        </w:rPr>
      </w:pPr>
      <w:bookmarkStart w:id="6" w:name="_Toc25150371"/>
      <w:r w:rsidRPr="00965463">
        <w:rPr>
          <w:rFonts w:ascii="Arial Narrow" w:hAnsi="Arial Narrow"/>
          <w:color w:val="auto"/>
        </w:rPr>
        <w:lastRenderedPageBreak/>
        <w:t>Introduction</w:t>
      </w:r>
      <w:bookmarkEnd w:id="6"/>
    </w:p>
    <w:p w14:paraId="0E27622B" w14:textId="7F56A703" w:rsidR="006A2445" w:rsidRPr="004E7FAD" w:rsidRDefault="006A2445" w:rsidP="006A04FD">
      <w:pPr>
        <w:widowControl w:val="0"/>
        <w:rPr>
          <w:rFonts w:ascii="Arial Narrow" w:hAnsi="Arial Narrow"/>
          <w:szCs w:val="24"/>
          <w:lang w:val="fr-BE"/>
        </w:rPr>
      </w:pPr>
      <w:r w:rsidRPr="004E7FAD">
        <w:rPr>
          <w:rFonts w:ascii="Arial Narrow" w:hAnsi="Arial Narrow"/>
          <w:szCs w:val="24"/>
          <w:lang w:val="fr-BE"/>
        </w:rPr>
        <w:t xml:space="preserve">En 2015, </w:t>
      </w:r>
      <w:r w:rsidR="008C5EF6" w:rsidRPr="004E7FAD">
        <w:rPr>
          <w:rFonts w:ascii="Arial Narrow" w:hAnsi="Arial Narrow"/>
          <w:szCs w:val="24"/>
          <w:lang w:val="fr-BE"/>
        </w:rPr>
        <w:t>la Guinée</w:t>
      </w:r>
      <w:r w:rsidRPr="004E7FAD">
        <w:rPr>
          <w:rFonts w:ascii="Arial Narrow" w:hAnsi="Arial Narrow"/>
          <w:szCs w:val="24"/>
          <w:lang w:val="fr-BE"/>
        </w:rPr>
        <w:t xml:space="preserve"> s’est</w:t>
      </w:r>
      <w:r w:rsidR="00212455" w:rsidRPr="004E7FAD">
        <w:rPr>
          <w:rFonts w:ascii="Arial Narrow" w:hAnsi="Arial Narrow"/>
          <w:szCs w:val="24"/>
          <w:lang w:val="fr-BE"/>
        </w:rPr>
        <w:t xml:space="preserve"> doté</w:t>
      </w:r>
      <w:r w:rsidR="008C5EF6" w:rsidRPr="004E7FAD">
        <w:rPr>
          <w:rFonts w:ascii="Arial Narrow" w:hAnsi="Arial Narrow"/>
          <w:szCs w:val="24"/>
          <w:lang w:val="fr-BE"/>
        </w:rPr>
        <w:t>e</w:t>
      </w:r>
      <w:r w:rsidRPr="004E7FAD">
        <w:rPr>
          <w:rFonts w:ascii="Arial Narrow" w:hAnsi="Arial Narrow"/>
          <w:szCs w:val="24"/>
          <w:lang w:val="fr-BE"/>
        </w:rPr>
        <w:t xml:space="preserve"> d’une nouvelle politique de santé et d’un plan de développement sanitaire 2015-2024. Pour la réalisation des objectifs définis dans </w:t>
      </w:r>
      <w:r w:rsidR="00D21655" w:rsidRPr="004E7FAD">
        <w:rPr>
          <w:rFonts w:ascii="Arial Narrow" w:hAnsi="Arial Narrow"/>
          <w:szCs w:val="24"/>
          <w:lang w:val="fr-BE"/>
        </w:rPr>
        <w:t>ces</w:t>
      </w:r>
      <w:r w:rsidRPr="004E7FAD">
        <w:rPr>
          <w:rFonts w:ascii="Arial Narrow" w:hAnsi="Arial Narrow"/>
          <w:szCs w:val="24"/>
          <w:lang w:val="fr-BE"/>
        </w:rPr>
        <w:t xml:space="preserve"> documents d’orientation, l</w:t>
      </w:r>
      <w:r w:rsidR="00E22DF2" w:rsidRPr="004E7FAD">
        <w:rPr>
          <w:rFonts w:ascii="Arial Narrow" w:hAnsi="Arial Narrow"/>
          <w:szCs w:val="24"/>
          <w:lang w:val="fr-BE"/>
        </w:rPr>
        <w:t>e Ministère de la santé</w:t>
      </w:r>
      <w:r w:rsidR="00D21655" w:rsidRPr="004E7FAD">
        <w:rPr>
          <w:rFonts w:ascii="Arial Narrow" w:hAnsi="Arial Narrow"/>
          <w:szCs w:val="24"/>
          <w:lang w:val="fr-BE"/>
        </w:rPr>
        <w:t xml:space="preserve"> a bénéficié</w:t>
      </w:r>
      <w:r w:rsidR="0036590B" w:rsidRPr="004E7FAD">
        <w:rPr>
          <w:rFonts w:ascii="Arial Narrow" w:hAnsi="Arial Narrow"/>
          <w:szCs w:val="24"/>
          <w:lang w:val="fr-BE"/>
        </w:rPr>
        <w:t xml:space="preserve">, au cours des </w:t>
      </w:r>
      <w:r w:rsidR="00E22DF2" w:rsidRPr="004E7FAD">
        <w:rPr>
          <w:rFonts w:ascii="Arial Narrow" w:hAnsi="Arial Narrow"/>
          <w:szCs w:val="24"/>
          <w:lang w:val="fr-BE"/>
        </w:rPr>
        <w:t xml:space="preserve">cinq dernières années, </w:t>
      </w:r>
      <w:r w:rsidR="00987648" w:rsidRPr="004E7FAD">
        <w:rPr>
          <w:rFonts w:ascii="Arial Narrow" w:hAnsi="Arial Narrow"/>
          <w:szCs w:val="24"/>
          <w:lang w:val="fr-BE"/>
        </w:rPr>
        <w:t xml:space="preserve">d’importants financements </w:t>
      </w:r>
      <w:r w:rsidR="00D21655" w:rsidRPr="004E7FAD">
        <w:rPr>
          <w:rFonts w:ascii="Arial Narrow" w:hAnsi="Arial Narrow"/>
          <w:szCs w:val="24"/>
          <w:lang w:val="fr-BE"/>
        </w:rPr>
        <w:t>de</w:t>
      </w:r>
      <w:r w:rsidR="00E22DF2" w:rsidRPr="004E7FAD">
        <w:rPr>
          <w:rFonts w:ascii="Arial Narrow" w:hAnsi="Arial Narrow"/>
          <w:szCs w:val="24"/>
          <w:lang w:val="fr-BE"/>
        </w:rPr>
        <w:t xml:space="preserve"> l’Etat et</w:t>
      </w:r>
      <w:r w:rsidR="00D21655" w:rsidRPr="004E7FAD">
        <w:rPr>
          <w:rFonts w:ascii="Arial Narrow" w:hAnsi="Arial Narrow"/>
          <w:szCs w:val="24"/>
          <w:lang w:val="fr-BE"/>
        </w:rPr>
        <w:t xml:space="preserve"> de</w:t>
      </w:r>
      <w:r w:rsidR="0036590B" w:rsidRPr="004E7FAD">
        <w:rPr>
          <w:rFonts w:ascii="Arial Narrow" w:hAnsi="Arial Narrow"/>
          <w:szCs w:val="24"/>
          <w:lang w:val="fr-BE"/>
        </w:rPr>
        <w:t>s</w:t>
      </w:r>
      <w:r w:rsidR="00E22DF2" w:rsidRPr="004E7FAD">
        <w:rPr>
          <w:rFonts w:ascii="Arial Narrow" w:hAnsi="Arial Narrow"/>
          <w:szCs w:val="24"/>
          <w:lang w:val="fr-BE"/>
        </w:rPr>
        <w:t xml:space="preserve"> </w:t>
      </w:r>
      <w:r w:rsidR="00987648" w:rsidRPr="004E7FAD">
        <w:rPr>
          <w:rFonts w:ascii="Arial Narrow" w:hAnsi="Arial Narrow"/>
          <w:szCs w:val="24"/>
          <w:lang w:val="fr-BE"/>
        </w:rPr>
        <w:t>partenaires</w:t>
      </w:r>
      <w:r w:rsidR="00E22DF2" w:rsidRPr="004E7FAD">
        <w:rPr>
          <w:rFonts w:ascii="Arial Narrow" w:hAnsi="Arial Narrow"/>
          <w:szCs w:val="24"/>
          <w:lang w:val="fr-BE"/>
        </w:rPr>
        <w:t xml:space="preserve"> techniques et financiers. </w:t>
      </w:r>
      <w:r w:rsidR="00987648" w:rsidRPr="004E7FAD">
        <w:rPr>
          <w:rFonts w:ascii="Arial Narrow" w:hAnsi="Arial Narrow"/>
          <w:szCs w:val="24"/>
          <w:lang w:val="fr-BE"/>
        </w:rPr>
        <w:t xml:space="preserve">Il </w:t>
      </w:r>
      <w:r w:rsidR="00E22DF2" w:rsidRPr="004E7FAD">
        <w:rPr>
          <w:rFonts w:ascii="Arial Narrow" w:hAnsi="Arial Narrow"/>
          <w:szCs w:val="24"/>
          <w:lang w:val="fr-BE"/>
        </w:rPr>
        <w:t xml:space="preserve">faut noter que la </w:t>
      </w:r>
      <w:r w:rsidR="00987648" w:rsidRPr="004E7FAD">
        <w:rPr>
          <w:rFonts w:ascii="Arial Narrow" w:hAnsi="Arial Narrow"/>
          <w:szCs w:val="24"/>
          <w:lang w:val="fr-BE"/>
        </w:rPr>
        <w:t>revue</w:t>
      </w:r>
      <w:r w:rsidR="00E22DF2" w:rsidRPr="004E7FAD">
        <w:rPr>
          <w:rFonts w:ascii="Arial Narrow" w:hAnsi="Arial Narrow"/>
          <w:szCs w:val="24"/>
          <w:lang w:val="fr-BE"/>
        </w:rPr>
        <w:t xml:space="preserve"> du système de santé</w:t>
      </w:r>
      <w:r w:rsidR="002A03F7" w:rsidRPr="004E7FAD">
        <w:rPr>
          <w:rFonts w:ascii="Arial Narrow" w:hAnsi="Arial Narrow"/>
          <w:szCs w:val="24"/>
          <w:lang w:val="fr-BE"/>
        </w:rPr>
        <w:t>,</w:t>
      </w:r>
      <w:r w:rsidR="00E22DF2" w:rsidRPr="004E7FAD">
        <w:rPr>
          <w:rFonts w:ascii="Arial Narrow" w:hAnsi="Arial Narrow"/>
          <w:szCs w:val="24"/>
          <w:lang w:val="fr-BE"/>
        </w:rPr>
        <w:t xml:space="preserve"> suite à la </w:t>
      </w:r>
      <w:r w:rsidR="00297E4E" w:rsidRPr="004E7FAD">
        <w:rPr>
          <w:rFonts w:ascii="Arial Narrow" w:hAnsi="Arial Narrow"/>
          <w:szCs w:val="24"/>
          <w:lang w:val="fr-BE"/>
        </w:rPr>
        <w:t xml:space="preserve"> mise en œuvre </w:t>
      </w:r>
      <w:r w:rsidR="00987648" w:rsidRPr="004E7FAD">
        <w:rPr>
          <w:rFonts w:ascii="Arial Narrow" w:hAnsi="Arial Narrow"/>
          <w:szCs w:val="24"/>
          <w:lang w:val="fr-BE"/>
        </w:rPr>
        <w:t>de la première phas</w:t>
      </w:r>
      <w:r w:rsidR="00E22DF2" w:rsidRPr="004E7FAD">
        <w:rPr>
          <w:rFonts w:ascii="Arial Narrow" w:hAnsi="Arial Narrow"/>
          <w:szCs w:val="24"/>
          <w:lang w:val="fr-BE"/>
        </w:rPr>
        <w:t>e du P</w:t>
      </w:r>
      <w:r w:rsidR="00297E4E" w:rsidRPr="004E7FAD">
        <w:rPr>
          <w:rFonts w:ascii="Arial Narrow" w:hAnsi="Arial Narrow"/>
          <w:szCs w:val="24"/>
          <w:lang w:val="fr-BE"/>
        </w:rPr>
        <w:t>lan National de Développement Sanitaire (PNDS 2015-2024</w:t>
      </w:r>
      <w:r w:rsidR="0075787F" w:rsidRPr="004E7FAD">
        <w:rPr>
          <w:rFonts w:ascii="Arial Narrow" w:hAnsi="Arial Narrow"/>
          <w:szCs w:val="24"/>
          <w:lang w:val="fr-BE"/>
        </w:rPr>
        <w:t>)</w:t>
      </w:r>
      <w:r w:rsidR="00E22DF2" w:rsidRPr="004E7FAD">
        <w:rPr>
          <w:rFonts w:ascii="Arial Narrow" w:hAnsi="Arial Narrow"/>
          <w:szCs w:val="24"/>
          <w:lang w:val="fr-BE"/>
        </w:rPr>
        <w:t xml:space="preserve"> a</w:t>
      </w:r>
      <w:r w:rsidR="002A03F7" w:rsidRPr="004E7FAD">
        <w:rPr>
          <w:rFonts w:ascii="Arial Narrow" w:hAnsi="Arial Narrow"/>
          <w:szCs w:val="24"/>
          <w:lang w:val="fr-BE"/>
        </w:rPr>
        <w:t>,</w:t>
      </w:r>
      <w:r w:rsidR="00E22DF2" w:rsidRPr="004E7FAD">
        <w:rPr>
          <w:rFonts w:ascii="Arial Narrow" w:hAnsi="Arial Narrow"/>
          <w:szCs w:val="24"/>
          <w:lang w:val="fr-BE"/>
        </w:rPr>
        <w:t xml:space="preserve"> montré des </w:t>
      </w:r>
      <w:r w:rsidR="00987648" w:rsidRPr="004E7FAD">
        <w:rPr>
          <w:rFonts w:ascii="Arial Narrow" w:hAnsi="Arial Narrow"/>
          <w:szCs w:val="24"/>
          <w:lang w:val="fr-BE"/>
        </w:rPr>
        <w:t>performances</w:t>
      </w:r>
      <w:r w:rsidR="00E22DF2" w:rsidRPr="004E7FAD">
        <w:rPr>
          <w:rFonts w:ascii="Arial Narrow" w:hAnsi="Arial Narrow"/>
          <w:szCs w:val="24"/>
          <w:lang w:val="fr-BE"/>
        </w:rPr>
        <w:t xml:space="preserve"> notables dans certaines fonctions du système de santé. </w:t>
      </w:r>
    </w:p>
    <w:p w14:paraId="419C8A1B" w14:textId="77777777" w:rsidR="00CD61E9" w:rsidRPr="004E7FAD" w:rsidRDefault="00E22DF2" w:rsidP="00CD61E9">
      <w:pPr>
        <w:widowControl w:val="0"/>
        <w:rPr>
          <w:rFonts w:ascii="Arial Narrow" w:hAnsi="Arial Narrow"/>
          <w:szCs w:val="24"/>
          <w:lang w:val="fr-BE"/>
        </w:rPr>
      </w:pPr>
      <w:r w:rsidRPr="004E7FAD">
        <w:rPr>
          <w:rFonts w:ascii="Arial Narrow" w:hAnsi="Arial Narrow"/>
          <w:szCs w:val="24"/>
          <w:lang w:val="fr-BE"/>
        </w:rPr>
        <w:t xml:space="preserve">La culture de la planification </w:t>
      </w:r>
      <w:r w:rsidR="00987648" w:rsidRPr="004E7FAD">
        <w:rPr>
          <w:rFonts w:ascii="Arial Narrow" w:hAnsi="Arial Narrow"/>
          <w:szCs w:val="24"/>
          <w:lang w:val="fr-BE"/>
        </w:rPr>
        <w:t>opérationnelle</w:t>
      </w:r>
      <w:r w:rsidRPr="004E7FAD">
        <w:rPr>
          <w:rFonts w:ascii="Arial Narrow" w:hAnsi="Arial Narrow"/>
          <w:szCs w:val="24"/>
          <w:lang w:val="fr-BE"/>
        </w:rPr>
        <w:t xml:space="preserve"> </w:t>
      </w:r>
      <w:r w:rsidR="00987648" w:rsidRPr="004E7FAD">
        <w:rPr>
          <w:rFonts w:ascii="Arial Narrow" w:hAnsi="Arial Narrow"/>
          <w:szCs w:val="24"/>
          <w:lang w:val="fr-BE"/>
        </w:rPr>
        <w:t xml:space="preserve">des structures de santé par niveau (central, régional et district) </w:t>
      </w:r>
      <w:r w:rsidR="0036590B" w:rsidRPr="004E7FAD">
        <w:rPr>
          <w:rFonts w:ascii="Arial Narrow" w:hAnsi="Arial Narrow"/>
          <w:szCs w:val="24"/>
          <w:lang w:val="fr-BE"/>
        </w:rPr>
        <w:t xml:space="preserve">et du partenariat communautaire, intersectoriel  et international commence </w:t>
      </w:r>
      <w:r w:rsidR="00987648" w:rsidRPr="004E7FAD">
        <w:rPr>
          <w:rFonts w:ascii="Arial Narrow" w:hAnsi="Arial Narrow"/>
          <w:szCs w:val="24"/>
          <w:lang w:val="fr-BE"/>
        </w:rPr>
        <w:t xml:space="preserve">à porter fruits. </w:t>
      </w:r>
      <w:r w:rsidR="00CD61E9" w:rsidRPr="004E7FAD">
        <w:rPr>
          <w:rFonts w:ascii="Arial Narrow" w:hAnsi="Arial Narrow"/>
          <w:szCs w:val="24"/>
          <w:lang w:val="fr-BE"/>
        </w:rPr>
        <w:t xml:space="preserve">Cependant, dans un souci d’amélioration continue de la démarche, le Ministère de la Santé a initié la révision des outils de planification (guides et canevas d’élaboration des plans d’action opérationnels) pour mieux les adapter au contexte et faciliter leur utilisation par les acteurs aux différents niveaux de la pyramide sanitaire. </w:t>
      </w:r>
    </w:p>
    <w:p w14:paraId="7178D63C" w14:textId="56BBCCA0" w:rsidR="002A03F7" w:rsidRPr="004E7FAD" w:rsidRDefault="00CD61E9" w:rsidP="002A03F7">
      <w:pPr>
        <w:spacing w:after="0"/>
        <w:rPr>
          <w:rFonts w:ascii="Arial Narrow" w:hAnsi="Arial Narrow"/>
          <w:szCs w:val="24"/>
          <w:lang w:val="fr-BE"/>
        </w:rPr>
      </w:pPr>
      <w:r w:rsidRPr="004E7FAD">
        <w:rPr>
          <w:rFonts w:ascii="Arial Narrow" w:hAnsi="Arial Narrow"/>
          <w:szCs w:val="24"/>
          <w:lang w:val="fr-BE"/>
        </w:rPr>
        <w:t>En effet</w:t>
      </w:r>
      <w:r w:rsidR="002A03F7" w:rsidRPr="004E7FAD">
        <w:rPr>
          <w:rFonts w:ascii="Arial Narrow" w:hAnsi="Arial Narrow"/>
          <w:szCs w:val="24"/>
          <w:lang w:val="fr-BE"/>
        </w:rPr>
        <w:t xml:space="preserve">, le processus d’élaboration des PAO </w:t>
      </w:r>
      <w:r w:rsidRPr="004E7FAD">
        <w:rPr>
          <w:rFonts w:ascii="Arial Narrow" w:hAnsi="Arial Narrow"/>
          <w:szCs w:val="24"/>
          <w:lang w:val="fr-BE"/>
        </w:rPr>
        <w:t xml:space="preserve">des années antérieures a révélé </w:t>
      </w:r>
      <w:r w:rsidR="002A03F7" w:rsidRPr="004E7FAD">
        <w:rPr>
          <w:rFonts w:ascii="Arial Narrow" w:hAnsi="Arial Narrow"/>
          <w:szCs w:val="24"/>
          <w:lang w:val="fr-BE"/>
        </w:rPr>
        <w:t xml:space="preserve"> des difficultés </w:t>
      </w:r>
      <w:r w:rsidRPr="004E7FAD">
        <w:rPr>
          <w:rFonts w:ascii="Arial Narrow" w:hAnsi="Arial Narrow"/>
          <w:szCs w:val="24"/>
          <w:lang w:val="fr-BE"/>
        </w:rPr>
        <w:t xml:space="preserve">de compréhension et d’utilisation de ces outils. Il s’agit notamment </w:t>
      </w:r>
      <w:r w:rsidR="002A03F7" w:rsidRPr="004E7FAD">
        <w:rPr>
          <w:rFonts w:ascii="Arial Narrow" w:hAnsi="Arial Narrow"/>
          <w:szCs w:val="24"/>
          <w:lang w:val="fr-BE"/>
        </w:rPr>
        <w:t xml:space="preserve">: </w:t>
      </w:r>
    </w:p>
    <w:p w14:paraId="43BFBED9" w14:textId="7DA5ECF7" w:rsidR="002A03F7" w:rsidRPr="004E7FAD" w:rsidRDefault="00CD61E9" w:rsidP="00562770">
      <w:pPr>
        <w:pStyle w:val="Paragraphedeliste"/>
        <w:numPr>
          <w:ilvl w:val="0"/>
          <w:numId w:val="18"/>
        </w:numPr>
        <w:spacing w:after="0"/>
        <w:rPr>
          <w:rFonts w:ascii="Arial Narrow" w:hAnsi="Arial Narrow"/>
          <w:szCs w:val="24"/>
          <w:lang w:val="fr-BE"/>
        </w:rPr>
      </w:pPr>
      <w:r w:rsidRPr="004E7FAD">
        <w:rPr>
          <w:rFonts w:ascii="Arial Narrow" w:hAnsi="Arial Narrow"/>
          <w:szCs w:val="24"/>
          <w:lang w:val="fr-BE"/>
        </w:rPr>
        <w:t xml:space="preserve">de </w:t>
      </w:r>
      <w:r w:rsidR="002A03F7" w:rsidRPr="004E7FAD">
        <w:rPr>
          <w:rFonts w:ascii="Arial Narrow" w:hAnsi="Arial Narrow"/>
          <w:szCs w:val="24"/>
          <w:lang w:val="fr-BE"/>
        </w:rPr>
        <w:t>l’interprétation, l’adaptation et l’utilisation pratique des outils</w:t>
      </w:r>
      <w:r w:rsidRPr="004E7FAD">
        <w:rPr>
          <w:rFonts w:ascii="Arial Narrow" w:hAnsi="Arial Narrow"/>
          <w:szCs w:val="24"/>
          <w:lang w:val="fr-BE"/>
        </w:rPr>
        <w:t xml:space="preserve"> dont </w:t>
      </w:r>
      <w:r w:rsidR="002A03F7" w:rsidRPr="004E7FAD">
        <w:rPr>
          <w:rFonts w:ascii="Arial Narrow" w:hAnsi="Arial Narrow"/>
          <w:szCs w:val="24"/>
          <w:lang w:val="fr-BE"/>
        </w:rPr>
        <w:t xml:space="preserve">:  </w:t>
      </w:r>
    </w:p>
    <w:p w14:paraId="2E0958D5" w14:textId="77777777" w:rsidR="002A03F7" w:rsidRPr="004E7FAD" w:rsidRDefault="002A03F7" w:rsidP="00562770">
      <w:pPr>
        <w:pStyle w:val="Paragraphedeliste"/>
        <w:numPr>
          <w:ilvl w:val="0"/>
          <w:numId w:val="19"/>
        </w:numPr>
        <w:spacing w:after="0"/>
        <w:ind w:left="567"/>
        <w:rPr>
          <w:rFonts w:ascii="Arial Narrow" w:hAnsi="Arial Narrow"/>
          <w:szCs w:val="24"/>
          <w:lang w:val="fr-BE"/>
        </w:rPr>
      </w:pPr>
      <w:r w:rsidRPr="004E7FAD">
        <w:rPr>
          <w:rFonts w:ascii="Arial Narrow" w:hAnsi="Arial Narrow"/>
          <w:szCs w:val="24"/>
          <w:lang w:val="fr-BE"/>
        </w:rPr>
        <w:t xml:space="preserve">l’analyse de la situation avec l’utilisation de l’arbre à problèmes ; </w:t>
      </w:r>
    </w:p>
    <w:p w14:paraId="37A1C097" w14:textId="77777777" w:rsidR="002A03F7" w:rsidRPr="004E7FAD" w:rsidRDefault="002A03F7" w:rsidP="00562770">
      <w:pPr>
        <w:pStyle w:val="Paragraphedeliste"/>
        <w:numPr>
          <w:ilvl w:val="0"/>
          <w:numId w:val="19"/>
        </w:numPr>
        <w:spacing w:after="0"/>
        <w:ind w:left="567"/>
        <w:rPr>
          <w:rFonts w:ascii="Arial Narrow" w:hAnsi="Arial Narrow"/>
          <w:szCs w:val="24"/>
          <w:lang w:val="fr-BE"/>
        </w:rPr>
      </w:pPr>
      <w:r w:rsidRPr="004E7FAD">
        <w:rPr>
          <w:rFonts w:ascii="Arial Narrow" w:hAnsi="Arial Narrow"/>
          <w:szCs w:val="24"/>
          <w:lang w:val="fr-BE"/>
        </w:rPr>
        <w:t xml:space="preserve">la mauvaise classification des activités des PAO entre les orientations, sous orientations stratégiques et piliers du système de santé ; </w:t>
      </w:r>
    </w:p>
    <w:p w14:paraId="53663932" w14:textId="77777777" w:rsidR="002A03F7" w:rsidRPr="004E7FAD" w:rsidRDefault="002A03F7" w:rsidP="00562770">
      <w:pPr>
        <w:pStyle w:val="Paragraphedeliste"/>
        <w:numPr>
          <w:ilvl w:val="0"/>
          <w:numId w:val="19"/>
        </w:numPr>
        <w:spacing w:after="0"/>
        <w:ind w:left="567"/>
        <w:rPr>
          <w:rFonts w:ascii="Arial Narrow" w:hAnsi="Arial Narrow"/>
          <w:szCs w:val="24"/>
          <w:lang w:val="fr-BE"/>
        </w:rPr>
      </w:pPr>
      <w:r w:rsidRPr="004E7FAD">
        <w:rPr>
          <w:rFonts w:ascii="Arial Narrow" w:hAnsi="Arial Narrow"/>
          <w:szCs w:val="24"/>
          <w:lang w:val="fr-BE"/>
        </w:rPr>
        <w:t>le remplissage du canevas de planification opérationnelle.</w:t>
      </w:r>
    </w:p>
    <w:p w14:paraId="13AD12ED" w14:textId="6180AD93" w:rsidR="002A03F7" w:rsidRPr="004E7FAD" w:rsidRDefault="00CD61E9" w:rsidP="00562770">
      <w:pPr>
        <w:pStyle w:val="Paragraphedeliste"/>
        <w:numPr>
          <w:ilvl w:val="0"/>
          <w:numId w:val="18"/>
        </w:numPr>
        <w:spacing w:after="0"/>
        <w:rPr>
          <w:rFonts w:ascii="Arial Narrow" w:hAnsi="Arial Narrow"/>
          <w:szCs w:val="24"/>
          <w:lang w:val="fr-BE"/>
        </w:rPr>
      </w:pPr>
      <w:r w:rsidRPr="004E7FAD">
        <w:rPr>
          <w:rFonts w:ascii="Arial Narrow" w:hAnsi="Arial Narrow"/>
          <w:szCs w:val="24"/>
          <w:lang w:val="fr-BE"/>
        </w:rPr>
        <w:t xml:space="preserve">des </w:t>
      </w:r>
      <w:r w:rsidR="002A03F7" w:rsidRPr="004E7FAD">
        <w:rPr>
          <w:rFonts w:ascii="Arial Narrow" w:hAnsi="Arial Narrow"/>
          <w:szCs w:val="24"/>
          <w:lang w:val="fr-BE"/>
        </w:rPr>
        <w:t>difficultés de mise en cohérence des plans de travail annuels des projets et programmes nationaux de santé et des PTF avec les PAO des structures opérationnelles du MS ;</w:t>
      </w:r>
    </w:p>
    <w:p w14:paraId="71BBC6D1" w14:textId="208FC555" w:rsidR="002A03F7" w:rsidRPr="004E7FAD" w:rsidRDefault="00CD61E9" w:rsidP="00562770">
      <w:pPr>
        <w:pStyle w:val="Paragraphedeliste"/>
        <w:numPr>
          <w:ilvl w:val="0"/>
          <w:numId w:val="18"/>
        </w:numPr>
        <w:spacing w:after="0"/>
        <w:rPr>
          <w:rFonts w:ascii="Arial Narrow" w:hAnsi="Arial Narrow"/>
          <w:szCs w:val="24"/>
          <w:lang w:val="fr-BE"/>
        </w:rPr>
      </w:pPr>
      <w:r w:rsidRPr="004E7FAD">
        <w:rPr>
          <w:rFonts w:ascii="Arial Narrow" w:hAnsi="Arial Narrow"/>
          <w:szCs w:val="24"/>
          <w:lang w:val="fr-BE"/>
        </w:rPr>
        <w:t xml:space="preserve">des </w:t>
      </w:r>
      <w:r w:rsidR="002A03F7" w:rsidRPr="004E7FAD">
        <w:rPr>
          <w:rFonts w:ascii="Arial Narrow" w:hAnsi="Arial Narrow"/>
          <w:szCs w:val="24"/>
          <w:lang w:val="fr-BE"/>
        </w:rPr>
        <w:t>difficultés liées à la consolidation des PAO des structures de santé en raison :</w:t>
      </w:r>
    </w:p>
    <w:p w14:paraId="4BC72D05" w14:textId="77777777" w:rsidR="002A03F7" w:rsidRPr="004E7FAD" w:rsidRDefault="002A03F7" w:rsidP="00562770">
      <w:pPr>
        <w:pStyle w:val="Paragraphedeliste"/>
        <w:numPr>
          <w:ilvl w:val="0"/>
          <w:numId w:val="19"/>
        </w:numPr>
        <w:spacing w:after="0"/>
        <w:ind w:left="567"/>
        <w:rPr>
          <w:rFonts w:ascii="Arial Narrow" w:hAnsi="Arial Narrow"/>
          <w:szCs w:val="24"/>
          <w:lang w:val="fr-BE"/>
        </w:rPr>
      </w:pPr>
      <w:r w:rsidRPr="004E7FAD">
        <w:rPr>
          <w:rFonts w:ascii="Arial Narrow" w:hAnsi="Arial Narrow"/>
          <w:szCs w:val="24"/>
          <w:lang w:val="fr-BE"/>
        </w:rPr>
        <w:t>de la diversité des formats de PAO remplis par les structures sur le terrain ;</w:t>
      </w:r>
    </w:p>
    <w:p w14:paraId="331704A4" w14:textId="77777777" w:rsidR="002A03F7" w:rsidRPr="004E7FAD" w:rsidRDefault="002A03F7" w:rsidP="00562770">
      <w:pPr>
        <w:pStyle w:val="Paragraphedeliste"/>
        <w:numPr>
          <w:ilvl w:val="0"/>
          <w:numId w:val="19"/>
        </w:numPr>
        <w:spacing w:after="0"/>
        <w:ind w:left="567"/>
        <w:rPr>
          <w:rFonts w:ascii="Arial Narrow" w:hAnsi="Arial Narrow"/>
          <w:szCs w:val="24"/>
          <w:lang w:val="fr-BE"/>
        </w:rPr>
      </w:pPr>
      <w:r w:rsidRPr="004E7FAD">
        <w:rPr>
          <w:rFonts w:ascii="Arial Narrow" w:hAnsi="Arial Narrow"/>
          <w:szCs w:val="24"/>
          <w:lang w:val="fr-BE"/>
        </w:rPr>
        <w:t>la mauvaise ventilation des coûts des PAO entre les orientations stratégiques, les sous orientations du PNDS et les piliers du système de santé.</w:t>
      </w:r>
    </w:p>
    <w:p w14:paraId="7B37C686" w14:textId="7DCD0250" w:rsidR="002A03F7" w:rsidRPr="004E7FAD" w:rsidRDefault="002A03F7" w:rsidP="009176E0">
      <w:pPr>
        <w:pStyle w:val="Paragraphedeliste"/>
        <w:spacing w:after="0"/>
        <w:ind w:left="142"/>
        <w:rPr>
          <w:rFonts w:ascii="Arial Narrow" w:hAnsi="Arial Narrow"/>
          <w:szCs w:val="24"/>
          <w:lang w:val="fr-BE"/>
        </w:rPr>
      </w:pPr>
      <w:r w:rsidRPr="004E7FAD">
        <w:rPr>
          <w:rFonts w:ascii="Arial Narrow" w:hAnsi="Arial Narrow"/>
          <w:szCs w:val="24"/>
          <w:lang w:val="fr-BE"/>
        </w:rPr>
        <w:t xml:space="preserve">Pour résoudre ces difficultés, le Ministère de la Santé à travers le Bureau de Stratégie et de Développement, a </w:t>
      </w:r>
      <w:r w:rsidR="00CD61E9" w:rsidRPr="004E7FAD">
        <w:rPr>
          <w:rFonts w:ascii="Arial Narrow" w:hAnsi="Arial Narrow"/>
          <w:szCs w:val="24"/>
          <w:lang w:val="fr-BE"/>
        </w:rPr>
        <w:t xml:space="preserve"> produit la présente version de guide de d’</w:t>
      </w:r>
      <w:r w:rsidR="009176E0" w:rsidRPr="004E7FAD">
        <w:rPr>
          <w:rFonts w:ascii="Arial Narrow" w:hAnsi="Arial Narrow"/>
          <w:szCs w:val="24"/>
          <w:lang w:val="fr-BE"/>
        </w:rPr>
        <w:t xml:space="preserve">élaboration de PAO des </w:t>
      </w:r>
      <w:r w:rsidRPr="004E7FAD">
        <w:rPr>
          <w:rFonts w:ascii="Arial Narrow" w:hAnsi="Arial Narrow"/>
          <w:szCs w:val="24"/>
          <w:lang w:val="fr-BE"/>
        </w:rPr>
        <w:t xml:space="preserve"> structures centrale, intermédiaire et périphérique </w:t>
      </w:r>
      <w:r w:rsidR="009176E0" w:rsidRPr="004E7FAD">
        <w:rPr>
          <w:rFonts w:ascii="Arial Narrow" w:hAnsi="Arial Narrow"/>
          <w:szCs w:val="24"/>
          <w:lang w:val="fr-BE"/>
        </w:rPr>
        <w:t>du Ministère de la santé.</w:t>
      </w:r>
    </w:p>
    <w:p w14:paraId="22ADC2F1" w14:textId="77777777" w:rsidR="009176E0" w:rsidRPr="004E7FAD" w:rsidRDefault="009176E0" w:rsidP="009176E0">
      <w:pPr>
        <w:pStyle w:val="Paragraphedeliste"/>
        <w:spacing w:after="0"/>
        <w:ind w:left="142"/>
        <w:rPr>
          <w:rFonts w:ascii="Arial Narrow" w:hAnsi="Arial Narrow"/>
          <w:szCs w:val="24"/>
          <w:lang w:val="fr-BE"/>
        </w:rPr>
      </w:pPr>
    </w:p>
    <w:p w14:paraId="53B74EDF" w14:textId="43294045" w:rsidR="00987648" w:rsidRPr="004E7FAD" w:rsidRDefault="006A2445" w:rsidP="00987648">
      <w:pPr>
        <w:widowControl w:val="0"/>
        <w:rPr>
          <w:rFonts w:ascii="Arial Narrow" w:hAnsi="Arial Narrow"/>
          <w:szCs w:val="24"/>
          <w:lang w:val="fr-BE"/>
        </w:rPr>
      </w:pPr>
      <w:r w:rsidRPr="004E7FAD">
        <w:rPr>
          <w:rFonts w:ascii="Arial Narrow" w:hAnsi="Arial Narrow"/>
          <w:szCs w:val="24"/>
          <w:lang w:val="fr-BE"/>
        </w:rPr>
        <w:t xml:space="preserve">Cette </w:t>
      </w:r>
      <w:r w:rsidR="009176E0" w:rsidRPr="004E7FAD">
        <w:rPr>
          <w:rFonts w:ascii="Arial Narrow" w:hAnsi="Arial Narrow"/>
          <w:szCs w:val="24"/>
          <w:lang w:val="fr-BE"/>
        </w:rPr>
        <w:t xml:space="preserve">version corrigée du guide comporte </w:t>
      </w:r>
      <w:r w:rsidR="000A0900" w:rsidRPr="004E7FAD">
        <w:rPr>
          <w:rFonts w:ascii="Arial Narrow" w:hAnsi="Arial Narrow"/>
          <w:szCs w:val="24"/>
          <w:lang w:val="fr-BE"/>
        </w:rPr>
        <w:t>sept (7)</w:t>
      </w:r>
      <w:r w:rsidR="009176E0" w:rsidRPr="004E7FAD">
        <w:rPr>
          <w:rFonts w:ascii="Arial Narrow" w:hAnsi="Arial Narrow"/>
          <w:szCs w:val="24"/>
          <w:lang w:val="fr-BE"/>
        </w:rPr>
        <w:t xml:space="preserve"> étapes à suivre pour l’élaboration des PA0 des structures de santé à tous les niveaux</w:t>
      </w:r>
      <w:r w:rsidR="00704705" w:rsidRPr="004E7FAD">
        <w:rPr>
          <w:rFonts w:ascii="Arial Narrow" w:hAnsi="Arial Narrow"/>
          <w:szCs w:val="24"/>
          <w:lang w:val="fr-BE"/>
        </w:rPr>
        <w:t>. Il s’agit</w:t>
      </w:r>
      <w:r w:rsidR="009176E0" w:rsidRPr="004E7FAD">
        <w:rPr>
          <w:rFonts w:ascii="Arial Narrow" w:hAnsi="Arial Narrow"/>
          <w:szCs w:val="24"/>
          <w:lang w:val="fr-BE"/>
        </w:rPr>
        <w:t> :</w:t>
      </w:r>
    </w:p>
    <w:p w14:paraId="6E506AC7" w14:textId="0EB1D562" w:rsidR="00987648" w:rsidRPr="004E7FAD" w:rsidRDefault="0075787F" w:rsidP="00987648">
      <w:pPr>
        <w:widowControl w:val="0"/>
        <w:rPr>
          <w:rFonts w:ascii="Arial Narrow" w:hAnsi="Arial Narrow"/>
          <w:szCs w:val="24"/>
          <w:lang w:val="fr-BE"/>
        </w:rPr>
      </w:pPr>
      <w:r w:rsidRPr="004E7FAD">
        <w:rPr>
          <w:rFonts w:ascii="Arial Narrow" w:hAnsi="Arial Narrow"/>
          <w:b/>
          <w:szCs w:val="24"/>
          <w:lang w:val="fr-BE"/>
        </w:rPr>
        <w:t xml:space="preserve">Etape </w:t>
      </w:r>
      <w:r w:rsidR="00987648" w:rsidRPr="004E7FAD">
        <w:rPr>
          <w:rFonts w:ascii="Arial Narrow" w:hAnsi="Arial Narrow"/>
          <w:b/>
          <w:szCs w:val="24"/>
          <w:lang w:val="fr-BE"/>
        </w:rPr>
        <w:t>1</w:t>
      </w:r>
      <w:r w:rsidR="00D21655" w:rsidRPr="004E7FAD">
        <w:rPr>
          <w:rFonts w:ascii="Arial Narrow" w:hAnsi="Arial Narrow"/>
          <w:szCs w:val="24"/>
          <w:lang w:val="fr-BE"/>
        </w:rPr>
        <w:t xml:space="preserve"> : </w:t>
      </w:r>
      <w:r w:rsidR="00987648" w:rsidRPr="004E7FAD">
        <w:rPr>
          <w:rFonts w:ascii="Arial Narrow" w:hAnsi="Arial Narrow"/>
          <w:szCs w:val="24"/>
          <w:lang w:val="fr-BE"/>
        </w:rPr>
        <w:t>présentation sommaire du Plan de Développement Sa</w:t>
      </w:r>
      <w:r w:rsidR="00101785" w:rsidRPr="004E7FAD">
        <w:rPr>
          <w:rFonts w:ascii="Arial Narrow" w:hAnsi="Arial Narrow"/>
          <w:szCs w:val="24"/>
          <w:lang w:val="fr-BE"/>
        </w:rPr>
        <w:t xml:space="preserve">nitaire (PNDS 2015 -2024) pour </w:t>
      </w:r>
      <w:r w:rsidR="00987648" w:rsidRPr="004E7FAD">
        <w:rPr>
          <w:rFonts w:ascii="Arial Narrow" w:hAnsi="Arial Narrow"/>
          <w:szCs w:val="24"/>
          <w:lang w:val="fr-BE"/>
        </w:rPr>
        <w:t>mieux comprendre les liens entre  les</w:t>
      </w:r>
      <w:r w:rsidR="006128C9" w:rsidRPr="004E7FAD">
        <w:rPr>
          <w:rFonts w:ascii="Arial Narrow" w:hAnsi="Arial Narrow"/>
          <w:szCs w:val="24"/>
          <w:lang w:val="fr-BE"/>
        </w:rPr>
        <w:t xml:space="preserve"> objectifs stratégiques, les </w:t>
      </w:r>
      <w:r w:rsidR="00987648" w:rsidRPr="004E7FAD">
        <w:rPr>
          <w:rFonts w:ascii="Arial Narrow" w:hAnsi="Arial Narrow"/>
          <w:szCs w:val="24"/>
          <w:lang w:val="fr-BE"/>
        </w:rPr>
        <w:t xml:space="preserve">orientations stratégiques, les </w:t>
      </w:r>
      <w:r w:rsidR="006128C9" w:rsidRPr="004E7FAD">
        <w:rPr>
          <w:rFonts w:ascii="Arial Narrow" w:hAnsi="Arial Narrow"/>
          <w:szCs w:val="24"/>
          <w:lang w:val="fr-BE"/>
        </w:rPr>
        <w:t>résultats attendus</w:t>
      </w:r>
      <w:r w:rsidR="00987648" w:rsidRPr="004E7FAD">
        <w:rPr>
          <w:rFonts w:ascii="Arial Narrow" w:hAnsi="Arial Narrow"/>
          <w:szCs w:val="24"/>
          <w:lang w:val="fr-BE"/>
        </w:rPr>
        <w:t xml:space="preserve">, les stratégies d’intervention et les actions prioritaires à partir desquelles seront déclinées les activités  pour </w:t>
      </w:r>
      <w:r w:rsidR="002A03F7" w:rsidRPr="004E7FAD">
        <w:rPr>
          <w:rFonts w:ascii="Arial Narrow" w:hAnsi="Arial Narrow"/>
          <w:szCs w:val="24"/>
          <w:lang w:val="fr-BE"/>
        </w:rPr>
        <w:t>du</w:t>
      </w:r>
      <w:r w:rsidR="00987648" w:rsidRPr="004E7FAD">
        <w:rPr>
          <w:rFonts w:ascii="Arial Narrow" w:hAnsi="Arial Narrow"/>
          <w:szCs w:val="24"/>
          <w:lang w:val="fr-BE"/>
        </w:rPr>
        <w:t xml:space="preserve"> </w:t>
      </w:r>
      <w:r w:rsidR="002A03F7" w:rsidRPr="004E7FAD">
        <w:rPr>
          <w:rFonts w:ascii="Arial Narrow" w:hAnsi="Arial Narrow"/>
          <w:szCs w:val="24"/>
          <w:lang w:val="fr-BE"/>
        </w:rPr>
        <w:t>plan d’action opérationnel</w:t>
      </w:r>
      <w:r w:rsidR="00A971BC" w:rsidRPr="004E7FAD">
        <w:rPr>
          <w:rFonts w:ascii="Arial Narrow" w:hAnsi="Arial Narrow"/>
          <w:szCs w:val="24"/>
          <w:lang w:val="fr-BE"/>
        </w:rPr>
        <w:t> ;</w:t>
      </w:r>
    </w:p>
    <w:p w14:paraId="69FD36F7" w14:textId="5061CF95" w:rsidR="00987648" w:rsidRPr="004E7FAD" w:rsidRDefault="006A2445" w:rsidP="00987648">
      <w:pPr>
        <w:widowControl w:val="0"/>
        <w:rPr>
          <w:rFonts w:ascii="Arial Narrow" w:hAnsi="Arial Narrow"/>
          <w:szCs w:val="24"/>
          <w:lang w:val="fr-BE"/>
        </w:rPr>
      </w:pPr>
      <w:r w:rsidRPr="004E7FAD">
        <w:rPr>
          <w:rFonts w:ascii="Arial Narrow" w:hAnsi="Arial Narrow"/>
          <w:b/>
          <w:szCs w:val="24"/>
          <w:lang w:val="fr-BE"/>
        </w:rPr>
        <w:t xml:space="preserve">Etape </w:t>
      </w:r>
      <w:r w:rsidR="00987648" w:rsidRPr="004E7FAD">
        <w:rPr>
          <w:rFonts w:ascii="Arial Narrow" w:hAnsi="Arial Narrow"/>
          <w:b/>
          <w:szCs w:val="24"/>
          <w:lang w:val="fr-BE"/>
        </w:rPr>
        <w:t>2 :</w:t>
      </w:r>
      <w:r w:rsidR="00D21655" w:rsidRPr="004E7FAD">
        <w:rPr>
          <w:rFonts w:ascii="Arial Narrow" w:hAnsi="Arial Narrow"/>
          <w:szCs w:val="24"/>
          <w:lang w:val="fr-BE"/>
        </w:rPr>
        <w:t xml:space="preserve"> </w:t>
      </w:r>
      <w:r w:rsidR="00A36E61" w:rsidRPr="004E7FAD">
        <w:rPr>
          <w:rFonts w:ascii="Arial Narrow" w:hAnsi="Arial Narrow"/>
          <w:szCs w:val="24"/>
          <w:lang w:val="fr-BE"/>
        </w:rPr>
        <w:t>Faire l’état</w:t>
      </w:r>
      <w:r w:rsidR="00A51F46" w:rsidRPr="004E7FAD">
        <w:rPr>
          <w:rFonts w:ascii="Arial Narrow" w:hAnsi="Arial Narrow"/>
          <w:szCs w:val="24"/>
          <w:lang w:val="fr-BE"/>
        </w:rPr>
        <w:t xml:space="preserve"> des lieux</w:t>
      </w:r>
      <w:r w:rsidR="00A971BC" w:rsidRPr="004E7FAD">
        <w:rPr>
          <w:rFonts w:ascii="Arial Narrow" w:hAnsi="Arial Narrow"/>
          <w:szCs w:val="24"/>
          <w:lang w:val="fr-BE"/>
        </w:rPr>
        <w:t> ;</w:t>
      </w:r>
      <w:r w:rsidR="00987648" w:rsidRPr="004E7FAD">
        <w:rPr>
          <w:rFonts w:ascii="Arial Narrow" w:hAnsi="Arial Narrow"/>
          <w:szCs w:val="24"/>
          <w:lang w:val="fr-BE"/>
        </w:rPr>
        <w:tab/>
      </w:r>
      <w:r w:rsidR="00987648" w:rsidRPr="004E7FAD">
        <w:rPr>
          <w:rFonts w:ascii="Arial Narrow" w:hAnsi="Arial Narrow"/>
          <w:szCs w:val="24"/>
          <w:lang w:val="fr-BE"/>
        </w:rPr>
        <w:tab/>
      </w:r>
    </w:p>
    <w:p w14:paraId="571DE391" w14:textId="0CF8DA9B" w:rsidR="00987648" w:rsidRPr="004E7FAD" w:rsidRDefault="006A2445" w:rsidP="00987648">
      <w:pPr>
        <w:widowControl w:val="0"/>
        <w:rPr>
          <w:rFonts w:ascii="Arial Narrow" w:hAnsi="Arial Narrow"/>
          <w:szCs w:val="24"/>
          <w:lang w:val="fr-BE"/>
        </w:rPr>
      </w:pPr>
      <w:r w:rsidRPr="004E7FAD">
        <w:rPr>
          <w:rFonts w:ascii="Arial Narrow" w:hAnsi="Arial Narrow"/>
          <w:b/>
          <w:szCs w:val="24"/>
          <w:lang w:val="fr-BE"/>
        </w:rPr>
        <w:t xml:space="preserve">Etape </w:t>
      </w:r>
      <w:r w:rsidR="00987648" w:rsidRPr="004E7FAD">
        <w:rPr>
          <w:rFonts w:ascii="Arial Narrow" w:hAnsi="Arial Narrow"/>
          <w:b/>
          <w:szCs w:val="24"/>
          <w:lang w:val="fr-BE"/>
        </w:rPr>
        <w:t>3 :</w:t>
      </w:r>
      <w:r w:rsidR="00101785" w:rsidRPr="004E7FAD">
        <w:rPr>
          <w:rFonts w:ascii="Arial Narrow" w:hAnsi="Arial Narrow"/>
          <w:szCs w:val="24"/>
          <w:lang w:val="fr-BE"/>
        </w:rPr>
        <w:t xml:space="preserve"> identification </w:t>
      </w:r>
      <w:r w:rsidR="00D21655" w:rsidRPr="004E7FAD">
        <w:rPr>
          <w:rFonts w:ascii="Arial Narrow" w:hAnsi="Arial Narrow"/>
          <w:szCs w:val="24"/>
          <w:lang w:val="fr-BE"/>
        </w:rPr>
        <w:t>d</w:t>
      </w:r>
      <w:r w:rsidR="00987648" w:rsidRPr="004E7FAD">
        <w:rPr>
          <w:rFonts w:ascii="Arial Narrow" w:hAnsi="Arial Narrow"/>
          <w:szCs w:val="24"/>
          <w:lang w:val="fr-BE"/>
        </w:rPr>
        <w:t>es opportun</w:t>
      </w:r>
      <w:r w:rsidR="00101785" w:rsidRPr="004E7FAD">
        <w:rPr>
          <w:rFonts w:ascii="Arial Narrow" w:hAnsi="Arial Narrow"/>
          <w:szCs w:val="24"/>
          <w:lang w:val="fr-BE"/>
        </w:rPr>
        <w:t xml:space="preserve">ités de financement offertes par le Budget de l'Etat, </w:t>
      </w:r>
      <w:r w:rsidR="00987648" w:rsidRPr="004E7FAD">
        <w:rPr>
          <w:rFonts w:ascii="Arial Narrow" w:hAnsi="Arial Narrow"/>
          <w:szCs w:val="24"/>
          <w:lang w:val="fr-BE"/>
        </w:rPr>
        <w:t>les</w:t>
      </w:r>
      <w:r w:rsidR="00101785" w:rsidRPr="004E7FAD">
        <w:rPr>
          <w:rFonts w:ascii="Arial Narrow" w:hAnsi="Arial Narrow"/>
          <w:szCs w:val="24"/>
          <w:lang w:val="fr-BE"/>
        </w:rPr>
        <w:t xml:space="preserve"> projets/programmes nationaux,</w:t>
      </w:r>
      <w:r w:rsidR="00A526DF" w:rsidRPr="004E7FAD">
        <w:rPr>
          <w:rFonts w:ascii="Arial Narrow" w:hAnsi="Arial Narrow"/>
          <w:szCs w:val="24"/>
          <w:lang w:val="fr-BE"/>
        </w:rPr>
        <w:t xml:space="preserve"> les PTF,</w:t>
      </w:r>
      <w:r w:rsidR="00101785" w:rsidRPr="004E7FAD">
        <w:rPr>
          <w:rFonts w:ascii="Arial Narrow" w:hAnsi="Arial Narrow"/>
          <w:szCs w:val="24"/>
          <w:lang w:val="fr-BE"/>
        </w:rPr>
        <w:t xml:space="preserve">  le recouvrement des coûts</w:t>
      </w:r>
      <w:r w:rsidR="00A971BC" w:rsidRPr="004E7FAD">
        <w:rPr>
          <w:rFonts w:ascii="Arial Narrow" w:hAnsi="Arial Narrow"/>
          <w:szCs w:val="24"/>
          <w:lang w:val="fr-BE"/>
        </w:rPr>
        <w:t xml:space="preserve"> et autres ;</w:t>
      </w:r>
      <w:r w:rsidR="00987648" w:rsidRPr="004E7FAD">
        <w:rPr>
          <w:rFonts w:ascii="Arial Narrow" w:hAnsi="Arial Narrow"/>
          <w:szCs w:val="24"/>
          <w:lang w:val="fr-BE"/>
        </w:rPr>
        <w:tab/>
      </w:r>
    </w:p>
    <w:p w14:paraId="5AE0B321" w14:textId="5C89FEDE" w:rsidR="00987648" w:rsidRPr="004E7FAD" w:rsidRDefault="006A2445" w:rsidP="00987648">
      <w:pPr>
        <w:widowControl w:val="0"/>
        <w:rPr>
          <w:rFonts w:ascii="Arial Narrow" w:hAnsi="Arial Narrow"/>
          <w:szCs w:val="24"/>
          <w:lang w:val="fr-BE"/>
        </w:rPr>
      </w:pPr>
      <w:r w:rsidRPr="004E7FAD">
        <w:rPr>
          <w:rFonts w:ascii="Arial Narrow" w:hAnsi="Arial Narrow"/>
          <w:b/>
          <w:szCs w:val="24"/>
          <w:lang w:val="fr-BE"/>
        </w:rPr>
        <w:t xml:space="preserve">Etape </w:t>
      </w:r>
      <w:r w:rsidR="00A526DF" w:rsidRPr="004E7FAD">
        <w:rPr>
          <w:rFonts w:ascii="Arial Narrow" w:hAnsi="Arial Narrow"/>
          <w:b/>
          <w:szCs w:val="24"/>
          <w:lang w:val="fr-BE"/>
        </w:rPr>
        <w:t xml:space="preserve">4 </w:t>
      </w:r>
      <w:r w:rsidR="00987648" w:rsidRPr="004E7FAD">
        <w:rPr>
          <w:rFonts w:ascii="Arial Narrow" w:hAnsi="Arial Narrow"/>
          <w:b/>
          <w:szCs w:val="24"/>
          <w:lang w:val="fr-BE"/>
        </w:rPr>
        <w:t>:</w:t>
      </w:r>
      <w:r w:rsidR="00A526DF" w:rsidRPr="004E7FAD">
        <w:rPr>
          <w:rFonts w:ascii="Arial Narrow" w:hAnsi="Arial Narrow"/>
          <w:b/>
          <w:szCs w:val="24"/>
          <w:lang w:val="fr-BE"/>
        </w:rPr>
        <w:t xml:space="preserve"> </w:t>
      </w:r>
      <w:r w:rsidR="00A526DF" w:rsidRPr="004E7FAD">
        <w:rPr>
          <w:rFonts w:ascii="Arial Narrow" w:hAnsi="Arial Narrow"/>
          <w:szCs w:val="24"/>
          <w:lang w:val="fr-BE"/>
        </w:rPr>
        <w:t>Sélection des activités du PAO de l’année de planification</w:t>
      </w:r>
      <w:r w:rsidR="00A971BC" w:rsidRPr="004E7FAD">
        <w:rPr>
          <w:rFonts w:ascii="Arial Narrow" w:hAnsi="Arial Narrow"/>
          <w:szCs w:val="24"/>
          <w:lang w:val="fr-BE"/>
        </w:rPr>
        <w:t> ;</w:t>
      </w:r>
      <w:r w:rsidR="00987648" w:rsidRPr="004E7FAD">
        <w:rPr>
          <w:rFonts w:ascii="Arial Narrow" w:hAnsi="Arial Narrow"/>
          <w:szCs w:val="24"/>
          <w:lang w:val="fr-BE"/>
        </w:rPr>
        <w:tab/>
      </w:r>
    </w:p>
    <w:p w14:paraId="64F64B88" w14:textId="0CB03272" w:rsidR="00987648" w:rsidRPr="004E7FAD" w:rsidRDefault="006A2445" w:rsidP="00987648">
      <w:pPr>
        <w:widowControl w:val="0"/>
        <w:rPr>
          <w:rFonts w:ascii="Arial Narrow" w:hAnsi="Arial Narrow"/>
          <w:szCs w:val="24"/>
          <w:lang w:val="fr-BE"/>
        </w:rPr>
      </w:pPr>
      <w:r w:rsidRPr="004E7FAD">
        <w:rPr>
          <w:rFonts w:ascii="Arial Narrow" w:hAnsi="Arial Narrow"/>
          <w:b/>
          <w:szCs w:val="24"/>
          <w:lang w:val="fr-BE"/>
        </w:rPr>
        <w:lastRenderedPageBreak/>
        <w:t xml:space="preserve">Etape </w:t>
      </w:r>
      <w:r w:rsidR="00A526DF" w:rsidRPr="004E7FAD">
        <w:rPr>
          <w:rFonts w:ascii="Arial Narrow" w:hAnsi="Arial Narrow"/>
          <w:b/>
          <w:szCs w:val="24"/>
          <w:lang w:val="fr-BE"/>
        </w:rPr>
        <w:t>5</w:t>
      </w:r>
      <w:r w:rsidR="00987648" w:rsidRPr="004E7FAD">
        <w:rPr>
          <w:rFonts w:ascii="Arial Narrow" w:hAnsi="Arial Narrow"/>
          <w:szCs w:val="24"/>
          <w:lang w:val="fr-BE"/>
        </w:rPr>
        <w:t> :</w:t>
      </w:r>
      <w:r w:rsidR="00A526DF" w:rsidRPr="004E7FAD">
        <w:rPr>
          <w:rFonts w:ascii="Arial Narrow" w:hAnsi="Arial Narrow"/>
          <w:szCs w:val="24"/>
          <w:lang w:val="fr-BE"/>
        </w:rPr>
        <w:t xml:space="preserve"> Estimation des coûts </w:t>
      </w:r>
      <w:r w:rsidR="00A971BC" w:rsidRPr="004E7FAD">
        <w:rPr>
          <w:rFonts w:ascii="Arial Narrow" w:hAnsi="Arial Narrow"/>
          <w:szCs w:val="24"/>
          <w:lang w:val="fr-BE"/>
        </w:rPr>
        <w:t xml:space="preserve">des activités  </w:t>
      </w:r>
      <w:r w:rsidR="00A526DF" w:rsidRPr="004E7FAD">
        <w:rPr>
          <w:rFonts w:ascii="Arial Narrow" w:hAnsi="Arial Narrow"/>
          <w:szCs w:val="24"/>
          <w:lang w:val="fr-BE"/>
        </w:rPr>
        <w:t xml:space="preserve">et </w:t>
      </w:r>
      <w:r w:rsidR="00A971BC" w:rsidRPr="004E7FAD">
        <w:rPr>
          <w:rFonts w:ascii="Arial Narrow" w:hAnsi="Arial Narrow"/>
          <w:szCs w:val="24"/>
          <w:lang w:val="fr-BE"/>
        </w:rPr>
        <w:t>élaboration du tableau de financement ;</w:t>
      </w:r>
    </w:p>
    <w:p w14:paraId="797E9CF2" w14:textId="479A1206" w:rsidR="00987648" w:rsidRPr="004E7FAD" w:rsidRDefault="006A2445" w:rsidP="00987648">
      <w:pPr>
        <w:widowControl w:val="0"/>
        <w:rPr>
          <w:rFonts w:ascii="Arial Narrow" w:hAnsi="Arial Narrow"/>
          <w:szCs w:val="24"/>
          <w:lang w:val="fr-BE"/>
        </w:rPr>
      </w:pPr>
      <w:r w:rsidRPr="004E7FAD">
        <w:rPr>
          <w:rFonts w:ascii="Arial Narrow" w:hAnsi="Arial Narrow"/>
          <w:b/>
          <w:szCs w:val="24"/>
          <w:lang w:val="fr-BE"/>
        </w:rPr>
        <w:t xml:space="preserve">Etape </w:t>
      </w:r>
      <w:r w:rsidR="00A526DF" w:rsidRPr="004E7FAD">
        <w:rPr>
          <w:rFonts w:ascii="Arial Narrow" w:hAnsi="Arial Narrow"/>
          <w:b/>
          <w:szCs w:val="24"/>
          <w:lang w:val="fr-BE"/>
        </w:rPr>
        <w:t>6</w:t>
      </w:r>
      <w:r w:rsidR="00987648" w:rsidRPr="004E7FAD">
        <w:rPr>
          <w:rFonts w:ascii="Arial Narrow" w:hAnsi="Arial Narrow"/>
          <w:b/>
          <w:szCs w:val="24"/>
          <w:lang w:val="fr-BE"/>
        </w:rPr>
        <w:t> :</w:t>
      </w:r>
      <w:r w:rsidR="00987648" w:rsidRPr="004E7FAD">
        <w:rPr>
          <w:rFonts w:ascii="Arial Narrow" w:hAnsi="Arial Narrow"/>
          <w:szCs w:val="24"/>
          <w:lang w:val="fr-BE"/>
        </w:rPr>
        <w:t xml:space="preserve"> </w:t>
      </w:r>
      <w:r w:rsidR="00A526DF" w:rsidRPr="004E7FAD">
        <w:rPr>
          <w:rFonts w:ascii="Arial Narrow" w:hAnsi="Arial Narrow"/>
          <w:szCs w:val="24"/>
          <w:lang w:val="fr-BE"/>
        </w:rPr>
        <w:t xml:space="preserve">Remplissage de la maquette </w:t>
      </w:r>
      <w:r w:rsidR="00A971BC" w:rsidRPr="004E7FAD">
        <w:rPr>
          <w:rFonts w:ascii="Arial Narrow" w:hAnsi="Arial Narrow"/>
          <w:szCs w:val="24"/>
          <w:lang w:val="fr-BE"/>
        </w:rPr>
        <w:t xml:space="preserve">(canevas) </w:t>
      </w:r>
      <w:r w:rsidR="00A526DF" w:rsidRPr="004E7FAD">
        <w:rPr>
          <w:rFonts w:ascii="Arial Narrow" w:hAnsi="Arial Narrow"/>
          <w:szCs w:val="24"/>
          <w:lang w:val="fr-BE"/>
        </w:rPr>
        <w:t>du PAO</w:t>
      </w:r>
      <w:r w:rsidR="00A971BC" w:rsidRPr="004E7FAD">
        <w:rPr>
          <w:rFonts w:ascii="Arial Narrow" w:hAnsi="Arial Narrow"/>
          <w:szCs w:val="24"/>
          <w:lang w:val="fr-BE"/>
        </w:rPr>
        <w:t> ;</w:t>
      </w:r>
    </w:p>
    <w:p w14:paraId="6618DD3B" w14:textId="7F81CCBE" w:rsidR="000719D5" w:rsidRPr="004E7FAD" w:rsidRDefault="006A2445" w:rsidP="00987648">
      <w:pPr>
        <w:widowControl w:val="0"/>
        <w:rPr>
          <w:rFonts w:ascii="Arial Narrow" w:hAnsi="Arial Narrow"/>
          <w:szCs w:val="24"/>
          <w:lang w:val="fr-BE"/>
        </w:rPr>
      </w:pPr>
      <w:r w:rsidRPr="004E7FAD">
        <w:rPr>
          <w:rFonts w:ascii="Arial Narrow" w:hAnsi="Arial Narrow"/>
          <w:b/>
          <w:szCs w:val="24"/>
          <w:lang w:val="fr-BE"/>
        </w:rPr>
        <w:t xml:space="preserve">Etape </w:t>
      </w:r>
      <w:r w:rsidR="00A971BC" w:rsidRPr="004E7FAD">
        <w:rPr>
          <w:rFonts w:ascii="Arial Narrow" w:hAnsi="Arial Narrow"/>
          <w:b/>
          <w:szCs w:val="24"/>
          <w:lang w:val="fr-BE"/>
        </w:rPr>
        <w:t>7</w:t>
      </w:r>
      <w:r w:rsidR="00987648" w:rsidRPr="004E7FAD">
        <w:rPr>
          <w:rFonts w:ascii="Arial Narrow" w:hAnsi="Arial Narrow"/>
          <w:b/>
          <w:szCs w:val="24"/>
          <w:lang w:val="fr-BE"/>
        </w:rPr>
        <w:t> :</w:t>
      </w:r>
      <w:r w:rsidR="00D21655" w:rsidRPr="004E7FAD">
        <w:rPr>
          <w:rFonts w:ascii="Arial Narrow" w:hAnsi="Arial Narrow"/>
          <w:szCs w:val="24"/>
          <w:lang w:val="fr-BE"/>
        </w:rPr>
        <w:t xml:space="preserve"> </w:t>
      </w:r>
      <w:r w:rsidR="00A971BC" w:rsidRPr="004E7FAD">
        <w:rPr>
          <w:rFonts w:ascii="Arial Narrow" w:hAnsi="Arial Narrow"/>
          <w:szCs w:val="24"/>
          <w:lang w:val="fr-BE"/>
        </w:rPr>
        <w:t xml:space="preserve">Production du rapport de présentation du PAO en exploitant notamment </w:t>
      </w:r>
      <w:r w:rsidR="00987648" w:rsidRPr="004E7FAD">
        <w:rPr>
          <w:rFonts w:ascii="Arial Narrow" w:hAnsi="Arial Narrow"/>
          <w:szCs w:val="24"/>
          <w:lang w:val="fr-BE"/>
        </w:rPr>
        <w:t xml:space="preserve"> la feuille RECAP</w:t>
      </w:r>
      <w:r w:rsidR="000A0900" w:rsidRPr="004E7FAD">
        <w:rPr>
          <w:rFonts w:ascii="Arial Narrow" w:hAnsi="Arial Narrow"/>
          <w:szCs w:val="24"/>
          <w:lang w:val="fr-BE"/>
        </w:rPr>
        <w:t xml:space="preserve"> générée par le remplissage du canevas Excel</w:t>
      </w:r>
      <w:r w:rsidR="00A971BC" w:rsidRPr="004E7FAD">
        <w:rPr>
          <w:rFonts w:ascii="Arial Narrow" w:hAnsi="Arial Narrow"/>
          <w:szCs w:val="24"/>
          <w:lang w:val="fr-BE"/>
        </w:rPr>
        <w:t>.</w:t>
      </w:r>
    </w:p>
    <w:p w14:paraId="612BBDAF" w14:textId="3D81A86B" w:rsidR="000719D5" w:rsidRPr="004E7FAD" w:rsidRDefault="000719D5" w:rsidP="00987648">
      <w:pPr>
        <w:widowControl w:val="0"/>
        <w:rPr>
          <w:rFonts w:ascii="Arial Narrow" w:hAnsi="Arial Narrow"/>
          <w:szCs w:val="24"/>
          <w:lang w:val="fr-BE"/>
        </w:rPr>
      </w:pPr>
      <w:r w:rsidRPr="004E7FAD">
        <w:rPr>
          <w:rFonts w:ascii="Arial Narrow" w:hAnsi="Arial Narrow"/>
          <w:szCs w:val="24"/>
          <w:lang w:val="fr-BE"/>
        </w:rPr>
        <w:t xml:space="preserve">La réalisation de ces différentes étapes permettra de renseigner les différentes parties du canevas de présentation des PAO et facilitera la consolidation des activités et des ressources pour chaque </w:t>
      </w:r>
      <w:r w:rsidR="00D27CF0" w:rsidRPr="004E7FAD">
        <w:rPr>
          <w:rFonts w:ascii="Arial Narrow" w:hAnsi="Arial Narrow"/>
          <w:szCs w:val="24"/>
          <w:lang w:val="fr-BE"/>
        </w:rPr>
        <w:t>orientation</w:t>
      </w:r>
      <w:r w:rsidRPr="004E7FAD">
        <w:rPr>
          <w:rFonts w:ascii="Arial Narrow" w:hAnsi="Arial Narrow"/>
          <w:szCs w:val="24"/>
          <w:lang w:val="fr-BE"/>
        </w:rPr>
        <w:t xml:space="preserve"> stratégique du PNDS</w:t>
      </w:r>
      <w:r w:rsidR="00A971BC" w:rsidRPr="004E7FAD">
        <w:rPr>
          <w:rFonts w:ascii="Arial Narrow" w:hAnsi="Arial Narrow"/>
          <w:szCs w:val="24"/>
          <w:lang w:val="fr-BE"/>
        </w:rPr>
        <w:t>.</w:t>
      </w:r>
      <w:r w:rsidR="00987648" w:rsidRPr="004E7FAD">
        <w:rPr>
          <w:rFonts w:ascii="Arial Narrow" w:hAnsi="Arial Narrow"/>
          <w:szCs w:val="24"/>
          <w:lang w:val="fr-BE"/>
        </w:rPr>
        <w:tab/>
      </w:r>
      <w:r w:rsidR="00987648" w:rsidRPr="004E7FAD">
        <w:rPr>
          <w:rFonts w:ascii="Arial Narrow" w:hAnsi="Arial Narrow"/>
          <w:szCs w:val="24"/>
          <w:lang w:val="fr-BE"/>
        </w:rPr>
        <w:tab/>
      </w:r>
    </w:p>
    <w:p w14:paraId="4ECC58A8" w14:textId="77777777" w:rsidR="00FA5776" w:rsidRPr="004E7FAD" w:rsidRDefault="00FA5776" w:rsidP="00987648">
      <w:pPr>
        <w:widowControl w:val="0"/>
        <w:rPr>
          <w:rFonts w:ascii="Arial Narrow" w:hAnsi="Arial Narrow"/>
          <w:szCs w:val="24"/>
          <w:lang w:val="fr-BE"/>
        </w:rPr>
      </w:pPr>
    </w:p>
    <w:p w14:paraId="57162590" w14:textId="77777777" w:rsidR="00FA5776" w:rsidRPr="004E7FAD" w:rsidRDefault="00FA5776" w:rsidP="00987648">
      <w:pPr>
        <w:widowControl w:val="0"/>
        <w:rPr>
          <w:rFonts w:ascii="Arial Narrow" w:hAnsi="Arial Narrow"/>
          <w:szCs w:val="24"/>
          <w:lang w:val="fr-BE"/>
        </w:rPr>
      </w:pPr>
    </w:p>
    <w:p w14:paraId="07ABF87B" w14:textId="77777777" w:rsidR="00FA5776" w:rsidRPr="004E7FAD" w:rsidRDefault="00FA5776" w:rsidP="00987648">
      <w:pPr>
        <w:widowControl w:val="0"/>
        <w:rPr>
          <w:rFonts w:ascii="Arial Narrow" w:hAnsi="Arial Narrow"/>
          <w:szCs w:val="24"/>
          <w:lang w:val="fr-BE"/>
        </w:rPr>
      </w:pPr>
    </w:p>
    <w:p w14:paraId="6B684120" w14:textId="77777777" w:rsidR="00FA5776" w:rsidRPr="004E7FAD" w:rsidRDefault="00FA5776" w:rsidP="00987648">
      <w:pPr>
        <w:widowControl w:val="0"/>
        <w:rPr>
          <w:rFonts w:ascii="Arial Narrow" w:hAnsi="Arial Narrow"/>
          <w:szCs w:val="24"/>
          <w:lang w:val="fr-BE"/>
        </w:rPr>
      </w:pPr>
    </w:p>
    <w:p w14:paraId="19975C8B" w14:textId="77777777" w:rsidR="00FA5776" w:rsidRPr="004E7FAD" w:rsidRDefault="00FA5776" w:rsidP="00987648">
      <w:pPr>
        <w:widowControl w:val="0"/>
        <w:rPr>
          <w:rFonts w:ascii="Arial Narrow" w:hAnsi="Arial Narrow"/>
          <w:szCs w:val="24"/>
          <w:lang w:val="fr-BE"/>
        </w:rPr>
      </w:pPr>
    </w:p>
    <w:p w14:paraId="5EC5F3F8" w14:textId="77777777" w:rsidR="00FA5776" w:rsidRPr="004E7FAD" w:rsidRDefault="00FA5776" w:rsidP="00987648">
      <w:pPr>
        <w:widowControl w:val="0"/>
        <w:rPr>
          <w:rFonts w:ascii="Arial Narrow" w:hAnsi="Arial Narrow"/>
          <w:szCs w:val="24"/>
          <w:lang w:val="fr-BE"/>
        </w:rPr>
      </w:pPr>
    </w:p>
    <w:p w14:paraId="6B2D6920" w14:textId="77777777" w:rsidR="00FA5776" w:rsidRPr="004E7FAD" w:rsidRDefault="00FA5776" w:rsidP="00987648">
      <w:pPr>
        <w:widowControl w:val="0"/>
        <w:rPr>
          <w:rFonts w:ascii="Arial Narrow" w:hAnsi="Arial Narrow"/>
          <w:szCs w:val="24"/>
          <w:lang w:val="fr-BE"/>
        </w:rPr>
      </w:pPr>
    </w:p>
    <w:p w14:paraId="4826F061" w14:textId="77777777" w:rsidR="00FA5776" w:rsidRPr="004E7FAD" w:rsidRDefault="00FA5776" w:rsidP="00987648">
      <w:pPr>
        <w:widowControl w:val="0"/>
        <w:rPr>
          <w:rFonts w:ascii="Arial Narrow" w:hAnsi="Arial Narrow"/>
          <w:szCs w:val="24"/>
          <w:lang w:val="fr-BE"/>
        </w:rPr>
      </w:pPr>
    </w:p>
    <w:p w14:paraId="18E0878B" w14:textId="77777777" w:rsidR="00FA5776" w:rsidRPr="004E7FAD" w:rsidRDefault="00FA5776" w:rsidP="00987648">
      <w:pPr>
        <w:widowControl w:val="0"/>
        <w:rPr>
          <w:rFonts w:ascii="Arial Narrow" w:hAnsi="Arial Narrow"/>
          <w:szCs w:val="24"/>
          <w:lang w:val="fr-BE"/>
        </w:rPr>
      </w:pPr>
    </w:p>
    <w:p w14:paraId="78BC8BDA" w14:textId="77777777" w:rsidR="00FA5776" w:rsidRPr="004E7FAD" w:rsidRDefault="00FA5776" w:rsidP="00987648">
      <w:pPr>
        <w:widowControl w:val="0"/>
        <w:rPr>
          <w:rFonts w:ascii="Arial Narrow" w:hAnsi="Arial Narrow"/>
          <w:szCs w:val="24"/>
          <w:lang w:val="fr-BE"/>
        </w:rPr>
      </w:pPr>
    </w:p>
    <w:p w14:paraId="744E1869" w14:textId="77777777" w:rsidR="00FA5776" w:rsidRPr="004E7FAD" w:rsidRDefault="00FA5776" w:rsidP="00987648">
      <w:pPr>
        <w:widowControl w:val="0"/>
        <w:rPr>
          <w:rFonts w:ascii="Arial Narrow" w:hAnsi="Arial Narrow"/>
          <w:szCs w:val="24"/>
          <w:lang w:val="fr-BE"/>
        </w:rPr>
      </w:pPr>
    </w:p>
    <w:p w14:paraId="730B7BD6" w14:textId="77777777" w:rsidR="00FA5776" w:rsidRPr="004E7FAD" w:rsidRDefault="00FA5776" w:rsidP="00987648">
      <w:pPr>
        <w:widowControl w:val="0"/>
        <w:rPr>
          <w:rFonts w:ascii="Arial Narrow" w:hAnsi="Arial Narrow"/>
          <w:szCs w:val="24"/>
          <w:lang w:val="fr-BE"/>
        </w:rPr>
      </w:pPr>
    </w:p>
    <w:p w14:paraId="1A9ABF26" w14:textId="77777777" w:rsidR="00FA5776" w:rsidRPr="004E7FAD" w:rsidRDefault="00FA5776" w:rsidP="00987648">
      <w:pPr>
        <w:widowControl w:val="0"/>
        <w:rPr>
          <w:rFonts w:ascii="Arial Narrow" w:hAnsi="Arial Narrow"/>
          <w:szCs w:val="24"/>
          <w:lang w:val="fr-BE"/>
        </w:rPr>
      </w:pPr>
    </w:p>
    <w:p w14:paraId="3DA3D8C4" w14:textId="77777777" w:rsidR="00FA5776" w:rsidRPr="004E7FAD" w:rsidRDefault="00FA5776" w:rsidP="00987648">
      <w:pPr>
        <w:widowControl w:val="0"/>
        <w:rPr>
          <w:rFonts w:ascii="Arial Narrow" w:hAnsi="Arial Narrow"/>
          <w:szCs w:val="24"/>
          <w:lang w:val="fr-BE"/>
        </w:rPr>
      </w:pPr>
    </w:p>
    <w:p w14:paraId="51BFA760" w14:textId="77777777" w:rsidR="00FA5776" w:rsidRPr="004E7FAD" w:rsidRDefault="00FA5776" w:rsidP="00987648">
      <w:pPr>
        <w:widowControl w:val="0"/>
        <w:rPr>
          <w:rFonts w:ascii="Arial Narrow" w:hAnsi="Arial Narrow"/>
          <w:szCs w:val="24"/>
          <w:lang w:val="fr-BE"/>
        </w:rPr>
      </w:pPr>
    </w:p>
    <w:p w14:paraId="4084F55A" w14:textId="77777777" w:rsidR="00FA5776" w:rsidRPr="004E7FAD" w:rsidRDefault="00FA5776" w:rsidP="00987648">
      <w:pPr>
        <w:widowControl w:val="0"/>
        <w:rPr>
          <w:rFonts w:ascii="Arial Narrow" w:hAnsi="Arial Narrow"/>
          <w:szCs w:val="24"/>
          <w:lang w:val="fr-BE"/>
        </w:rPr>
      </w:pPr>
    </w:p>
    <w:p w14:paraId="47C5519D" w14:textId="77777777" w:rsidR="00FA5776" w:rsidRDefault="00FA5776" w:rsidP="00987648">
      <w:pPr>
        <w:widowControl w:val="0"/>
        <w:rPr>
          <w:rFonts w:ascii="Arial Narrow" w:hAnsi="Arial Narrow"/>
          <w:szCs w:val="24"/>
          <w:lang w:val="fr-BE"/>
        </w:rPr>
      </w:pPr>
    </w:p>
    <w:p w14:paraId="0C604878" w14:textId="77777777" w:rsidR="00965463" w:rsidRDefault="00965463" w:rsidP="00987648">
      <w:pPr>
        <w:widowControl w:val="0"/>
        <w:rPr>
          <w:rFonts w:ascii="Arial Narrow" w:hAnsi="Arial Narrow"/>
          <w:szCs w:val="24"/>
          <w:lang w:val="fr-BE"/>
        </w:rPr>
      </w:pPr>
    </w:p>
    <w:p w14:paraId="64C8E9A6" w14:textId="77777777" w:rsidR="00965463" w:rsidRPr="004E7FAD" w:rsidRDefault="00965463" w:rsidP="00987648">
      <w:pPr>
        <w:widowControl w:val="0"/>
        <w:rPr>
          <w:rFonts w:ascii="Arial Narrow" w:hAnsi="Arial Narrow"/>
          <w:szCs w:val="24"/>
          <w:lang w:val="fr-BE"/>
        </w:rPr>
      </w:pPr>
    </w:p>
    <w:p w14:paraId="42AD800F" w14:textId="77777777" w:rsidR="00FA5776" w:rsidRPr="004E7FAD" w:rsidRDefault="00FA5776" w:rsidP="00987648">
      <w:pPr>
        <w:widowControl w:val="0"/>
        <w:rPr>
          <w:rFonts w:ascii="Arial Narrow" w:hAnsi="Arial Narrow"/>
          <w:szCs w:val="24"/>
          <w:lang w:val="fr-BE"/>
        </w:rPr>
      </w:pPr>
    </w:p>
    <w:p w14:paraId="7943788B" w14:textId="1C665865" w:rsidR="00945F3D" w:rsidRPr="00965463" w:rsidRDefault="00945F3D" w:rsidP="00562770">
      <w:pPr>
        <w:pStyle w:val="Titre1"/>
        <w:numPr>
          <w:ilvl w:val="0"/>
          <w:numId w:val="16"/>
        </w:numPr>
        <w:ind w:left="142" w:hanging="142"/>
        <w:rPr>
          <w:rFonts w:ascii="Arial Narrow" w:hAnsi="Arial Narrow"/>
          <w:color w:val="auto"/>
        </w:rPr>
      </w:pPr>
      <w:bookmarkStart w:id="7" w:name="_Toc25150372"/>
      <w:r w:rsidRPr="00965463">
        <w:rPr>
          <w:rFonts w:ascii="Arial Narrow" w:hAnsi="Arial Narrow"/>
          <w:color w:val="auto"/>
        </w:rPr>
        <w:lastRenderedPageBreak/>
        <w:t>Préparation au processus de planification opérationnelle</w:t>
      </w:r>
      <w:bookmarkEnd w:id="1"/>
      <w:bookmarkEnd w:id="7"/>
    </w:p>
    <w:p w14:paraId="1721F171" w14:textId="23A35543" w:rsidR="00945F3D" w:rsidRPr="004E7FAD" w:rsidRDefault="00945F3D" w:rsidP="007767DD">
      <w:pPr>
        <w:widowControl w:val="0"/>
        <w:spacing w:after="120" w:line="240" w:lineRule="auto"/>
        <w:rPr>
          <w:rFonts w:ascii="Arial Narrow" w:hAnsi="Arial Narrow"/>
          <w:b/>
          <w:bCs/>
          <w:snapToGrid w:val="0"/>
          <w:szCs w:val="24"/>
        </w:rPr>
      </w:pPr>
      <w:r w:rsidRPr="004E7FAD">
        <w:rPr>
          <w:rFonts w:ascii="Arial Narrow" w:hAnsi="Arial Narrow"/>
          <w:snapToGrid w:val="0"/>
          <w:szCs w:val="24"/>
        </w:rPr>
        <w:t xml:space="preserve">La planification </w:t>
      </w:r>
      <w:r w:rsidR="00887423" w:rsidRPr="004E7FAD">
        <w:rPr>
          <w:rFonts w:ascii="Arial Narrow" w:hAnsi="Arial Narrow"/>
          <w:snapToGrid w:val="0"/>
          <w:szCs w:val="24"/>
        </w:rPr>
        <w:t xml:space="preserve">sanitaire </w:t>
      </w:r>
      <w:r w:rsidRPr="004E7FAD">
        <w:rPr>
          <w:rFonts w:ascii="Arial Narrow" w:hAnsi="Arial Narrow"/>
          <w:snapToGrid w:val="0"/>
          <w:szCs w:val="24"/>
        </w:rPr>
        <w:t>opérationnelle exige une compréhension approfondie du fonc</w:t>
      </w:r>
      <w:r w:rsidR="00887423" w:rsidRPr="004E7FAD">
        <w:rPr>
          <w:rFonts w:ascii="Arial Narrow" w:hAnsi="Arial Narrow"/>
          <w:snapToGrid w:val="0"/>
          <w:szCs w:val="24"/>
        </w:rPr>
        <w:t xml:space="preserve">tionnement du système de santé </w:t>
      </w:r>
      <w:r w:rsidRPr="004E7FAD">
        <w:rPr>
          <w:rFonts w:ascii="Arial Narrow" w:hAnsi="Arial Narrow"/>
          <w:snapToGrid w:val="0"/>
          <w:szCs w:val="24"/>
        </w:rPr>
        <w:t>du pays</w:t>
      </w:r>
      <w:r w:rsidR="00887423" w:rsidRPr="004E7FAD">
        <w:rPr>
          <w:rFonts w:ascii="Arial Narrow" w:hAnsi="Arial Narrow"/>
          <w:snapToGrid w:val="0"/>
          <w:szCs w:val="24"/>
        </w:rPr>
        <w:t xml:space="preserve"> et des conditions locales</w:t>
      </w:r>
      <w:r w:rsidRPr="004E7FAD">
        <w:rPr>
          <w:rFonts w:ascii="Arial Narrow" w:hAnsi="Arial Narrow"/>
          <w:snapToGrid w:val="0"/>
          <w:szCs w:val="24"/>
        </w:rPr>
        <w:t xml:space="preserve">. </w:t>
      </w:r>
    </w:p>
    <w:p w14:paraId="1BC6BC55" w14:textId="3E6DC3C8" w:rsidR="00C246D6" w:rsidRPr="004E7FAD" w:rsidRDefault="00945F3D" w:rsidP="001D5B5E">
      <w:pPr>
        <w:widowControl w:val="0"/>
        <w:spacing w:after="120"/>
        <w:rPr>
          <w:rFonts w:ascii="Arial Narrow" w:hAnsi="Arial Narrow"/>
          <w:szCs w:val="24"/>
        </w:rPr>
      </w:pPr>
      <w:r w:rsidRPr="004E7FAD">
        <w:rPr>
          <w:rFonts w:ascii="Arial Narrow" w:hAnsi="Arial Narrow"/>
          <w:szCs w:val="24"/>
        </w:rPr>
        <w:t>La préparation pour la planification est le premier pas vers l’élaboration du plan d’action opérationnel. La planification elle-même nécessite du temps et des ressources considérables. Elle doit donc être planifiée et figurer dans le budget afin que des fonds y afférents soient rendus disponibles. L’équipe de planification doit dégager assez de temps pour la préparati</w:t>
      </w:r>
      <w:r w:rsidR="00E92D84" w:rsidRPr="004E7FAD">
        <w:rPr>
          <w:rFonts w:ascii="Arial Narrow" w:hAnsi="Arial Narrow"/>
          <w:szCs w:val="24"/>
        </w:rPr>
        <w:t>on, ce qui peut prendre deux</w:t>
      </w:r>
      <w:r w:rsidRPr="004E7FAD">
        <w:rPr>
          <w:rFonts w:ascii="Arial Narrow" w:hAnsi="Arial Narrow"/>
          <w:szCs w:val="24"/>
        </w:rPr>
        <w:t xml:space="preserve"> semaines comme cela a été prouvé par des expériences passées.</w:t>
      </w:r>
      <w:bookmarkStart w:id="8" w:name="_Toc511863445"/>
      <w:bookmarkEnd w:id="2"/>
      <w:bookmarkEnd w:id="3"/>
      <w:bookmarkEnd w:id="4"/>
    </w:p>
    <w:p w14:paraId="1EC13C5C" w14:textId="77777777" w:rsidR="001D5B5E" w:rsidRPr="004E7FAD" w:rsidRDefault="001D5B5E" w:rsidP="001D5B5E">
      <w:pPr>
        <w:pStyle w:val="Paragraphedeliste"/>
        <w:keepNext/>
        <w:keepLines/>
        <w:numPr>
          <w:ilvl w:val="0"/>
          <w:numId w:val="7"/>
        </w:numPr>
        <w:spacing w:before="240" w:after="240"/>
        <w:contextualSpacing w:val="0"/>
        <w:outlineLvl w:val="0"/>
        <w:rPr>
          <w:rFonts w:ascii="Arial Narrow" w:eastAsiaTheme="majorEastAsia" w:hAnsi="Arial Narrow" w:cstheme="majorBidi"/>
          <w:b/>
          <w:bCs/>
          <w:vanish/>
          <w:color w:val="365F91" w:themeColor="accent1" w:themeShade="BF"/>
          <w:sz w:val="28"/>
          <w:szCs w:val="28"/>
        </w:rPr>
      </w:pPr>
      <w:bookmarkStart w:id="9" w:name="_Toc23883558"/>
      <w:bookmarkStart w:id="10" w:name="_Toc23884355"/>
      <w:bookmarkStart w:id="11" w:name="_Toc23884390"/>
      <w:bookmarkStart w:id="12" w:name="_Toc23928205"/>
      <w:bookmarkStart w:id="13" w:name="_Toc23930514"/>
      <w:bookmarkStart w:id="14" w:name="_Toc25146607"/>
      <w:bookmarkStart w:id="15" w:name="_Toc25146668"/>
      <w:bookmarkStart w:id="16" w:name="_Toc25150180"/>
      <w:bookmarkStart w:id="17" w:name="_Toc25150208"/>
      <w:bookmarkStart w:id="18" w:name="_Toc25150373"/>
      <w:bookmarkEnd w:id="9"/>
      <w:bookmarkEnd w:id="10"/>
      <w:bookmarkEnd w:id="11"/>
      <w:bookmarkEnd w:id="12"/>
      <w:bookmarkEnd w:id="13"/>
      <w:bookmarkEnd w:id="14"/>
      <w:bookmarkEnd w:id="15"/>
      <w:bookmarkEnd w:id="16"/>
      <w:bookmarkEnd w:id="17"/>
      <w:bookmarkEnd w:id="18"/>
    </w:p>
    <w:p w14:paraId="2783A55E" w14:textId="327102B9" w:rsidR="00945F3D" w:rsidRPr="00965463" w:rsidRDefault="00945F3D" w:rsidP="00965463">
      <w:pPr>
        <w:pStyle w:val="Titre2"/>
        <w:ind w:left="426" w:hanging="426"/>
        <w:rPr>
          <w:rFonts w:ascii="Arial Narrow" w:hAnsi="Arial Narrow"/>
          <w:color w:val="auto"/>
        </w:rPr>
      </w:pPr>
      <w:bookmarkStart w:id="19" w:name="_Toc25150374"/>
      <w:r w:rsidRPr="00965463">
        <w:rPr>
          <w:rFonts w:ascii="Arial Narrow" w:hAnsi="Arial Narrow"/>
          <w:color w:val="auto"/>
        </w:rPr>
        <w:t>Raisons pour s’engager dans la planification opérationnelle</w:t>
      </w:r>
      <w:bookmarkEnd w:id="8"/>
      <w:bookmarkEnd w:id="19"/>
      <w:r w:rsidRPr="00965463">
        <w:rPr>
          <w:rFonts w:ascii="Arial Narrow" w:hAnsi="Arial Narrow"/>
          <w:color w:val="auto"/>
        </w:rPr>
        <w:t xml:space="preserve"> </w:t>
      </w:r>
    </w:p>
    <w:p w14:paraId="3C1CBF7C" w14:textId="07CB48C2" w:rsidR="00945F3D" w:rsidRPr="004E7FAD" w:rsidRDefault="00886932" w:rsidP="006A04FD">
      <w:pPr>
        <w:widowControl w:val="0"/>
        <w:spacing w:after="60"/>
        <w:rPr>
          <w:rFonts w:ascii="Arial Narrow" w:hAnsi="Arial Narrow"/>
          <w:szCs w:val="24"/>
        </w:rPr>
      </w:pPr>
      <w:r w:rsidRPr="004E7FAD">
        <w:rPr>
          <w:rFonts w:ascii="Arial Narrow" w:hAnsi="Arial Narrow"/>
          <w:szCs w:val="24"/>
        </w:rPr>
        <w:t>Quelques raisons</w:t>
      </w:r>
      <w:r w:rsidR="00945F3D" w:rsidRPr="004E7FAD">
        <w:rPr>
          <w:rFonts w:ascii="Arial Narrow" w:hAnsi="Arial Narrow"/>
          <w:szCs w:val="24"/>
        </w:rPr>
        <w:t xml:space="preserve"> pour l</w:t>
      </w:r>
      <w:r w:rsidR="00051975" w:rsidRPr="004E7FAD">
        <w:rPr>
          <w:rFonts w:ascii="Arial Narrow" w:hAnsi="Arial Narrow"/>
          <w:szCs w:val="24"/>
        </w:rPr>
        <w:t>es</w:t>
      </w:r>
      <w:r w:rsidR="00945F3D" w:rsidRPr="004E7FAD">
        <w:rPr>
          <w:rFonts w:ascii="Arial Narrow" w:hAnsi="Arial Narrow"/>
          <w:szCs w:val="24"/>
        </w:rPr>
        <w:t>quelle</w:t>
      </w:r>
      <w:r w:rsidR="00051975" w:rsidRPr="004E7FAD">
        <w:rPr>
          <w:rFonts w:ascii="Arial Narrow" w:hAnsi="Arial Narrow"/>
          <w:szCs w:val="24"/>
        </w:rPr>
        <w:t>s</w:t>
      </w:r>
      <w:r w:rsidR="00945F3D" w:rsidRPr="004E7FAD">
        <w:rPr>
          <w:rFonts w:ascii="Arial Narrow" w:hAnsi="Arial Narrow"/>
          <w:szCs w:val="24"/>
        </w:rPr>
        <w:t xml:space="preserve"> s’engager dans la planification opérationnelle sont :</w:t>
      </w:r>
    </w:p>
    <w:p w14:paraId="4F0805AC" w14:textId="43074CBB" w:rsidR="00945F3D" w:rsidRPr="004E7FAD" w:rsidRDefault="00945F3D" w:rsidP="006621A3">
      <w:pPr>
        <w:pStyle w:val="Paragraphedeliste"/>
        <w:widowControl w:val="0"/>
        <w:numPr>
          <w:ilvl w:val="0"/>
          <w:numId w:val="8"/>
        </w:numPr>
        <w:spacing w:after="0" w:line="240" w:lineRule="auto"/>
        <w:ind w:left="426" w:hanging="284"/>
        <w:rPr>
          <w:rFonts w:ascii="Arial Narrow" w:hAnsi="Arial Narrow"/>
          <w:szCs w:val="24"/>
        </w:rPr>
      </w:pPr>
      <w:r w:rsidRPr="004E7FAD">
        <w:rPr>
          <w:rFonts w:ascii="Arial Narrow" w:hAnsi="Arial Narrow"/>
          <w:szCs w:val="24"/>
        </w:rPr>
        <w:t>La traduction d’une nouvelle déclaration de politique sanitaire en un plan d’action opérationnel (PAO) ;</w:t>
      </w:r>
    </w:p>
    <w:p w14:paraId="7A18ABA5" w14:textId="0FAEA93B" w:rsidR="00945F3D" w:rsidRPr="004E7FAD" w:rsidRDefault="00945F3D" w:rsidP="006621A3">
      <w:pPr>
        <w:pStyle w:val="Paragraphedeliste"/>
        <w:widowControl w:val="0"/>
        <w:numPr>
          <w:ilvl w:val="0"/>
          <w:numId w:val="8"/>
        </w:numPr>
        <w:spacing w:after="0" w:line="240" w:lineRule="auto"/>
        <w:ind w:left="426" w:hanging="284"/>
        <w:rPr>
          <w:rFonts w:ascii="Arial Narrow" w:hAnsi="Arial Narrow"/>
          <w:szCs w:val="24"/>
        </w:rPr>
      </w:pPr>
      <w:r w:rsidRPr="004E7FAD">
        <w:rPr>
          <w:rFonts w:ascii="Arial Narrow" w:hAnsi="Arial Narrow"/>
          <w:szCs w:val="24"/>
        </w:rPr>
        <w:t>La traduction d’un plan directeur</w:t>
      </w:r>
      <w:r w:rsidR="00051975" w:rsidRPr="004E7FAD">
        <w:rPr>
          <w:rFonts w:ascii="Arial Narrow" w:hAnsi="Arial Narrow"/>
          <w:szCs w:val="24"/>
        </w:rPr>
        <w:t xml:space="preserve"> </w:t>
      </w:r>
      <w:r w:rsidRPr="004E7FAD">
        <w:rPr>
          <w:rFonts w:ascii="Arial Narrow" w:hAnsi="Arial Narrow"/>
          <w:szCs w:val="24"/>
        </w:rPr>
        <w:t>tel qu’un plan national, en plan opérationnel ;</w:t>
      </w:r>
    </w:p>
    <w:p w14:paraId="39ED6DC8" w14:textId="5A96ACE9" w:rsidR="00945F3D" w:rsidRPr="004E7FAD" w:rsidRDefault="00945F3D" w:rsidP="006621A3">
      <w:pPr>
        <w:pStyle w:val="Paragraphedeliste"/>
        <w:widowControl w:val="0"/>
        <w:numPr>
          <w:ilvl w:val="0"/>
          <w:numId w:val="8"/>
        </w:numPr>
        <w:spacing w:after="0" w:line="240" w:lineRule="auto"/>
        <w:ind w:left="426" w:hanging="284"/>
        <w:rPr>
          <w:rFonts w:ascii="Arial Narrow" w:hAnsi="Arial Narrow"/>
          <w:szCs w:val="24"/>
        </w:rPr>
      </w:pPr>
      <w:r w:rsidRPr="004E7FAD">
        <w:rPr>
          <w:rFonts w:ascii="Arial Narrow" w:hAnsi="Arial Narrow"/>
          <w:szCs w:val="24"/>
        </w:rPr>
        <w:t>Le respect des normes et réalisation des objectifs fixés ;</w:t>
      </w:r>
    </w:p>
    <w:p w14:paraId="6AC8181A" w14:textId="7A122D6D" w:rsidR="00945F3D" w:rsidRPr="004E7FAD" w:rsidRDefault="00945F3D" w:rsidP="006621A3">
      <w:pPr>
        <w:pStyle w:val="Paragraphedeliste"/>
        <w:widowControl w:val="0"/>
        <w:numPr>
          <w:ilvl w:val="0"/>
          <w:numId w:val="8"/>
        </w:numPr>
        <w:spacing w:after="0" w:line="240" w:lineRule="auto"/>
        <w:ind w:left="426" w:hanging="284"/>
        <w:rPr>
          <w:rFonts w:ascii="Arial Narrow" w:hAnsi="Arial Narrow"/>
          <w:szCs w:val="24"/>
        </w:rPr>
      </w:pPr>
      <w:r w:rsidRPr="004E7FAD">
        <w:rPr>
          <w:rFonts w:ascii="Arial Narrow" w:hAnsi="Arial Narrow"/>
          <w:szCs w:val="24"/>
        </w:rPr>
        <w:t>La rationalisation de l’utilisation des ressources disponibles ;</w:t>
      </w:r>
    </w:p>
    <w:p w14:paraId="7CED7D0D" w14:textId="0D5BE069" w:rsidR="00945F3D" w:rsidRPr="004E7FAD" w:rsidRDefault="00945F3D" w:rsidP="006621A3">
      <w:pPr>
        <w:pStyle w:val="Paragraphedeliste"/>
        <w:widowControl w:val="0"/>
        <w:numPr>
          <w:ilvl w:val="0"/>
          <w:numId w:val="8"/>
        </w:numPr>
        <w:spacing w:after="0" w:line="240" w:lineRule="auto"/>
        <w:ind w:left="426" w:hanging="284"/>
        <w:rPr>
          <w:rFonts w:ascii="Arial Narrow" w:hAnsi="Arial Narrow"/>
          <w:szCs w:val="24"/>
        </w:rPr>
      </w:pPr>
      <w:r w:rsidRPr="004E7FAD">
        <w:rPr>
          <w:rFonts w:ascii="Arial Narrow" w:hAnsi="Arial Narrow"/>
          <w:szCs w:val="24"/>
        </w:rPr>
        <w:t>La coordination des interventions.</w:t>
      </w:r>
    </w:p>
    <w:p w14:paraId="230BD04D" w14:textId="2EA4361E" w:rsidR="00945F3D" w:rsidRPr="00965463" w:rsidRDefault="00945F3D" w:rsidP="00EE502A">
      <w:pPr>
        <w:pStyle w:val="Titre2"/>
        <w:ind w:left="426" w:hanging="426"/>
        <w:rPr>
          <w:rFonts w:ascii="Arial Narrow" w:hAnsi="Arial Narrow"/>
          <w:color w:val="auto"/>
        </w:rPr>
      </w:pPr>
      <w:bookmarkStart w:id="20" w:name="_Toc511863446"/>
      <w:bookmarkStart w:id="21" w:name="_Toc25150375"/>
      <w:r w:rsidRPr="00965463">
        <w:rPr>
          <w:rFonts w:ascii="Arial Narrow" w:hAnsi="Arial Narrow"/>
          <w:color w:val="auto"/>
        </w:rPr>
        <w:t>Activités préparatoires</w:t>
      </w:r>
      <w:bookmarkEnd w:id="20"/>
      <w:bookmarkEnd w:id="21"/>
    </w:p>
    <w:p w14:paraId="1F2DD029" w14:textId="523B9E67" w:rsidR="00945F3D" w:rsidRPr="004E7FAD" w:rsidRDefault="00945F3D" w:rsidP="006D5312">
      <w:pPr>
        <w:widowControl w:val="0"/>
        <w:spacing w:after="60"/>
        <w:rPr>
          <w:rFonts w:ascii="Arial Narrow" w:hAnsi="Arial Narrow"/>
          <w:szCs w:val="24"/>
        </w:rPr>
      </w:pPr>
      <w:r w:rsidRPr="004E7FAD">
        <w:rPr>
          <w:rFonts w:ascii="Arial Narrow" w:hAnsi="Arial Narrow"/>
          <w:szCs w:val="24"/>
        </w:rPr>
        <w:t>Les activités préparatoires importantes à considérer pour la planification opérationnelle</w:t>
      </w:r>
      <w:r w:rsidR="00887423" w:rsidRPr="004E7FAD">
        <w:rPr>
          <w:rFonts w:ascii="Arial Narrow" w:hAnsi="Arial Narrow"/>
          <w:szCs w:val="24"/>
        </w:rPr>
        <w:t xml:space="preserve"> sont</w:t>
      </w:r>
      <w:r w:rsidRPr="004E7FAD">
        <w:rPr>
          <w:rFonts w:ascii="Arial Narrow" w:hAnsi="Arial Narrow"/>
          <w:szCs w:val="24"/>
        </w:rPr>
        <w:t xml:space="preserve"> :</w:t>
      </w:r>
    </w:p>
    <w:p w14:paraId="2E4257F3" w14:textId="3A4CDD7A"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Déterminer quand la planification doit être faite ;</w:t>
      </w:r>
    </w:p>
    <w:p w14:paraId="4234DAD8" w14:textId="7E32C714"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Identifier les parties prenantes devant être impliquées dans cet important travail de planification opérationnelle ;</w:t>
      </w:r>
    </w:p>
    <w:p w14:paraId="00BC7AF2" w14:textId="5B52722F"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Déterminer les exigences budgétaires de la planification et les évaluer avec les fonds disponibles ;</w:t>
      </w:r>
    </w:p>
    <w:p w14:paraId="59C54DA9" w14:textId="083AD540"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Sécuriser des fonds pour l’activité de planification ;</w:t>
      </w:r>
    </w:p>
    <w:p w14:paraId="01412BA2" w14:textId="0F206DBB"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Établir un calendrier pour la planification opérationnelle ;</w:t>
      </w:r>
    </w:p>
    <w:p w14:paraId="3C339F9F" w14:textId="2B0F7801"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Assigner des tâches et des responsabilités spécifiques à chaque membre de l’équipe de planification ;</w:t>
      </w:r>
    </w:p>
    <w:p w14:paraId="237F7254" w14:textId="1D06F189"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Informer les membres de l’équipe de la session de planification ;</w:t>
      </w:r>
    </w:p>
    <w:p w14:paraId="6B51BE1B" w14:textId="1E95A733"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Solliciter une permission auprès des leurs superviseurs ;</w:t>
      </w:r>
    </w:p>
    <w:p w14:paraId="39F6F77D" w14:textId="106B821B"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 xml:space="preserve">Faire des arrangements pour la logistique ; </w:t>
      </w:r>
    </w:p>
    <w:p w14:paraId="52813C9E" w14:textId="2F5A26A4"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S’assurer de la disponibilité des fournitures de bureau et de l’équipement, (ordinateur, projecteur, etc.) ;</w:t>
      </w:r>
    </w:p>
    <w:p w14:paraId="2EECCE20" w14:textId="059780B7"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Faire la collecte des documents de référence (dernier PAO, guide de planification opérationnelle, rapports techniques et financiers, carte sanitaire, cadre des dépenses à moyen terme (CDMT) du Ministère de la Santé, plans décentralisés de développement sanitaire, PNDS,</w:t>
      </w:r>
      <w:r w:rsidR="00B6295A" w:rsidRPr="004E7FAD">
        <w:rPr>
          <w:rFonts w:ascii="Arial Narrow" w:hAnsi="Arial Narrow"/>
          <w:szCs w:val="24"/>
        </w:rPr>
        <w:t xml:space="preserve"> code de collectivités décentralisées,</w:t>
      </w:r>
      <w:r w:rsidRPr="004E7FAD">
        <w:rPr>
          <w:rFonts w:ascii="Arial Narrow" w:hAnsi="Arial Narrow"/>
          <w:szCs w:val="24"/>
        </w:rPr>
        <w:t xml:space="preserve"> etc.) pour assurer la revue documentaire ;</w:t>
      </w:r>
    </w:p>
    <w:p w14:paraId="3DEC35D3" w14:textId="05E114D3" w:rsidR="00945F3D" w:rsidRPr="004E7FAD" w:rsidRDefault="00945F3D" w:rsidP="006D5312">
      <w:pPr>
        <w:pStyle w:val="Paragraphedeliste"/>
        <w:widowControl w:val="0"/>
        <w:numPr>
          <w:ilvl w:val="0"/>
          <w:numId w:val="8"/>
        </w:numPr>
        <w:spacing w:after="0" w:line="269" w:lineRule="auto"/>
        <w:ind w:left="426" w:hanging="284"/>
        <w:rPr>
          <w:rFonts w:ascii="Arial Narrow" w:hAnsi="Arial Narrow"/>
          <w:szCs w:val="24"/>
        </w:rPr>
      </w:pPr>
      <w:r w:rsidRPr="004E7FAD">
        <w:rPr>
          <w:rFonts w:ascii="Arial Narrow" w:hAnsi="Arial Narrow"/>
          <w:szCs w:val="24"/>
        </w:rPr>
        <w:t xml:space="preserve">Identifier les données </w:t>
      </w:r>
      <w:r w:rsidR="00200A52" w:rsidRPr="004E7FAD">
        <w:rPr>
          <w:rFonts w:ascii="Arial Narrow" w:hAnsi="Arial Narrow"/>
          <w:szCs w:val="24"/>
        </w:rPr>
        <w:t xml:space="preserve">à collecter </w:t>
      </w:r>
      <w:r w:rsidRPr="004E7FAD">
        <w:rPr>
          <w:rFonts w:ascii="Arial Narrow" w:hAnsi="Arial Narrow"/>
          <w:szCs w:val="24"/>
        </w:rPr>
        <w:t>et en déterminer les sources, les méthodes, et les outils pour les collecter.</w:t>
      </w:r>
    </w:p>
    <w:p w14:paraId="6A98F350" w14:textId="0A02C52E" w:rsidR="00945F3D" w:rsidRPr="00965463" w:rsidRDefault="00945F3D" w:rsidP="00EE502A">
      <w:pPr>
        <w:pStyle w:val="Titre2"/>
        <w:ind w:left="426" w:hanging="426"/>
        <w:rPr>
          <w:rFonts w:ascii="Arial Narrow" w:hAnsi="Arial Narrow"/>
          <w:color w:val="auto"/>
        </w:rPr>
      </w:pPr>
      <w:bookmarkStart w:id="22" w:name="_Toc511863447"/>
      <w:bookmarkStart w:id="23" w:name="_Toc25150376"/>
      <w:r w:rsidRPr="00965463">
        <w:rPr>
          <w:rFonts w:ascii="Arial Narrow" w:hAnsi="Arial Narrow"/>
          <w:color w:val="auto"/>
        </w:rPr>
        <w:t>Composition de l’équipe responsable de la planification opérationnelle</w:t>
      </w:r>
      <w:bookmarkEnd w:id="22"/>
      <w:bookmarkEnd w:id="23"/>
    </w:p>
    <w:p w14:paraId="6AAC0EFD" w14:textId="26FB0400" w:rsidR="00945F3D" w:rsidRPr="004E7FAD" w:rsidRDefault="00945F3D" w:rsidP="006A04FD">
      <w:pPr>
        <w:widowControl w:val="0"/>
        <w:spacing w:after="120"/>
        <w:rPr>
          <w:rFonts w:ascii="Arial Narrow" w:hAnsi="Arial Narrow"/>
          <w:szCs w:val="24"/>
        </w:rPr>
      </w:pPr>
      <w:r w:rsidRPr="004E7FAD">
        <w:rPr>
          <w:rFonts w:ascii="Arial Narrow" w:hAnsi="Arial Narrow"/>
          <w:szCs w:val="24"/>
        </w:rPr>
        <w:t>En rassemblant un groupe divers des parties prenantes locales non seulement du système de santé mais des autorités locales, des comités communa</w:t>
      </w:r>
      <w:r w:rsidR="00A81575" w:rsidRPr="004E7FAD">
        <w:rPr>
          <w:rFonts w:ascii="Arial Narrow" w:hAnsi="Arial Narrow"/>
          <w:szCs w:val="24"/>
        </w:rPr>
        <w:t>ux</w:t>
      </w:r>
      <w:r w:rsidRPr="004E7FAD">
        <w:rPr>
          <w:rFonts w:ascii="Arial Narrow" w:hAnsi="Arial Narrow"/>
          <w:szCs w:val="24"/>
        </w:rPr>
        <w:t xml:space="preserve">, les représentants des communautés et des utilisateurs, </w:t>
      </w:r>
      <w:r w:rsidRPr="004E7FAD">
        <w:rPr>
          <w:rFonts w:ascii="Arial Narrow" w:hAnsi="Arial Narrow"/>
          <w:szCs w:val="24"/>
        </w:rPr>
        <w:lastRenderedPageBreak/>
        <w:t>des partenaires techniques et financiers, et les entités du secteur privé, la planification holistique et intégrée pousse les équipes de gestion à surmonter la verticalisation des programmes et de considérer des approches intégrées du système. Cette approche décentralisée pour la planification et la gestion se prête à la pérennité des interventions et renforce les capacités des équipes de gestion dans la coordination et la gestion des ressources locales afin d’optimiser les résultats.</w:t>
      </w:r>
    </w:p>
    <w:p w14:paraId="4D7D291F" w14:textId="0890FA95" w:rsidR="00945F3D" w:rsidRPr="00965463" w:rsidRDefault="00945F3D" w:rsidP="00965463">
      <w:pPr>
        <w:pStyle w:val="Titre2"/>
        <w:ind w:left="426" w:hanging="426"/>
        <w:rPr>
          <w:rFonts w:ascii="Arial Narrow" w:hAnsi="Arial Narrow"/>
          <w:color w:val="auto"/>
        </w:rPr>
      </w:pPr>
      <w:bookmarkStart w:id="24" w:name="_Toc487924488"/>
      <w:bookmarkStart w:id="25" w:name="_Toc492730172"/>
      <w:bookmarkStart w:id="26" w:name="_Toc511856510"/>
      <w:bookmarkStart w:id="27" w:name="_Toc511863448"/>
      <w:bookmarkStart w:id="28" w:name="_Toc25150377"/>
      <w:r w:rsidRPr="00965463">
        <w:rPr>
          <w:rFonts w:ascii="Arial Narrow" w:hAnsi="Arial Narrow"/>
          <w:color w:val="auto"/>
        </w:rPr>
        <w:t>Partenariat avec la communauté</w:t>
      </w:r>
      <w:bookmarkEnd w:id="24"/>
      <w:bookmarkEnd w:id="25"/>
      <w:bookmarkEnd w:id="26"/>
      <w:bookmarkEnd w:id="27"/>
      <w:bookmarkEnd w:id="28"/>
      <w:r w:rsidRPr="00965463">
        <w:rPr>
          <w:rFonts w:ascii="Arial Narrow" w:hAnsi="Arial Narrow"/>
          <w:color w:val="auto"/>
        </w:rPr>
        <w:t> </w:t>
      </w:r>
    </w:p>
    <w:p w14:paraId="559F5E1B" w14:textId="77777777" w:rsidR="00945F3D" w:rsidRPr="004E7FAD" w:rsidRDefault="00945F3D" w:rsidP="006A04FD">
      <w:pPr>
        <w:widowControl w:val="0"/>
        <w:spacing w:after="120"/>
        <w:rPr>
          <w:rFonts w:ascii="Arial Narrow" w:hAnsi="Arial Narrow"/>
          <w:szCs w:val="24"/>
        </w:rPr>
      </w:pPr>
      <w:r w:rsidRPr="004E7FAD">
        <w:rPr>
          <w:rFonts w:ascii="Arial Narrow" w:hAnsi="Arial Narrow"/>
          <w:szCs w:val="24"/>
        </w:rPr>
        <w:t>Les différents comités de santé doivent être en relation avec les communautés pour permettre à celles-ci de participer à la planification opérationnelle qui répond à leurs besoins. Un mécanisme de feedback doit être mis en place pour assurer que le système sanitaire, dans son ensemble, réponde aux besoins de la communauté.</w:t>
      </w:r>
    </w:p>
    <w:p w14:paraId="5DEA1576" w14:textId="33652AA4" w:rsidR="00945F3D" w:rsidRPr="00965463" w:rsidRDefault="00945F3D" w:rsidP="00965463">
      <w:pPr>
        <w:pStyle w:val="Titre2"/>
        <w:ind w:left="426" w:hanging="426"/>
        <w:rPr>
          <w:rFonts w:ascii="Arial Narrow" w:hAnsi="Arial Narrow"/>
          <w:color w:val="auto"/>
        </w:rPr>
      </w:pPr>
      <w:bookmarkStart w:id="29" w:name="_Toc487924490"/>
      <w:bookmarkStart w:id="30" w:name="_Toc492730174"/>
      <w:bookmarkStart w:id="31" w:name="_Toc511856511"/>
      <w:bookmarkStart w:id="32" w:name="_Toc511863449"/>
      <w:bookmarkStart w:id="33" w:name="_Toc25150378"/>
      <w:r w:rsidRPr="00965463">
        <w:rPr>
          <w:rFonts w:ascii="Arial Narrow" w:hAnsi="Arial Narrow"/>
          <w:color w:val="auto"/>
        </w:rPr>
        <w:t>Responsabilité</w:t>
      </w:r>
      <w:bookmarkEnd w:id="29"/>
      <w:bookmarkEnd w:id="30"/>
      <w:bookmarkEnd w:id="31"/>
      <w:bookmarkEnd w:id="32"/>
      <w:bookmarkEnd w:id="33"/>
      <w:r w:rsidRPr="00965463">
        <w:rPr>
          <w:rFonts w:ascii="Arial Narrow" w:hAnsi="Arial Narrow"/>
          <w:color w:val="auto"/>
        </w:rPr>
        <w:t> </w:t>
      </w:r>
    </w:p>
    <w:p w14:paraId="78464008" w14:textId="572CE40F" w:rsidR="00945F3D" w:rsidRPr="004E7FAD" w:rsidRDefault="00945F3D" w:rsidP="00EE502A">
      <w:pPr>
        <w:widowControl w:val="0"/>
        <w:ind w:left="426" w:hanging="426"/>
        <w:rPr>
          <w:rFonts w:ascii="Arial Narrow" w:hAnsi="Arial Narrow"/>
          <w:szCs w:val="24"/>
        </w:rPr>
      </w:pPr>
      <w:r w:rsidRPr="004E7FAD">
        <w:rPr>
          <w:rFonts w:ascii="Arial Narrow" w:hAnsi="Arial Narrow"/>
          <w:szCs w:val="24"/>
        </w:rPr>
        <w:t>L’équipe de gestion à un niveau donné (préfectoral, régional, central) et/ou les prestataires des soins et des services à ce niveau (ASC, relais communautaire</w:t>
      </w:r>
      <w:r w:rsidR="00A81575" w:rsidRPr="004E7FAD">
        <w:rPr>
          <w:rFonts w:ascii="Arial Narrow" w:hAnsi="Arial Narrow"/>
          <w:szCs w:val="24"/>
        </w:rPr>
        <w:t>s</w:t>
      </w:r>
      <w:r w:rsidRPr="004E7FAD">
        <w:rPr>
          <w:rFonts w:ascii="Arial Narrow" w:hAnsi="Arial Narrow"/>
          <w:szCs w:val="24"/>
        </w:rPr>
        <w:t>, poste</w:t>
      </w:r>
      <w:r w:rsidR="00A81575" w:rsidRPr="004E7FAD">
        <w:rPr>
          <w:rFonts w:ascii="Arial Narrow" w:hAnsi="Arial Narrow"/>
          <w:szCs w:val="24"/>
        </w:rPr>
        <w:t>s</w:t>
      </w:r>
      <w:r w:rsidRPr="004E7FAD">
        <w:rPr>
          <w:rFonts w:ascii="Arial Narrow" w:hAnsi="Arial Narrow"/>
          <w:szCs w:val="24"/>
        </w:rPr>
        <w:t xml:space="preserve"> de santé, centre</w:t>
      </w:r>
      <w:r w:rsidR="00A81575" w:rsidRPr="004E7FAD">
        <w:rPr>
          <w:rFonts w:ascii="Arial Narrow" w:hAnsi="Arial Narrow"/>
          <w:szCs w:val="24"/>
        </w:rPr>
        <w:t>s</w:t>
      </w:r>
      <w:r w:rsidRPr="004E7FAD">
        <w:rPr>
          <w:rFonts w:ascii="Arial Narrow" w:hAnsi="Arial Narrow"/>
          <w:szCs w:val="24"/>
        </w:rPr>
        <w:t xml:space="preserve"> de santé, hôpita</w:t>
      </w:r>
      <w:r w:rsidR="00A81575" w:rsidRPr="004E7FAD">
        <w:rPr>
          <w:rFonts w:ascii="Arial Narrow" w:hAnsi="Arial Narrow"/>
          <w:szCs w:val="24"/>
        </w:rPr>
        <w:t>ux</w:t>
      </w:r>
      <w:r w:rsidRPr="004E7FAD">
        <w:rPr>
          <w:rFonts w:ascii="Arial Narrow" w:hAnsi="Arial Narrow"/>
          <w:szCs w:val="24"/>
        </w:rPr>
        <w:t>, programmes, etc.) doivent être les acteurs-clés dans le processus de planification et ils seront responsables de la mise en œuvre de leur plan opérationnel.</w:t>
      </w:r>
    </w:p>
    <w:p w14:paraId="3A136FE3" w14:textId="77777777" w:rsidR="00945F3D" w:rsidRPr="004E7FAD" w:rsidRDefault="00945F3D" w:rsidP="006A04FD">
      <w:pPr>
        <w:widowControl w:val="0"/>
        <w:rPr>
          <w:rFonts w:ascii="Arial Narrow" w:hAnsi="Arial Narrow"/>
          <w:szCs w:val="24"/>
        </w:rPr>
      </w:pPr>
      <w:r w:rsidRPr="004E7FAD">
        <w:rPr>
          <w:rFonts w:ascii="Arial Narrow" w:hAnsi="Arial Narrow"/>
          <w:szCs w:val="24"/>
        </w:rPr>
        <w:t>La responsabilité, aussi bien au niveau des ressources financières qu’au niveau de la performance, doit être mise en exergue (redevabilité).</w:t>
      </w:r>
    </w:p>
    <w:p w14:paraId="129C40CF" w14:textId="71342B5E" w:rsidR="00EE28EB" w:rsidRPr="004E7FAD" w:rsidRDefault="00945F3D" w:rsidP="00E45AFB">
      <w:pPr>
        <w:widowControl w:val="0"/>
        <w:rPr>
          <w:rFonts w:ascii="Arial Narrow" w:hAnsi="Arial Narrow"/>
          <w:szCs w:val="24"/>
        </w:rPr>
      </w:pPr>
      <w:r w:rsidRPr="004E7FAD">
        <w:rPr>
          <w:rFonts w:ascii="Arial Narrow" w:hAnsi="Arial Narrow"/>
          <w:szCs w:val="24"/>
        </w:rPr>
        <w:t>Chaque niveau de services de santé doit avoir son propre plan avec des activités clairement définies, budgétisées et avec des résultats et des indicateurs quantifiables, mesurables ou observables. De telles activités doivent participer à la réduction du poids de la maladie et répondre aux problèmes épidémiologiques.</w:t>
      </w:r>
    </w:p>
    <w:p w14:paraId="357D95AD" w14:textId="77777777" w:rsidR="00EE28EB" w:rsidRPr="004E7FAD" w:rsidRDefault="00EE28EB" w:rsidP="00EE28EB">
      <w:pPr>
        <w:widowControl w:val="0"/>
        <w:rPr>
          <w:rFonts w:ascii="Arial Narrow" w:hAnsi="Arial Narrow"/>
          <w:szCs w:val="24"/>
        </w:rPr>
      </w:pPr>
    </w:p>
    <w:p w14:paraId="2DE3D9AD" w14:textId="77777777" w:rsidR="00EE28EB" w:rsidRPr="004E7FAD" w:rsidRDefault="00EE28EB" w:rsidP="00EE28EB">
      <w:pPr>
        <w:jc w:val="left"/>
        <w:rPr>
          <w:rFonts w:ascii="Arial Narrow" w:eastAsiaTheme="majorEastAsia" w:hAnsi="Arial Narrow" w:cstheme="majorBidi"/>
          <w:b/>
          <w:bCs/>
          <w:color w:val="002060"/>
          <w:szCs w:val="24"/>
        </w:rPr>
      </w:pPr>
      <w:r w:rsidRPr="004E7FAD">
        <w:rPr>
          <w:rFonts w:ascii="Arial Narrow" w:hAnsi="Arial Narrow"/>
          <w:color w:val="002060"/>
          <w:szCs w:val="24"/>
        </w:rPr>
        <w:br w:type="page"/>
      </w:r>
    </w:p>
    <w:p w14:paraId="1A7FC4D7" w14:textId="77777777" w:rsidR="0058196E" w:rsidRPr="004E7FAD" w:rsidRDefault="0058196E" w:rsidP="006A04FD">
      <w:pPr>
        <w:widowControl w:val="0"/>
        <w:rPr>
          <w:rFonts w:ascii="Arial Narrow" w:hAnsi="Arial Narrow"/>
          <w:szCs w:val="24"/>
        </w:rPr>
      </w:pPr>
    </w:p>
    <w:p w14:paraId="6C2D30E6" w14:textId="6F9824CB" w:rsidR="0058196E" w:rsidRPr="00965463" w:rsidRDefault="00887423" w:rsidP="00562770">
      <w:pPr>
        <w:pStyle w:val="Paragraphedeliste"/>
        <w:widowControl w:val="0"/>
        <w:numPr>
          <w:ilvl w:val="0"/>
          <w:numId w:val="16"/>
        </w:numPr>
        <w:ind w:left="284" w:hanging="284"/>
        <w:rPr>
          <w:rStyle w:val="Titre1Car"/>
          <w:rFonts w:ascii="Arial Narrow" w:hAnsi="Arial Narrow"/>
          <w:color w:val="auto"/>
        </w:rPr>
      </w:pPr>
      <w:bookmarkStart w:id="34" w:name="_Toc25150379"/>
      <w:r w:rsidRPr="00965463">
        <w:rPr>
          <w:rStyle w:val="Titre1Car"/>
          <w:rFonts w:ascii="Arial Narrow" w:hAnsi="Arial Narrow"/>
          <w:color w:val="auto"/>
        </w:rPr>
        <w:t>L</w:t>
      </w:r>
      <w:r w:rsidR="0058196E" w:rsidRPr="00965463">
        <w:rPr>
          <w:rStyle w:val="Titre1Car"/>
          <w:rFonts w:ascii="Arial Narrow" w:hAnsi="Arial Narrow"/>
          <w:color w:val="auto"/>
        </w:rPr>
        <w:t>es principales étapes du processus d’élaboration du Plan d’Action Opérationnel (PAO)</w:t>
      </w:r>
      <w:bookmarkEnd w:id="34"/>
    </w:p>
    <w:p w14:paraId="19901256" w14:textId="1BB47CFF" w:rsidR="0058196E" w:rsidRPr="004E7FAD" w:rsidRDefault="0058196E" w:rsidP="0058196E">
      <w:pPr>
        <w:widowControl w:val="0"/>
        <w:rPr>
          <w:rFonts w:ascii="Arial Narrow" w:hAnsi="Arial Narrow"/>
        </w:rPr>
      </w:pPr>
      <w:r w:rsidRPr="004E7FAD">
        <w:rPr>
          <w:rFonts w:ascii="Arial Narrow" w:hAnsi="Arial Narrow"/>
        </w:rPr>
        <w:t>L</w:t>
      </w:r>
      <w:r w:rsidR="00AB10E1" w:rsidRPr="004E7FAD">
        <w:rPr>
          <w:rFonts w:ascii="Arial Narrow" w:hAnsi="Arial Narrow"/>
        </w:rPr>
        <w:t xml:space="preserve">’élaboration </w:t>
      </w:r>
      <w:r w:rsidRPr="004E7FAD">
        <w:rPr>
          <w:rFonts w:ascii="Arial Narrow" w:hAnsi="Arial Narrow"/>
        </w:rPr>
        <w:t xml:space="preserve">des plans d’action opérationnels </w:t>
      </w:r>
      <w:r w:rsidR="00AB10E1" w:rsidRPr="004E7FAD">
        <w:rPr>
          <w:rFonts w:ascii="Arial Narrow" w:hAnsi="Arial Narrow"/>
        </w:rPr>
        <w:t xml:space="preserve">doit suivre </w:t>
      </w:r>
      <w:r w:rsidRPr="004E7FAD">
        <w:rPr>
          <w:rFonts w:ascii="Arial Narrow" w:hAnsi="Arial Narrow"/>
        </w:rPr>
        <w:t xml:space="preserve">les </w:t>
      </w:r>
      <w:r w:rsidR="006F7290" w:rsidRPr="004E7FAD">
        <w:rPr>
          <w:rFonts w:ascii="Arial Narrow" w:hAnsi="Arial Narrow"/>
        </w:rPr>
        <w:t>étapes</w:t>
      </w:r>
      <w:r w:rsidRPr="004E7FAD">
        <w:rPr>
          <w:rFonts w:ascii="Arial Narrow" w:hAnsi="Arial Narrow"/>
        </w:rPr>
        <w:t xml:space="preserve"> </w:t>
      </w:r>
      <w:r w:rsidR="00AB10E1" w:rsidRPr="004E7FAD">
        <w:rPr>
          <w:rFonts w:ascii="Arial Narrow" w:hAnsi="Arial Narrow"/>
        </w:rPr>
        <w:t>développées ci-après</w:t>
      </w:r>
      <w:r w:rsidRPr="004E7FAD">
        <w:rPr>
          <w:rFonts w:ascii="Arial Narrow" w:hAnsi="Arial Narrow"/>
        </w:rPr>
        <w:t xml:space="preserve"> </w:t>
      </w:r>
    </w:p>
    <w:p w14:paraId="459313C8" w14:textId="2B6F6B3B" w:rsidR="00C246D6" w:rsidRPr="004E7FAD" w:rsidRDefault="00C246D6" w:rsidP="00965463">
      <w:pPr>
        <w:pStyle w:val="Paragraphedeliste"/>
        <w:keepNext/>
        <w:keepLines/>
        <w:widowControl w:val="0"/>
        <w:numPr>
          <w:ilvl w:val="0"/>
          <w:numId w:val="7"/>
        </w:numPr>
        <w:spacing w:before="240" w:after="240"/>
        <w:contextualSpacing w:val="0"/>
        <w:jc w:val="left"/>
        <w:outlineLvl w:val="0"/>
        <w:rPr>
          <w:rFonts w:ascii="Arial Narrow" w:eastAsiaTheme="majorEastAsia" w:hAnsi="Arial Narrow" w:cstheme="majorBidi"/>
          <w:b/>
          <w:bCs/>
          <w:vanish/>
          <w:color w:val="FF0000"/>
          <w:sz w:val="28"/>
          <w:szCs w:val="28"/>
        </w:rPr>
      </w:pPr>
      <w:bookmarkStart w:id="35" w:name="_Toc23883567"/>
      <w:bookmarkStart w:id="36" w:name="_Toc23884364"/>
      <w:bookmarkStart w:id="37" w:name="_Toc23884399"/>
      <w:bookmarkStart w:id="38" w:name="_Toc23928213"/>
      <w:bookmarkStart w:id="39" w:name="_Toc23930522"/>
      <w:bookmarkStart w:id="40" w:name="_Toc25146614"/>
      <w:bookmarkStart w:id="41" w:name="_Toc25146675"/>
      <w:bookmarkStart w:id="42" w:name="_Toc25150187"/>
      <w:bookmarkStart w:id="43" w:name="_Toc25150215"/>
      <w:bookmarkStart w:id="44" w:name="_Toc25150380"/>
      <w:bookmarkEnd w:id="35"/>
      <w:bookmarkEnd w:id="36"/>
      <w:bookmarkEnd w:id="37"/>
      <w:bookmarkEnd w:id="38"/>
      <w:bookmarkEnd w:id="39"/>
      <w:bookmarkEnd w:id="40"/>
      <w:bookmarkEnd w:id="41"/>
      <w:bookmarkEnd w:id="42"/>
      <w:bookmarkEnd w:id="43"/>
      <w:bookmarkEnd w:id="44"/>
    </w:p>
    <w:p w14:paraId="4552118B" w14:textId="14395269" w:rsidR="003A7C0D" w:rsidRPr="00965463" w:rsidRDefault="00AB10E1" w:rsidP="00965463">
      <w:pPr>
        <w:pStyle w:val="Titre2"/>
        <w:ind w:left="426" w:hanging="426"/>
        <w:rPr>
          <w:rFonts w:ascii="Arial Narrow" w:hAnsi="Arial Narrow"/>
          <w:color w:val="auto"/>
        </w:rPr>
      </w:pPr>
      <w:bookmarkStart w:id="45" w:name="_Toc25150381"/>
      <w:r w:rsidRPr="00965463">
        <w:rPr>
          <w:rFonts w:ascii="Arial Narrow" w:hAnsi="Arial Narrow"/>
          <w:color w:val="auto"/>
        </w:rPr>
        <w:t>P</w:t>
      </w:r>
      <w:r w:rsidR="003A7C0D" w:rsidRPr="00965463">
        <w:rPr>
          <w:rFonts w:ascii="Arial Narrow" w:hAnsi="Arial Narrow"/>
          <w:color w:val="auto"/>
        </w:rPr>
        <w:t>résentation sommaire du PNDS (2015-2024)</w:t>
      </w:r>
      <w:bookmarkEnd w:id="45"/>
    </w:p>
    <w:p w14:paraId="7877DE1B" w14:textId="5F4785AE" w:rsidR="003A7C0D" w:rsidRPr="004E7FAD" w:rsidRDefault="003A7C0D" w:rsidP="003A7C0D">
      <w:pPr>
        <w:rPr>
          <w:rFonts w:ascii="Arial Narrow" w:hAnsi="Arial Narrow"/>
        </w:rPr>
      </w:pPr>
      <w:r w:rsidRPr="004E7FAD">
        <w:rPr>
          <w:rFonts w:ascii="Arial Narrow" w:hAnsi="Arial Narrow"/>
        </w:rPr>
        <w:t>Dans cette section, la matrice des interventions du PNDS est présentée pour servir de cadre pour la sélection et le classement des activités du PAO qui guideront la réalisation des objectifs du plan. Le document est présenté selon la hiérarchie des objectifs (</w:t>
      </w:r>
      <w:r w:rsidR="00A36E61" w:rsidRPr="004E7FAD">
        <w:rPr>
          <w:rFonts w:ascii="Arial Narrow" w:hAnsi="Arial Narrow"/>
        </w:rPr>
        <w:t>objectifs stratégiques orientations stratégiques et résultats</w:t>
      </w:r>
      <w:r w:rsidRPr="004E7FAD">
        <w:rPr>
          <w:rFonts w:ascii="Arial Narrow" w:hAnsi="Arial Narrow"/>
        </w:rPr>
        <w:t>). Chaque résultat escompté est décliné en stratégies d’intervention lesquelles comportent les actions prioritaires.</w:t>
      </w:r>
    </w:p>
    <w:p w14:paraId="2F17AF0F" w14:textId="30FDF217" w:rsidR="003326AC" w:rsidRPr="00565113" w:rsidRDefault="00CB07CC" w:rsidP="00CB07CC">
      <w:pPr>
        <w:pStyle w:val="Lgende"/>
        <w:rPr>
          <w:rFonts w:ascii="Arial Narrow" w:hAnsi="Arial Narrow"/>
          <w:b/>
          <w:iCs w:val="0"/>
          <w:color w:val="auto"/>
          <w:sz w:val="24"/>
          <w:szCs w:val="22"/>
        </w:rPr>
      </w:pPr>
      <w:bookmarkStart w:id="46" w:name="_Toc25150238"/>
      <w:r w:rsidRPr="00565113">
        <w:rPr>
          <w:rFonts w:ascii="Arial Narrow" w:hAnsi="Arial Narrow"/>
          <w:b/>
          <w:iCs w:val="0"/>
          <w:color w:val="auto"/>
          <w:sz w:val="24"/>
          <w:szCs w:val="22"/>
        </w:rPr>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1</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Présentation sommaire du PNDS</w:t>
      </w:r>
      <w:bookmarkEnd w:id="46"/>
    </w:p>
    <w:tbl>
      <w:tblPr>
        <w:tblW w:w="5005" w:type="pct"/>
        <w:tblInd w:w="-5" w:type="dxa"/>
        <w:shd w:val="clear" w:color="auto" w:fill="FFFFFF" w:themeFill="background1"/>
        <w:tblCellMar>
          <w:left w:w="70" w:type="dxa"/>
          <w:right w:w="70" w:type="dxa"/>
        </w:tblCellMar>
        <w:tblLook w:val="04A0" w:firstRow="1" w:lastRow="0" w:firstColumn="1" w:lastColumn="0" w:noHBand="0" w:noVBand="1"/>
      </w:tblPr>
      <w:tblGrid>
        <w:gridCol w:w="2141"/>
        <w:gridCol w:w="2802"/>
        <w:gridCol w:w="4268"/>
      </w:tblGrid>
      <w:tr w:rsidR="00FF4AF1" w:rsidRPr="004E7FAD" w14:paraId="2C358F6E" w14:textId="77777777" w:rsidTr="00FF4AF1">
        <w:trPr>
          <w:trHeight w:val="649"/>
        </w:trPr>
        <w:tc>
          <w:tcPr>
            <w:tcW w:w="5000" w:type="pct"/>
            <w:gridSpan w:val="3"/>
            <w:tcBorders>
              <w:top w:val="single" w:sz="4" w:space="0" w:color="4472C4"/>
              <w:left w:val="single" w:sz="4" w:space="0" w:color="4472C4"/>
              <w:bottom w:val="dotted" w:sz="4" w:space="0" w:color="4472C4"/>
              <w:right w:val="single" w:sz="4" w:space="0" w:color="4472C4"/>
            </w:tcBorders>
            <w:shd w:val="clear" w:color="auto" w:fill="FFFFFF" w:themeFill="background1"/>
            <w:hideMark/>
          </w:tcPr>
          <w:p w14:paraId="29909F21"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hAnsi="Arial Narrow"/>
                <w:b/>
              </w:rPr>
              <w:t>Objectif stratégique 1</w:t>
            </w:r>
            <w:r w:rsidRPr="004E7FAD">
              <w:rPr>
                <w:rFonts w:ascii="Arial Narrow" w:hAnsi="Arial Narrow"/>
              </w:rPr>
              <w:t xml:space="preserve"> : Réduire la mortalité et la morbidité liées aux maladies transmissibles, non transmissibles et aux situations d’urgences</w:t>
            </w:r>
          </w:p>
        </w:tc>
      </w:tr>
      <w:tr w:rsidR="00FF4AF1" w:rsidRPr="004E7FAD" w14:paraId="3CB38474" w14:textId="77777777" w:rsidTr="00FF4AF1">
        <w:trPr>
          <w:trHeight w:val="522"/>
        </w:trPr>
        <w:tc>
          <w:tcPr>
            <w:tcW w:w="5000" w:type="pct"/>
            <w:gridSpan w:val="3"/>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1DCC2BA8" w14:textId="0F4051A6"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hAnsi="Arial Narrow"/>
                <w:b/>
              </w:rPr>
              <w:t>Orientation stratégique 1</w:t>
            </w:r>
            <w:r w:rsidRPr="004E7FAD">
              <w:rPr>
                <w:rFonts w:ascii="Arial Narrow" w:eastAsia="Times New Roman" w:hAnsi="Arial Narrow" w:cs="Arial"/>
                <w:color w:val="000000" w:themeColor="text1"/>
                <w:sz w:val="22"/>
                <w:lang w:eastAsia="fr-FR"/>
              </w:rPr>
              <w:t xml:space="preserve"> : Renforcement de la prévention et de la prise en charge des maladies et des situations d’urgence</w:t>
            </w:r>
          </w:p>
        </w:tc>
      </w:tr>
      <w:tr w:rsidR="00FF4AF1" w:rsidRPr="004E7FAD" w14:paraId="7DE43C2E" w14:textId="77777777" w:rsidTr="00FF4AF1">
        <w:trPr>
          <w:trHeight w:val="499"/>
        </w:trPr>
        <w:tc>
          <w:tcPr>
            <w:tcW w:w="1162" w:type="pct"/>
            <w:tcBorders>
              <w:top w:val="nil"/>
              <w:left w:val="single" w:sz="4" w:space="0" w:color="4472C4"/>
              <w:bottom w:val="dotted" w:sz="4" w:space="0" w:color="4472C4"/>
              <w:right w:val="single" w:sz="4" w:space="0" w:color="4472C4"/>
            </w:tcBorders>
            <w:shd w:val="clear" w:color="auto" w:fill="FFFFFF" w:themeFill="background1"/>
            <w:hideMark/>
          </w:tcPr>
          <w:p w14:paraId="4DED275D"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nil"/>
              <w:left w:val="nil"/>
              <w:bottom w:val="dotted" w:sz="4" w:space="0" w:color="4472C4"/>
              <w:right w:val="single" w:sz="4" w:space="0" w:color="4472C4"/>
            </w:tcBorders>
            <w:shd w:val="clear" w:color="auto" w:fill="FFFFFF" w:themeFill="background1"/>
            <w:hideMark/>
          </w:tcPr>
          <w:p w14:paraId="1E0BF0BB"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nil"/>
              <w:left w:val="nil"/>
              <w:bottom w:val="dotted" w:sz="4" w:space="0" w:color="4472C4"/>
              <w:right w:val="single" w:sz="4" w:space="0" w:color="4472C4"/>
            </w:tcBorders>
            <w:shd w:val="clear" w:color="auto" w:fill="FFFFFF" w:themeFill="background1"/>
            <w:hideMark/>
          </w:tcPr>
          <w:p w14:paraId="4B1EF685"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68A8E3D7" w14:textId="77777777" w:rsidTr="00FF4AF1">
        <w:trPr>
          <w:trHeight w:val="559"/>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37E5B82F" w14:textId="31891131"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fin 2015, l’incidence  et la létalité de la Maladie à Virus Ebola, sont réduites à zéro (0)</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02D7A62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surveillance intégrée à base communautaire et dans les établissements de soins de la maladie à virus Ebola</w:t>
            </w:r>
          </w:p>
        </w:tc>
        <w:tc>
          <w:tcPr>
            <w:tcW w:w="2317" w:type="pct"/>
            <w:tcBorders>
              <w:top w:val="nil"/>
              <w:left w:val="nil"/>
              <w:bottom w:val="dotted" w:sz="4" w:space="0" w:color="4472C4"/>
              <w:right w:val="single" w:sz="4" w:space="0" w:color="4472C4"/>
            </w:tcBorders>
            <w:shd w:val="clear" w:color="auto" w:fill="FFFFFF" w:themeFill="background1"/>
            <w:hideMark/>
          </w:tcPr>
          <w:p w14:paraId="260D55F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les capacités d’identification et de notification des cas suspects dans la communauté</w:t>
            </w:r>
          </w:p>
        </w:tc>
      </w:tr>
      <w:tr w:rsidR="00FF4AF1" w:rsidRPr="004E7FAD" w14:paraId="25D49A65" w14:textId="77777777" w:rsidTr="00FF4AF1">
        <w:trPr>
          <w:trHeight w:val="90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3239958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662A67D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03DF3A8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 collecte, d’investigation, d’analyse de données et de riposte dans les établissements de soins publics et privés et au niveau central</w:t>
            </w:r>
          </w:p>
        </w:tc>
      </w:tr>
      <w:tr w:rsidR="00FF4AF1" w:rsidRPr="004E7FAD" w14:paraId="37349257" w14:textId="77777777" w:rsidTr="00FF4AF1">
        <w:trPr>
          <w:trHeight w:val="61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833D04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26C95D5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160E21D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laboratoires en matière de diagnostic biologique</w:t>
            </w:r>
          </w:p>
        </w:tc>
      </w:tr>
      <w:tr w:rsidR="00FF4AF1" w:rsidRPr="004E7FAD" w14:paraId="04179160" w14:textId="77777777" w:rsidTr="00FF4AF1">
        <w:trPr>
          <w:trHeight w:val="82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76DEE2A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5FAA12B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1A9C954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Appliquer le règlement sanitaire international et mettre en place un système de contrôle sanitaire et de surveillance aux frontières terrestres, maritimes et aéroportuaires</w:t>
            </w:r>
          </w:p>
        </w:tc>
      </w:tr>
      <w:tr w:rsidR="00FF4AF1" w:rsidRPr="004E7FAD" w14:paraId="387B16A5" w14:textId="77777777" w:rsidTr="00FF4AF1">
        <w:trPr>
          <w:trHeight w:val="79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1730B56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2AC7D6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 mobilisation sociale et de la communication dans la communauté</w:t>
            </w:r>
          </w:p>
        </w:tc>
        <w:tc>
          <w:tcPr>
            <w:tcW w:w="2317" w:type="pct"/>
            <w:tcBorders>
              <w:top w:val="nil"/>
              <w:left w:val="nil"/>
              <w:bottom w:val="dotted" w:sz="4" w:space="0" w:color="4472C4"/>
              <w:right w:val="single" w:sz="4" w:space="0" w:color="4472C4"/>
            </w:tcBorders>
            <w:shd w:val="clear" w:color="auto" w:fill="FFFFFF" w:themeFill="background1"/>
            <w:hideMark/>
          </w:tcPr>
          <w:p w14:paraId="6E5470D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communication de proximité à travers les comités de veille, les comités de santé, les agents communautaires et les élus locaux</w:t>
            </w:r>
          </w:p>
        </w:tc>
      </w:tr>
      <w:tr w:rsidR="00FF4AF1" w:rsidRPr="004E7FAD" w14:paraId="616DF67F" w14:textId="77777777" w:rsidTr="00FF4AF1">
        <w:trPr>
          <w:trHeight w:val="64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52086B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2BDC0A7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338A731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 communication et de mobilisation sociale des médias publics et privés</w:t>
            </w:r>
          </w:p>
        </w:tc>
      </w:tr>
      <w:tr w:rsidR="00FF4AF1" w:rsidRPr="004E7FAD" w14:paraId="3988E232" w14:textId="77777777" w:rsidTr="00FF4AF1">
        <w:trPr>
          <w:trHeight w:val="852"/>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296485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6A631D0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775CADE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des activités de communication dans tous les établissements scolaires et universitaires dans l’ensemble du pays</w:t>
            </w:r>
          </w:p>
        </w:tc>
      </w:tr>
      <w:tr w:rsidR="00FF4AF1" w:rsidRPr="004E7FAD" w14:paraId="5BDD3A4D" w14:textId="77777777" w:rsidTr="00FF4AF1">
        <w:trPr>
          <w:trHeight w:val="942"/>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35A592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4C1A0CF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1E7078F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les compétences des socio anthropologues en matière d’enquêtes, de formulation et de diffusion de messages clés</w:t>
            </w:r>
          </w:p>
        </w:tc>
      </w:tr>
      <w:tr w:rsidR="00FF4AF1" w:rsidRPr="004E7FAD" w14:paraId="6AB59404" w14:textId="77777777" w:rsidTr="00FF4AF1">
        <w:trPr>
          <w:trHeight w:val="88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1127A0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CDF76F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 xml:space="preserve">Renforcement des capacités de prise en charge des cas (suspects et confirmés) et de gestion sécurisée des corps dans les </w:t>
            </w:r>
            <w:r w:rsidRPr="004E7FAD">
              <w:rPr>
                <w:rFonts w:ascii="Arial Narrow" w:eastAsia="Times New Roman" w:hAnsi="Arial Narrow" w:cs="Arial"/>
                <w:i/>
                <w:iCs/>
                <w:color w:val="000000" w:themeColor="text1"/>
                <w:sz w:val="20"/>
                <w:szCs w:val="20"/>
                <w:lang w:eastAsia="fr-FR"/>
              </w:rPr>
              <w:lastRenderedPageBreak/>
              <w:t>établissements de soins publics et privés</w:t>
            </w:r>
          </w:p>
        </w:tc>
        <w:tc>
          <w:tcPr>
            <w:tcW w:w="2317" w:type="pct"/>
            <w:tcBorders>
              <w:top w:val="nil"/>
              <w:left w:val="nil"/>
              <w:bottom w:val="dotted" w:sz="4" w:space="0" w:color="4472C4"/>
              <w:right w:val="single" w:sz="4" w:space="0" w:color="4472C4"/>
            </w:tcBorders>
            <w:shd w:val="clear" w:color="auto" w:fill="FFFFFF" w:themeFill="background1"/>
            <w:hideMark/>
          </w:tcPr>
          <w:p w14:paraId="33E4C71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lastRenderedPageBreak/>
              <w:t>Mettre en place un dispositif de prise en charge adéquate des cas (formation du personnel, locaux dédiés, équipements/matériels appropriés) à tous les niveaux</w:t>
            </w:r>
          </w:p>
        </w:tc>
      </w:tr>
      <w:tr w:rsidR="00FF4AF1" w:rsidRPr="004E7FAD" w14:paraId="563CDB29" w14:textId="77777777" w:rsidTr="00FF4AF1">
        <w:trPr>
          <w:trHeight w:val="90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2FC4A2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33B6695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77F3923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prévention, le contrôle de l’infection, la sécurité des patients/agents de santé hospitalisés dans les centres de traitement des cas et la gestion sécurisée des corps</w:t>
            </w:r>
          </w:p>
        </w:tc>
      </w:tr>
      <w:tr w:rsidR="00FF4AF1" w:rsidRPr="004E7FAD" w14:paraId="09A4D3ED" w14:textId="77777777" w:rsidTr="00FF4AF1">
        <w:trPr>
          <w:trHeight w:val="765"/>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77B0A0E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E1A15D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des mécanismes de soutien nutritionnel et social aux familles affectées :</w:t>
            </w:r>
          </w:p>
        </w:tc>
        <w:tc>
          <w:tcPr>
            <w:tcW w:w="2317" w:type="pct"/>
            <w:tcBorders>
              <w:top w:val="nil"/>
              <w:left w:val="nil"/>
              <w:bottom w:val="dotted" w:sz="4" w:space="0" w:color="4472C4"/>
              <w:right w:val="single" w:sz="4" w:space="0" w:color="4472C4"/>
            </w:tcBorders>
            <w:shd w:val="clear" w:color="auto" w:fill="FFFFFF" w:themeFill="background1"/>
            <w:hideMark/>
          </w:tcPr>
          <w:p w14:paraId="59C585A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Fournir un appui alimentaire et accorder des incitations financières aux familles, aux sujets contacts et aux sites de traitement</w:t>
            </w:r>
          </w:p>
        </w:tc>
      </w:tr>
      <w:tr w:rsidR="00FF4AF1" w:rsidRPr="004E7FAD" w14:paraId="41A243F5" w14:textId="77777777" w:rsidTr="00FF4AF1">
        <w:trPr>
          <w:trHeight w:val="1062"/>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1362DB6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5288C48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63E775E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des mécanismes de prévention de la stigmatisation des membres des comités de veille, des leaders communautaires et les familles des malades guéris d’Ebola en assurant leur insertion sociale</w:t>
            </w:r>
          </w:p>
        </w:tc>
      </w:tr>
      <w:tr w:rsidR="00FF4AF1" w:rsidRPr="004E7FAD" w14:paraId="77A96DB1" w14:textId="77777777" w:rsidTr="00FF4AF1">
        <w:trPr>
          <w:trHeight w:val="582"/>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0915D43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100% des personnels des établissements de soins publics et privés et des usagers sont protégés des infections nosocomiales et sécurisés contre tout risque en milieu de soins d’ici 2024</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257AFD0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capacités de prévention et de contrôle de l’infection dans les établissements de soins publics et privés</w:t>
            </w:r>
          </w:p>
        </w:tc>
        <w:tc>
          <w:tcPr>
            <w:tcW w:w="2317" w:type="pct"/>
            <w:tcBorders>
              <w:top w:val="nil"/>
              <w:left w:val="nil"/>
              <w:bottom w:val="dotted" w:sz="4" w:space="0" w:color="4472C4"/>
              <w:right w:val="single" w:sz="4" w:space="0" w:color="4472C4"/>
            </w:tcBorders>
            <w:shd w:val="clear" w:color="auto" w:fill="FFFFFF" w:themeFill="background1"/>
            <w:hideMark/>
          </w:tcPr>
          <w:p w14:paraId="7A49AE1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 dispositif d’approvisionnement en eau potable dans les établissements de soins publics et privés</w:t>
            </w:r>
          </w:p>
        </w:tc>
      </w:tr>
      <w:tr w:rsidR="00FF4AF1" w:rsidRPr="004E7FAD" w14:paraId="021BEA92" w14:textId="77777777" w:rsidTr="00FF4AF1">
        <w:trPr>
          <w:trHeight w:val="87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39E2138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31137E4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53E1378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compétences des personnels de santé en précautions standards et complémentaires de la maladie à Virus Ebola.</w:t>
            </w:r>
          </w:p>
        </w:tc>
      </w:tr>
      <w:tr w:rsidR="00FF4AF1" w:rsidRPr="004E7FAD" w14:paraId="5F705ACE" w14:textId="77777777" w:rsidTr="00FF4AF1">
        <w:trPr>
          <w:trHeight w:val="87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0402A32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743AE1C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11F42D0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régulièrement les établissements de soins publics et privés en consommables, en matériels et équipements de protection individuelle</w:t>
            </w:r>
          </w:p>
        </w:tc>
      </w:tr>
      <w:tr w:rsidR="00FF4AF1" w:rsidRPr="004E7FAD" w14:paraId="7BAF44A0" w14:textId="77777777" w:rsidTr="00FF4AF1">
        <w:trPr>
          <w:trHeight w:val="57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745874F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08B0EC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71C3B2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dispositif de tri et d’isolement des cas suspects</w:t>
            </w:r>
          </w:p>
        </w:tc>
      </w:tr>
      <w:tr w:rsidR="00FF4AF1" w:rsidRPr="004E7FAD" w14:paraId="1794C717" w14:textId="77777777" w:rsidTr="00FF4AF1">
        <w:trPr>
          <w:trHeight w:val="66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0DE8B7E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33E48DB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621D42B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les plans de contingence dans tous les DS en y incluant le volet Ebola</w:t>
            </w:r>
          </w:p>
        </w:tc>
      </w:tr>
      <w:tr w:rsidR="00FF4AF1" w:rsidRPr="004E7FAD" w14:paraId="6CBD9C9B" w14:textId="77777777" w:rsidTr="00FF4AF1">
        <w:trPr>
          <w:trHeight w:val="1362"/>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41A66CB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28A5542A" w14:textId="72654E01"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qualité des prestations, la sécurité des patients et des personnels, ainsi que la gestion des risques en milieux de soins</w:t>
            </w:r>
          </w:p>
        </w:tc>
        <w:tc>
          <w:tcPr>
            <w:tcW w:w="2317" w:type="pct"/>
            <w:tcBorders>
              <w:top w:val="nil"/>
              <w:left w:val="nil"/>
              <w:bottom w:val="dotted" w:sz="4" w:space="0" w:color="4472C4"/>
              <w:right w:val="single" w:sz="4" w:space="0" w:color="4472C4"/>
            </w:tcBorders>
            <w:shd w:val="clear" w:color="auto" w:fill="FFFFFF" w:themeFill="background1"/>
            <w:hideMark/>
          </w:tcPr>
          <w:p w14:paraId="699AA520"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et mettre en œuvre des textes législatifs et réglementaires sur la sécurité des patients et des personnels ; des Normes et recommandations en sécurité anesthésique et des actes  médicaux et chirurgicaux ; une charte sur la qualité des soins et la sécurité des patients</w:t>
            </w:r>
          </w:p>
        </w:tc>
      </w:tr>
      <w:tr w:rsidR="00FF4AF1" w:rsidRPr="004E7FAD" w14:paraId="008B031D" w14:textId="77777777" w:rsidTr="00FF4AF1">
        <w:trPr>
          <w:trHeight w:val="63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412DDA4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171C765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39F4D48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dispositif d’évaluation de la qualité dans les établissements  de santé</w:t>
            </w:r>
          </w:p>
        </w:tc>
      </w:tr>
      <w:tr w:rsidR="00FF4AF1" w:rsidRPr="004E7FAD" w14:paraId="5018F4A4" w14:textId="77777777" w:rsidTr="00FF4AF1">
        <w:trPr>
          <w:trHeight w:val="889"/>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7003138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95% des enfants de moins de 5 ans et 90% des femmes enceintes et de celles en âge de procréer seront protégés contre les maladies évitables par la vaccination</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10FF689" w14:textId="336E67F6"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 disponibilité en vaccin de qualité, en matériels de vaccination, équipements et logistique</w:t>
            </w:r>
          </w:p>
        </w:tc>
        <w:tc>
          <w:tcPr>
            <w:tcW w:w="2317" w:type="pct"/>
            <w:tcBorders>
              <w:top w:val="nil"/>
              <w:left w:val="nil"/>
              <w:bottom w:val="dotted" w:sz="4" w:space="0" w:color="4472C4"/>
              <w:right w:val="single" w:sz="4" w:space="0" w:color="4472C4"/>
            </w:tcBorders>
            <w:shd w:val="clear" w:color="auto" w:fill="FFFFFF" w:themeFill="background1"/>
            <w:hideMark/>
          </w:tcPr>
          <w:p w14:paraId="1C71AD7A"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Approvisionner régulièrement en vaccin et en matériels de vaccination (seringues autobloquantes, de dilution, boites de sécurité, accumulateurs, glacières etc.) les structures de santé</w:t>
            </w:r>
          </w:p>
        </w:tc>
      </w:tr>
      <w:tr w:rsidR="00FF4AF1" w:rsidRPr="004E7FAD" w14:paraId="22BDA912" w14:textId="77777777" w:rsidTr="00FF4AF1">
        <w:trPr>
          <w:trHeight w:val="90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86E10D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6188089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3ABDE9C3"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les structures de santé en logistiques de vaccination (véhicules, moto, matériel de chaine de froid, source d’énergie etc.)</w:t>
            </w:r>
          </w:p>
        </w:tc>
      </w:tr>
      <w:tr w:rsidR="00FF4AF1" w:rsidRPr="004E7FAD" w14:paraId="625A38CC" w14:textId="77777777" w:rsidTr="00FF4AF1">
        <w:trPr>
          <w:trHeight w:val="63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10BD91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1E9491D0" w14:textId="2D971BEA"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Augmentation de la couverture vaccinale chez les enfants de moins de 5 ans et chez les femmes enceintes et de celles en âge de procréer</w:t>
            </w:r>
          </w:p>
        </w:tc>
        <w:tc>
          <w:tcPr>
            <w:tcW w:w="2317" w:type="pct"/>
            <w:tcBorders>
              <w:top w:val="nil"/>
              <w:left w:val="nil"/>
              <w:bottom w:val="dotted" w:sz="4" w:space="0" w:color="4472C4"/>
              <w:right w:val="single" w:sz="4" w:space="0" w:color="4472C4"/>
            </w:tcBorders>
            <w:shd w:val="clear" w:color="auto" w:fill="FFFFFF" w:themeFill="background1"/>
            <w:hideMark/>
          </w:tcPr>
          <w:p w14:paraId="44AAAA76"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des séances de sensibilisation de la population sur les avantages de la vaccination</w:t>
            </w:r>
          </w:p>
        </w:tc>
      </w:tr>
      <w:tr w:rsidR="00FF4AF1" w:rsidRPr="004E7FAD" w14:paraId="39110E47" w14:textId="77777777" w:rsidTr="00FF4AF1">
        <w:trPr>
          <w:trHeight w:val="765"/>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3A41D25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A2EFA1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73E38A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dans les structures publiques et privées (la vaccination de routine, vaccination de rattrapage et de suivi, ACD)</w:t>
            </w:r>
          </w:p>
        </w:tc>
      </w:tr>
      <w:tr w:rsidR="00FF4AF1" w:rsidRPr="004E7FAD" w14:paraId="1D0EEE94" w14:textId="77777777" w:rsidTr="00FF4AF1">
        <w:trPr>
          <w:trHeight w:val="61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E5D93E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4700FF0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0C43B8A3"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Introduire de nouveaux vaccins dans la vaccination de routine dans les structures publiques et privées</w:t>
            </w:r>
          </w:p>
        </w:tc>
      </w:tr>
      <w:tr w:rsidR="00FF4AF1" w:rsidRPr="004E7FAD" w14:paraId="676AFB63" w14:textId="77777777" w:rsidTr="00FF4AF1">
        <w:trPr>
          <w:trHeight w:val="69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0E3616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E1DA59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226713B0"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disponibilité et compétences en ressources humaines</w:t>
            </w:r>
          </w:p>
        </w:tc>
      </w:tr>
      <w:tr w:rsidR="00FF4AF1" w:rsidRPr="004E7FAD" w14:paraId="61D65508" w14:textId="77777777" w:rsidTr="00FF4AF1">
        <w:trPr>
          <w:trHeight w:val="630"/>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0E3AE480" w14:textId="1916A7CB"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D’ici 2024, 100% des femmes enceintes </w:t>
            </w:r>
            <w:r w:rsidRPr="004E7FAD">
              <w:rPr>
                <w:rFonts w:ascii="Arial Narrow" w:eastAsia="Times New Roman" w:hAnsi="Arial Narrow" w:cs="Arial"/>
                <w:color w:val="000000" w:themeColor="text1"/>
                <w:sz w:val="20"/>
                <w:szCs w:val="20"/>
                <w:lang w:eastAsia="fr-FR"/>
              </w:rPr>
              <w:lastRenderedPageBreak/>
              <w:t>séropositives reçoivent une prophylaxie ARV   et 100% des PVVIH en stade avancé de la maladie reçoivent un traitement adéquat.</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045CCCAF" w14:textId="152FCAAD"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lastRenderedPageBreak/>
              <w:t xml:space="preserve">Amélioration de la disponibilité des prestations de lutte contre le </w:t>
            </w:r>
            <w:r w:rsidRPr="004E7FAD">
              <w:rPr>
                <w:rFonts w:ascii="Arial Narrow" w:eastAsia="Times New Roman" w:hAnsi="Arial Narrow" w:cs="Arial"/>
                <w:i/>
                <w:iCs/>
                <w:color w:val="000000" w:themeColor="text1"/>
                <w:sz w:val="20"/>
                <w:szCs w:val="20"/>
                <w:lang w:eastAsia="fr-FR"/>
              </w:rPr>
              <w:lastRenderedPageBreak/>
              <w:t>VIH/sida dans tous les établissements de santé</w:t>
            </w:r>
          </w:p>
        </w:tc>
        <w:tc>
          <w:tcPr>
            <w:tcW w:w="2317" w:type="pct"/>
            <w:tcBorders>
              <w:top w:val="nil"/>
              <w:left w:val="nil"/>
              <w:bottom w:val="dotted" w:sz="4" w:space="0" w:color="4472C4"/>
              <w:right w:val="single" w:sz="4" w:space="0" w:color="4472C4"/>
            </w:tcBorders>
            <w:shd w:val="clear" w:color="auto" w:fill="FFFFFF" w:themeFill="background1"/>
            <w:hideMark/>
          </w:tcPr>
          <w:p w14:paraId="7725024E"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lastRenderedPageBreak/>
              <w:t>Réhabiliter/rénover/équiper les structures de santé pour intégration du CDV, PTME et PEC médicale</w:t>
            </w:r>
          </w:p>
        </w:tc>
      </w:tr>
      <w:tr w:rsidR="00FF4AF1" w:rsidRPr="004E7FAD" w14:paraId="5D331C34" w14:textId="77777777" w:rsidTr="00FF4AF1">
        <w:trPr>
          <w:trHeight w:val="64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768906E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1DB5E9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57C93640"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disponibilité en intrants VIH (réactifs, consommables et médicaments)</w:t>
            </w:r>
          </w:p>
        </w:tc>
      </w:tr>
      <w:tr w:rsidR="00FF4AF1" w:rsidRPr="004E7FAD" w14:paraId="54ED494C" w14:textId="77777777" w:rsidTr="00FF4AF1">
        <w:trPr>
          <w:trHeight w:val="55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0CCDD76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4FCD3C1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0F874EF8"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disponibilité et les compétences des ressources humaines à tous les niveaux</w:t>
            </w:r>
          </w:p>
        </w:tc>
      </w:tr>
      <w:tr w:rsidR="00FF4AF1" w:rsidRPr="004E7FAD" w14:paraId="532F1FE7" w14:textId="77777777" w:rsidTr="00FF4AF1">
        <w:trPr>
          <w:trHeight w:val="75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2E21D43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62D6C8C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64E22841"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les activités de prévention du VIH/sida (mettre en place des matériels  de promotion en CDV, PTME et PEC…)</w:t>
            </w:r>
          </w:p>
        </w:tc>
      </w:tr>
      <w:tr w:rsidR="00FF4AF1" w:rsidRPr="004E7FAD" w14:paraId="2FB9B49E" w14:textId="77777777" w:rsidTr="00FF4AF1">
        <w:trPr>
          <w:trHeight w:val="510"/>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51E7B60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100% des nouveaux cas de Tuberculose sont traités selon la stratégie DOTS</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13F5E4C" w14:textId="657EFD9A"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 disponibilité des prestations de TB dans tous les CDT et autres établissements de santé</w:t>
            </w:r>
          </w:p>
        </w:tc>
        <w:tc>
          <w:tcPr>
            <w:tcW w:w="2317" w:type="pct"/>
            <w:tcBorders>
              <w:top w:val="nil"/>
              <w:left w:val="nil"/>
              <w:bottom w:val="dotted" w:sz="4" w:space="0" w:color="4472C4"/>
              <w:right w:val="single" w:sz="4" w:space="0" w:color="4472C4"/>
            </w:tcBorders>
            <w:shd w:val="clear" w:color="auto" w:fill="FFFFFF" w:themeFill="background1"/>
            <w:hideMark/>
          </w:tcPr>
          <w:p w14:paraId="37115A15"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Augmenter le nombre de centres de diagnostic et de traitement TB</w:t>
            </w:r>
          </w:p>
        </w:tc>
      </w:tr>
      <w:tr w:rsidR="00FF4AF1" w:rsidRPr="004E7FAD" w14:paraId="0EB8E62C" w14:textId="77777777" w:rsidTr="00FF4AF1">
        <w:trPr>
          <w:trHeight w:val="93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0252D4D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3EBBDB8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7E09B76"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disponibilité en intrants TB, TB/VIH, TB/MR et TB/RR (réactifs, consommables et médicaments) et les moyens de diagnostics</w:t>
            </w:r>
          </w:p>
        </w:tc>
      </w:tr>
      <w:tr w:rsidR="00FF4AF1" w:rsidRPr="004E7FAD" w14:paraId="4C689AC2" w14:textId="77777777" w:rsidTr="00FF4AF1">
        <w:trPr>
          <w:trHeight w:val="60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662D37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78575FE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B065145"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disponibilité et les compétences des ressources humaines à tous les niveaux</w:t>
            </w:r>
          </w:p>
        </w:tc>
      </w:tr>
      <w:tr w:rsidR="00FF4AF1" w:rsidRPr="004E7FAD" w14:paraId="73E23B9A" w14:textId="77777777" w:rsidTr="00FF4AF1">
        <w:trPr>
          <w:trHeight w:val="582"/>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405E46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5117709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0B48689E"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les activités de prévention de TB et la DOTS communautaire de qualité</w:t>
            </w:r>
          </w:p>
        </w:tc>
      </w:tr>
      <w:tr w:rsidR="00FF4AF1" w:rsidRPr="004E7FAD" w14:paraId="3F7C1FD2" w14:textId="77777777" w:rsidTr="00FF4AF1">
        <w:trPr>
          <w:trHeight w:val="690"/>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9158AB7" w14:textId="53D3E3F9"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au moins 90% de la population sont protégés à travers les mesures préventives et 90% des cas confirmés reçoivent le traitement correct du Paludisme.</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5A776D6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prévention et de la prise en charge du Paludisme</w:t>
            </w:r>
          </w:p>
        </w:tc>
        <w:tc>
          <w:tcPr>
            <w:tcW w:w="2317" w:type="pct"/>
            <w:tcBorders>
              <w:top w:val="nil"/>
              <w:left w:val="nil"/>
              <w:bottom w:val="dotted" w:sz="4" w:space="0" w:color="4472C4"/>
              <w:right w:val="single" w:sz="4" w:space="0" w:color="4472C4"/>
            </w:tcBorders>
            <w:shd w:val="clear" w:color="auto" w:fill="FFFFFF" w:themeFill="background1"/>
            <w:hideMark/>
          </w:tcPr>
          <w:p w14:paraId="32AD5AAB"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Augmenter la couverture universelle en moustiquaire imprégnée d’insecticide</w:t>
            </w:r>
          </w:p>
        </w:tc>
      </w:tr>
      <w:tr w:rsidR="00FF4AF1" w:rsidRPr="004E7FAD" w14:paraId="425BE2C2" w14:textId="77777777" w:rsidTr="00FF4AF1">
        <w:trPr>
          <w:trHeight w:val="87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17DDA2F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2CC2ACB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369868F"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la lutte anti-vectorielle (assainissement du milieu, pulvérisation intra domiciliaire des ménages et des cours d’eau, utilisation des MILDA dans les ménages)</w:t>
            </w:r>
          </w:p>
        </w:tc>
      </w:tr>
      <w:tr w:rsidR="00FF4AF1" w:rsidRPr="004E7FAD" w14:paraId="47F68EE3" w14:textId="77777777" w:rsidTr="00FF4AF1">
        <w:trPr>
          <w:trHeight w:val="49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A16F8E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3E579A3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1C5450B" w14:textId="02DD97EF"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qualité de la prise en charge</w:t>
            </w:r>
          </w:p>
        </w:tc>
      </w:tr>
      <w:tr w:rsidR="00FF4AF1" w:rsidRPr="004E7FAD" w14:paraId="7E50C7D0" w14:textId="77777777" w:rsidTr="00FF4AF1">
        <w:trPr>
          <w:trHeight w:val="765"/>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58D476C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69DD81B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71C71A81"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Rendre disponible les tests de diagnostic rapide et les médicaments antipaludiques et renforcer les compétences du  personnel</w:t>
            </w:r>
          </w:p>
        </w:tc>
      </w:tr>
      <w:tr w:rsidR="00FF4AF1" w:rsidRPr="004E7FAD" w14:paraId="76DCAE3A" w14:textId="77777777" w:rsidTr="00FF4AF1">
        <w:trPr>
          <w:trHeight w:val="439"/>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7C0E67A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D’ici 2024, 100 % des maladies tropicales négligées (MTN) et autres maladies transmissibles sont prises en charge  (Lèpre, THA, Ulcère de </w:t>
            </w:r>
            <w:proofErr w:type="spellStart"/>
            <w:r w:rsidRPr="004E7FAD">
              <w:rPr>
                <w:rFonts w:ascii="Arial Narrow" w:eastAsia="Times New Roman" w:hAnsi="Arial Narrow" w:cs="Arial"/>
                <w:color w:val="000000" w:themeColor="text1"/>
                <w:sz w:val="20"/>
                <w:szCs w:val="20"/>
                <w:lang w:eastAsia="fr-FR"/>
              </w:rPr>
              <w:t>Buruli</w:t>
            </w:r>
            <w:proofErr w:type="spellEnd"/>
            <w:r w:rsidRPr="004E7FAD">
              <w:rPr>
                <w:rFonts w:ascii="Arial Narrow" w:eastAsia="Times New Roman" w:hAnsi="Arial Narrow" w:cs="Arial"/>
                <w:color w:val="000000" w:themeColor="text1"/>
                <w:sz w:val="20"/>
                <w:szCs w:val="20"/>
                <w:lang w:eastAsia="fr-FR"/>
              </w:rPr>
              <w:t>, Onchocercose, Trachome, filariose lymphatique, Schistosomiases, géo helminthiase…).</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FAA6913" w14:textId="0A1A6273"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l’accès aux interventions de dépistage précoce et de la prise en charge des cas</w:t>
            </w:r>
          </w:p>
        </w:tc>
        <w:tc>
          <w:tcPr>
            <w:tcW w:w="2317" w:type="pct"/>
            <w:tcBorders>
              <w:top w:val="nil"/>
              <w:left w:val="nil"/>
              <w:bottom w:val="dotted" w:sz="4" w:space="0" w:color="4472C4"/>
              <w:right w:val="single" w:sz="4" w:space="0" w:color="4472C4"/>
            </w:tcBorders>
            <w:shd w:val="clear" w:color="auto" w:fill="FFFFFF" w:themeFill="background1"/>
            <w:hideMark/>
          </w:tcPr>
          <w:p w14:paraId="578DD2CC"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dispositifs de diagnostic à tous les niveaux</w:t>
            </w:r>
          </w:p>
        </w:tc>
      </w:tr>
      <w:tr w:rsidR="00FF4AF1" w:rsidRPr="004E7FAD" w14:paraId="3B2961F8" w14:textId="77777777" w:rsidTr="00FF4AF1">
        <w:trPr>
          <w:trHeight w:val="69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0B14EA4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3C6C350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1E3A3C56"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Approvisionner les centres de prise en charge en médicaments, matériels et équipements</w:t>
            </w:r>
          </w:p>
        </w:tc>
      </w:tr>
      <w:tr w:rsidR="00FF4AF1" w:rsidRPr="004E7FAD" w14:paraId="448D853A" w14:textId="77777777" w:rsidTr="00FF4AF1">
        <w:trPr>
          <w:trHeight w:val="123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3DA03FC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47BCC47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2FC8C72B"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à échelle des interventions de chimio prophylaxie préventive, de prise en charge des cas et des complications et renforcer les capacités de réhabilitation des malades victimes d’infirmité.</w:t>
            </w:r>
          </w:p>
        </w:tc>
      </w:tr>
      <w:tr w:rsidR="00FF4AF1" w:rsidRPr="004E7FAD" w14:paraId="34B4202A" w14:textId="77777777" w:rsidTr="00FF4AF1">
        <w:trPr>
          <w:trHeight w:val="582"/>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043CDC4A" w14:textId="313F993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100% des maladies non transmissibles (cancers, caries dentaires, Diabète, maladies cardiovasculaires, traumatisme, maladie mentale, Drépanocytose, Affections Respiratoires Chroniques etc.), sont prises en charge</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2DDBAAA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capacités de promotion, de prévention et de contrôle des MNT dans les politiques  et programmes sectoriels de développement</w:t>
            </w:r>
          </w:p>
        </w:tc>
        <w:tc>
          <w:tcPr>
            <w:tcW w:w="2317" w:type="pct"/>
            <w:tcBorders>
              <w:top w:val="nil"/>
              <w:left w:val="nil"/>
              <w:bottom w:val="dotted" w:sz="4" w:space="0" w:color="4472C4"/>
              <w:right w:val="single" w:sz="4" w:space="0" w:color="4472C4"/>
            </w:tcBorders>
            <w:shd w:val="clear" w:color="auto" w:fill="FFFFFF" w:themeFill="background1"/>
            <w:hideMark/>
          </w:tcPr>
          <w:p w14:paraId="5F2F4D44"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Intégrer dans les politiques et programmes sectoriels les interventions liées aux MNT</w:t>
            </w:r>
          </w:p>
        </w:tc>
      </w:tr>
      <w:tr w:rsidR="00FF4AF1" w:rsidRPr="004E7FAD" w14:paraId="379C5F02" w14:textId="77777777" w:rsidTr="00FF4AF1">
        <w:trPr>
          <w:trHeight w:val="1332"/>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7D42CBC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68FF63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5BE692D8"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des tribunes pour promouvoir l’hygiène corporelle, les bonnes habitudes alimentaires et l’activité physique et la lutte contre le tabagisme, l’usage nocif de l’alcool et les stupéfiants, l’utilisation des équipements de protection (port de casque, ceinture de sécurité tec.)</w:t>
            </w:r>
          </w:p>
        </w:tc>
      </w:tr>
      <w:tr w:rsidR="00FF4AF1" w:rsidRPr="004E7FAD" w14:paraId="29967085" w14:textId="77777777" w:rsidTr="00FF4AF1">
        <w:trPr>
          <w:trHeight w:val="61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04F590D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5BC25C0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A513CC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les campagnes de dépistage précoce des MNT à tous les niveaux.</w:t>
            </w:r>
          </w:p>
        </w:tc>
      </w:tr>
      <w:tr w:rsidR="00FF4AF1" w:rsidRPr="004E7FAD" w14:paraId="50B5ECAD" w14:textId="77777777" w:rsidTr="00FF4AF1">
        <w:trPr>
          <w:trHeight w:val="912"/>
        </w:trPr>
        <w:tc>
          <w:tcPr>
            <w:tcW w:w="1162"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0B677550" w14:textId="6FE5AFBB"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D’ici 2024, développer la collaboration entre  la Médecine et la </w:t>
            </w:r>
            <w:r w:rsidRPr="004E7FAD">
              <w:rPr>
                <w:rFonts w:ascii="Arial Narrow" w:eastAsia="Times New Roman" w:hAnsi="Arial Narrow" w:cs="Arial"/>
                <w:color w:val="000000" w:themeColor="text1"/>
                <w:sz w:val="20"/>
                <w:szCs w:val="20"/>
                <w:lang w:eastAsia="fr-FR"/>
              </w:rPr>
              <w:lastRenderedPageBreak/>
              <w:t>Pharmacopée Traditionnelle et la Médecine moderne,</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1B0C2D1F" w14:textId="599384F1"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lastRenderedPageBreak/>
              <w:t xml:space="preserve">Développement des mécanismes d’intégration, d’harmonisation et de normalisation des interventions de </w:t>
            </w:r>
            <w:r w:rsidRPr="004E7FAD">
              <w:rPr>
                <w:rFonts w:ascii="Arial Narrow" w:eastAsia="Times New Roman" w:hAnsi="Arial Narrow" w:cs="Arial"/>
                <w:i/>
                <w:iCs/>
                <w:color w:val="000000" w:themeColor="text1"/>
                <w:sz w:val="20"/>
                <w:szCs w:val="20"/>
                <w:lang w:eastAsia="fr-FR"/>
              </w:rPr>
              <w:lastRenderedPageBreak/>
              <w:t>la Médecine Traditionnelle au système de santé formel</w:t>
            </w:r>
          </w:p>
        </w:tc>
        <w:tc>
          <w:tcPr>
            <w:tcW w:w="2317" w:type="pct"/>
            <w:tcBorders>
              <w:top w:val="nil"/>
              <w:left w:val="nil"/>
              <w:bottom w:val="dotted" w:sz="4" w:space="0" w:color="4472C4"/>
              <w:right w:val="single" w:sz="4" w:space="0" w:color="4472C4"/>
            </w:tcBorders>
            <w:shd w:val="clear" w:color="auto" w:fill="FFFFFF" w:themeFill="background1"/>
            <w:hideMark/>
          </w:tcPr>
          <w:p w14:paraId="3D2BB46F"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lastRenderedPageBreak/>
              <w:t>Elaborer/réviser et diffuser le document de politique et le plan stratégique, les normes et procédures de la médecine traditionnelle ;</w:t>
            </w:r>
          </w:p>
        </w:tc>
      </w:tr>
      <w:tr w:rsidR="00FF4AF1" w:rsidRPr="004E7FAD" w14:paraId="0F2DB5B0" w14:textId="77777777" w:rsidTr="00FF4AF1">
        <w:trPr>
          <w:trHeight w:val="709"/>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E45875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7C65A39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6241BE48"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Définir les mécanismes de collaboration entre </w:t>
            </w:r>
            <w:proofErr w:type="spellStart"/>
            <w:r w:rsidRPr="004E7FAD">
              <w:rPr>
                <w:rFonts w:ascii="Arial Narrow" w:eastAsia="Times New Roman" w:hAnsi="Arial Narrow" w:cs="Arial"/>
                <w:color w:val="000000" w:themeColor="text1"/>
                <w:sz w:val="20"/>
                <w:szCs w:val="20"/>
                <w:lang w:eastAsia="fr-FR"/>
              </w:rPr>
              <w:t>tradithérapeutes</w:t>
            </w:r>
            <w:proofErr w:type="spellEnd"/>
            <w:r w:rsidRPr="004E7FAD">
              <w:rPr>
                <w:rFonts w:ascii="Arial Narrow" w:eastAsia="Times New Roman" w:hAnsi="Arial Narrow" w:cs="Arial"/>
                <w:color w:val="000000" w:themeColor="text1"/>
                <w:sz w:val="20"/>
                <w:szCs w:val="20"/>
                <w:lang w:eastAsia="fr-FR"/>
              </w:rPr>
              <w:t xml:space="preserve"> et les personnels de santé ;</w:t>
            </w:r>
          </w:p>
        </w:tc>
      </w:tr>
      <w:tr w:rsidR="00FF4AF1" w:rsidRPr="004E7FAD" w14:paraId="1564EE73" w14:textId="77777777" w:rsidTr="00FF4AF1">
        <w:trPr>
          <w:trHeight w:val="930"/>
        </w:trPr>
        <w:tc>
          <w:tcPr>
            <w:tcW w:w="1162" w:type="pct"/>
            <w:vMerge/>
            <w:tcBorders>
              <w:top w:val="nil"/>
              <w:left w:val="single" w:sz="4" w:space="0" w:color="4472C4"/>
              <w:bottom w:val="dotted" w:sz="4" w:space="0" w:color="4472C4"/>
              <w:right w:val="single" w:sz="4" w:space="0" w:color="4472C4"/>
            </w:tcBorders>
            <w:shd w:val="clear" w:color="auto" w:fill="FFFFFF" w:themeFill="background1"/>
            <w:hideMark/>
          </w:tcPr>
          <w:p w14:paraId="679FD92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7A59D00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628EA536"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Améliorer le niveau de compétence des </w:t>
            </w:r>
            <w:proofErr w:type="spellStart"/>
            <w:r w:rsidRPr="004E7FAD">
              <w:rPr>
                <w:rFonts w:ascii="Arial Narrow" w:eastAsia="Times New Roman" w:hAnsi="Arial Narrow" w:cs="Arial"/>
                <w:color w:val="000000" w:themeColor="text1"/>
                <w:sz w:val="20"/>
                <w:szCs w:val="20"/>
                <w:lang w:eastAsia="fr-FR"/>
              </w:rPr>
              <w:t>tradithérapeutes</w:t>
            </w:r>
            <w:proofErr w:type="spellEnd"/>
            <w:r w:rsidRPr="004E7FAD">
              <w:rPr>
                <w:rFonts w:ascii="Arial Narrow" w:eastAsia="Times New Roman" w:hAnsi="Arial Narrow" w:cs="Arial"/>
                <w:color w:val="000000" w:themeColor="text1"/>
                <w:sz w:val="20"/>
                <w:szCs w:val="20"/>
                <w:lang w:eastAsia="fr-FR"/>
              </w:rPr>
              <w:t xml:space="preserve"> (Hygiène, Référence et contre-référence, pratiques thérapeutiques).</w:t>
            </w:r>
          </w:p>
        </w:tc>
      </w:tr>
      <w:tr w:rsidR="00FF4AF1" w:rsidRPr="004E7FAD" w14:paraId="5474DE41" w14:textId="77777777" w:rsidTr="00FF4AF1">
        <w:trPr>
          <w:trHeight w:val="642"/>
        </w:trPr>
        <w:tc>
          <w:tcPr>
            <w:tcW w:w="1162" w:type="pct"/>
            <w:vMerge w:val="restart"/>
            <w:tcBorders>
              <w:top w:val="nil"/>
              <w:left w:val="single" w:sz="4" w:space="0" w:color="4472C4"/>
              <w:bottom w:val="single" w:sz="4" w:space="0" w:color="4472C4"/>
              <w:right w:val="single" w:sz="4" w:space="0" w:color="4472C4"/>
            </w:tcBorders>
            <w:shd w:val="clear" w:color="auto" w:fill="FFFFFF" w:themeFill="background1"/>
            <w:hideMark/>
          </w:tcPr>
          <w:p w14:paraId="5C1C5F7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90% des ménages adoptent des comportements favorables à la bonne santé d’ici 2024</w:t>
            </w:r>
          </w:p>
        </w:tc>
        <w:tc>
          <w:tcPr>
            <w:tcW w:w="1521" w:type="pct"/>
            <w:vMerge w:val="restart"/>
            <w:tcBorders>
              <w:top w:val="nil"/>
              <w:left w:val="single" w:sz="4" w:space="0" w:color="4472C4"/>
              <w:bottom w:val="dotted" w:sz="4" w:space="0" w:color="4472C4"/>
              <w:right w:val="single" w:sz="4" w:space="0" w:color="4472C4"/>
            </w:tcBorders>
            <w:shd w:val="clear" w:color="auto" w:fill="FFFFFF" w:themeFill="background1"/>
            <w:hideMark/>
          </w:tcPr>
          <w:p w14:paraId="4787EA3E" w14:textId="0B5FF848"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attitudes et pratiques individuelles, familiales et communautaires favorables à la santé</w:t>
            </w:r>
          </w:p>
        </w:tc>
        <w:tc>
          <w:tcPr>
            <w:tcW w:w="2317" w:type="pct"/>
            <w:tcBorders>
              <w:top w:val="nil"/>
              <w:left w:val="nil"/>
              <w:bottom w:val="dotted" w:sz="4" w:space="0" w:color="4472C4"/>
              <w:right w:val="single" w:sz="4" w:space="0" w:color="4472C4"/>
            </w:tcBorders>
            <w:shd w:val="clear" w:color="auto" w:fill="FFFFFF" w:themeFill="background1"/>
            <w:hideMark/>
          </w:tcPr>
          <w:p w14:paraId="44323054"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Elaborer/réviser et mettre en œuvre les plans stratégiques de communication pour la santé ;</w:t>
            </w:r>
          </w:p>
        </w:tc>
      </w:tr>
      <w:tr w:rsidR="00FF4AF1" w:rsidRPr="004E7FAD" w14:paraId="214C87A9" w14:textId="77777777" w:rsidTr="00FF4AF1">
        <w:trPr>
          <w:trHeight w:val="97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227F585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A6D4E6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1E64EFB4"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communes, des ONG, Associations et la Société civile pour l’élaboration et la mise en œuvre d’action de promotion de la santé ;</w:t>
            </w:r>
          </w:p>
        </w:tc>
      </w:tr>
      <w:tr w:rsidR="00FF4AF1" w:rsidRPr="004E7FAD" w14:paraId="03528352" w14:textId="77777777" w:rsidTr="00FF4AF1">
        <w:trPr>
          <w:trHeight w:val="88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0FFD2BE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7E88DCC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638BC006"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partenariat formel avec les médias du secteur privé et public pour la mise en œuvre des plans de communication ;</w:t>
            </w:r>
          </w:p>
        </w:tc>
      </w:tr>
      <w:tr w:rsidR="00FF4AF1" w:rsidRPr="004E7FAD" w14:paraId="2A685264" w14:textId="77777777" w:rsidTr="00FF4AF1">
        <w:trPr>
          <w:trHeight w:val="88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0F848B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6AF3F4F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2C0A83A0"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l’éducation pour la santé et la prévention des différents problèmes de santé pour les jeunes et adolescents y compris en milieu scolaire et universitaire</w:t>
            </w:r>
          </w:p>
        </w:tc>
      </w:tr>
      <w:tr w:rsidR="00FF4AF1" w:rsidRPr="004E7FAD" w14:paraId="46EBF231" w14:textId="77777777" w:rsidTr="00FF4AF1">
        <w:trPr>
          <w:trHeight w:val="510"/>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7F2D81D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otted" w:sz="4" w:space="0" w:color="4472C4"/>
              <w:right w:val="single" w:sz="4" w:space="0" w:color="4472C4"/>
            </w:tcBorders>
            <w:shd w:val="clear" w:color="auto" w:fill="FFFFFF" w:themeFill="background1"/>
            <w:hideMark/>
          </w:tcPr>
          <w:p w14:paraId="0FDA37A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19687FE"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à échelle toutes les interventions à haut impact au niveau communautaire</w:t>
            </w:r>
          </w:p>
        </w:tc>
      </w:tr>
      <w:tr w:rsidR="00FF4AF1" w:rsidRPr="004E7FAD" w14:paraId="5E3546FB" w14:textId="77777777" w:rsidTr="00FF4AF1">
        <w:trPr>
          <w:trHeight w:val="85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64B7104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single" w:sz="4" w:space="0" w:color="4472C4"/>
              <w:right w:val="single" w:sz="4" w:space="0" w:color="4472C4"/>
            </w:tcBorders>
            <w:shd w:val="clear" w:color="auto" w:fill="FFFFFF" w:themeFill="background1"/>
            <w:hideMark/>
          </w:tcPr>
          <w:p w14:paraId="5DF747E8" w14:textId="7BC496C1"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l’autonomisation des communautés dans le processus de résolution des problèmes de santé</w:t>
            </w:r>
          </w:p>
        </w:tc>
        <w:tc>
          <w:tcPr>
            <w:tcW w:w="2317" w:type="pct"/>
            <w:tcBorders>
              <w:top w:val="nil"/>
              <w:left w:val="nil"/>
              <w:bottom w:val="dotted" w:sz="4" w:space="0" w:color="4472C4"/>
              <w:right w:val="single" w:sz="4" w:space="0" w:color="4472C4"/>
            </w:tcBorders>
            <w:shd w:val="clear" w:color="auto" w:fill="FFFFFF" w:themeFill="background1"/>
            <w:hideMark/>
          </w:tcPr>
          <w:p w14:paraId="728E7542"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Responsabiliser les communautés dans l’identification, la planification, la mise en œuvre et le suivi de toutes les interventions sanitaires ;</w:t>
            </w:r>
          </w:p>
        </w:tc>
      </w:tr>
      <w:tr w:rsidR="00FF4AF1" w:rsidRPr="004E7FAD" w14:paraId="232E618D" w14:textId="77777777" w:rsidTr="00FF4AF1">
        <w:trPr>
          <w:trHeight w:val="70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3CF0FB8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03ED420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400BE3C9"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Renforcer et/ou améliorer le dispositif d’approvisionnement en eau potable et de </w:t>
            </w:r>
            <w:proofErr w:type="spellStart"/>
            <w:r w:rsidRPr="004E7FAD">
              <w:rPr>
                <w:rFonts w:ascii="Arial Narrow" w:eastAsia="Times New Roman" w:hAnsi="Arial Narrow" w:cs="Arial"/>
                <w:color w:val="000000" w:themeColor="text1"/>
                <w:sz w:val="20"/>
                <w:szCs w:val="20"/>
                <w:lang w:eastAsia="fr-FR"/>
              </w:rPr>
              <w:t>sanitation</w:t>
            </w:r>
            <w:proofErr w:type="spellEnd"/>
            <w:r w:rsidRPr="004E7FAD">
              <w:rPr>
                <w:rFonts w:ascii="Arial Narrow" w:eastAsia="Times New Roman" w:hAnsi="Arial Narrow" w:cs="Arial"/>
                <w:color w:val="000000" w:themeColor="text1"/>
                <w:sz w:val="20"/>
                <w:szCs w:val="20"/>
                <w:lang w:eastAsia="fr-FR"/>
              </w:rPr>
              <w:t xml:space="preserve"> à tous les niveaux ;</w:t>
            </w:r>
          </w:p>
        </w:tc>
      </w:tr>
      <w:tr w:rsidR="00FF4AF1" w:rsidRPr="004E7FAD" w14:paraId="1FBE75D5" w14:textId="77777777" w:rsidTr="00FF4AF1">
        <w:trPr>
          <w:trHeight w:val="589"/>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4561154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387ACB7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otted" w:sz="4" w:space="0" w:color="4472C4"/>
              <w:right w:val="single" w:sz="4" w:space="0" w:color="4472C4"/>
            </w:tcBorders>
            <w:shd w:val="clear" w:color="auto" w:fill="FFFFFF" w:themeFill="background1"/>
            <w:hideMark/>
          </w:tcPr>
          <w:p w14:paraId="59DD742B"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régulièrement les communautés de moyens et équipements d’hygiène et d’assainissement ;</w:t>
            </w:r>
          </w:p>
        </w:tc>
      </w:tr>
      <w:tr w:rsidR="00FF4AF1" w:rsidRPr="004E7FAD" w14:paraId="16CD4A7A" w14:textId="77777777" w:rsidTr="00FF4AF1">
        <w:trPr>
          <w:trHeight w:val="61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68BB288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6F0F573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single" w:sz="4" w:space="0" w:color="4472C4"/>
              <w:right w:val="single" w:sz="4" w:space="0" w:color="4472C4"/>
            </w:tcBorders>
            <w:shd w:val="clear" w:color="auto" w:fill="FFFFFF" w:themeFill="background1"/>
            <w:hideMark/>
          </w:tcPr>
          <w:p w14:paraId="3A923A24"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 niveau de compétence des acteurs communautaires à tous les niveaux</w:t>
            </w:r>
          </w:p>
        </w:tc>
      </w:tr>
      <w:tr w:rsidR="00FF4AF1" w:rsidRPr="004E7FAD" w14:paraId="3A5991D2" w14:textId="77777777" w:rsidTr="00FF4AF1">
        <w:trPr>
          <w:trHeight w:val="180"/>
        </w:trPr>
        <w:tc>
          <w:tcPr>
            <w:tcW w:w="1162" w:type="pct"/>
            <w:tcBorders>
              <w:top w:val="nil"/>
              <w:left w:val="nil"/>
              <w:bottom w:val="nil"/>
              <w:right w:val="nil"/>
            </w:tcBorders>
            <w:shd w:val="clear" w:color="auto" w:fill="FFFFFF" w:themeFill="background1"/>
            <w:noWrap/>
            <w:hideMark/>
          </w:tcPr>
          <w:p w14:paraId="5CAEE42A"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p>
        </w:tc>
        <w:tc>
          <w:tcPr>
            <w:tcW w:w="1521" w:type="pct"/>
            <w:tcBorders>
              <w:top w:val="nil"/>
              <w:left w:val="nil"/>
              <w:bottom w:val="nil"/>
              <w:right w:val="nil"/>
            </w:tcBorders>
            <w:shd w:val="clear" w:color="auto" w:fill="FFFFFF" w:themeFill="background1"/>
            <w:noWrap/>
            <w:hideMark/>
          </w:tcPr>
          <w:p w14:paraId="3C7401CA" w14:textId="77777777" w:rsidR="003A7C0D" w:rsidRPr="004E7FAD" w:rsidRDefault="003A7C0D" w:rsidP="00FF4AF1">
            <w:pPr>
              <w:spacing w:after="0" w:line="240" w:lineRule="auto"/>
              <w:jc w:val="left"/>
              <w:rPr>
                <w:rFonts w:ascii="Arial Narrow" w:eastAsia="Times New Roman" w:hAnsi="Arial Narrow"/>
                <w:color w:val="000000" w:themeColor="text1"/>
                <w:sz w:val="20"/>
                <w:szCs w:val="20"/>
                <w:lang w:eastAsia="fr-FR"/>
              </w:rPr>
            </w:pPr>
          </w:p>
        </w:tc>
        <w:tc>
          <w:tcPr>
            <w:tcW w:w="2317" w:type="pct"/>
            <w:tcBorders>
              <w:top w:val="nil"/>
              <w:left w:val="nil"/>
              <w:bottom w:val="nil"/>
              <w:right w:val="nil"/>
            </w:tcBorders>
            <w:shd w:val="clear" w:color="auto" w:fill="FFFFFF" w:themeFill="background1"/>
            <w:noWrap/>
            <w:hideMark/>
          </w:tcPr>
          <w:p w14:paraId="497576C0" w14:textId="77777777" w:rsidR="003A7C0D" w:rsidRPr="004E7FAD" w:rsidRDefault="003A7C0D" w:rsidP="00FF4AF1">
            <w:pPr>
              <w:spacing w:after="0" w:line="240" w:lineRule="auto"/>
              <w:jc w:val="left"/>
              <w:rPr>
                <w:rFonts w:ascii="Arial Narrow" w:eastAsia="Times New Roman" w:hAnsi="Arial Narrow"/>
                <w:color w:val="000000" w:themeColor="text1"/>
                <w:sz w:val="20"/>
                <w:szCs w:val="20"/>
                <w:lang w:eastAsia="fr-FR"/>
              </w:rPr>
            </w:pPr>
          </w:p>
        </w:tc>
      </w:tr>
      <w:tr w:rsidR="00FF4AF1" w:rsidRPr="004E7FAD" w14:paraId="2CBD51EA" w14:textId="77777777" w:rsidTr="00FF4AF1">
        <w:trPr>
          <w:trHeight w:val="792"/>
        </w:trPr>
        <w:tc>
          <w:tcPr>
            <w:tcW w:w="5000" w:type="pct"/>
            <w:gridSpan w:val="3"/>
            <w:tcBorders>
              <w:top w:val="single" w:sz="4" w:space="0" w:color="4472C4"/>
              <w:left w:val="single" w:sz="4" w:space="0" w:color="4472C4"/>
              <w:bottom w:val="dotted" w:sz="4" w:space="0" w:color="4472C4"/>
              <w:right w:val="single" w:sz="4" w:space="0" w:color="4472C4"/>
            </w:tcBorders>
            <w:shd w:val="clear" w:color="auto" w:fill="FFFFFF" w:themeFill="background1"/>
            <w:hideMark/>
          </w:tcPr>
          <w:p w14:paraId="193BF89D"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Objectif stratégique 2 : Améliorer la santé à toutes les étapes de la vie</w:t>
            </w:r>
          </w:p>
        </w:tc>
      </w:tr>
      <w:tr w:rsidR="00FF4AF1" w:rsidRPr="004E7FAD" w14:paraId="68EEBD9A" w14:textId="77777777" w:rsidTr="00FF4AF1">
        <w:trPr>
          <w:trHeight w:val="522"/>
        </w:trPr>
        <w:tc>
          <w:tcPr>
            <w:tcW w:w="5000" w:type="pct"/>
            <w:gridSpan w:val="3"/>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75FC3E4B" w14:textId="3FD85795"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Orientation stratégique 2 : </w:t>
            </w:r>
            <w:r w:rsidRPr="004E7FAD">
              <w:rPr>
                <w:rFonts w:ascii="Arial Narrow" w:eastAsia="Times New Roman" w:hAnsi="Arial Narrow" w:cs="Arial"/>
                <w:color w:val="000000" w:themeColor="text1"/>
                <w:sz w:val="22"/>
                <w:lang w:eastAsia="fr-FR"/>
              </w:rPr>
              <w:t>Promotion de la santé de la mère, de l’enfant, de l’adolescent et des personnes âgées</w:t>
            </w:r>
          </w:p>
        </w:tc>
      </w:tr>
      <w:tr w:rsidR="00FF4AF1" w:rsidRPr="004E7FAD" w14:paraId="4A0FD615" w14:textId="77777777" w:rsidTr="00FF4AF1">
        <w:trPr>
          <w:trHeight w:val="499"/>
        </w:trPr>
        <w:tc>
          <w:tcPr>
            <w:tcW w:w="1162" w:type="pct"/>
            <w:tcBorders>
              <w:top w:val="nil"/>
              <w:left w:val="single" w:sz="4" w:space="0" w:color="4472C4"/>
              <w:bottom w:val="dotted" w:sz="4" w:space="0" w:color="4472C4"/>
              <w:right w:val="single" w:sz="4" w:space="0" w:color="4472C4"/>
            </w:tcBorders>
            <w:shd w:val="clear" w:color="auto" w:fill="FFFFFF" w:themeFill="background1"/>
            <w:hideMark/>
          </w:tcPr>
          <w:p w14:paraId="29ECAE9D"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nil"/>
              <w:left w:val="nil"/>
              <w:bottom w:val="dotted" w:sz="4" w:space="0" w:color="4472C4"/>
              <w:right w:val="single" w:sz="4" w:space="0" w:color="4472C4"/>
            </w:tcBorders>
            <w:shd w:val="clear" w:color="auto" w:fill="FFFFFF" w:themeFill="background1"/>
            <w:hideMark/>
          </w:tcPr>
          <w:p w14:paraId="77F38590"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nil"/>
              <w:left w:val="nil"/>
              <w:bottom w:val="dotted" w:sz="4" w:space="0" w:color="4472C4"/>
              <w:right w:val="single" w:sz="4" w:space="0" w:color="4472C4"/>
            </w:tcBorders>
            <w:shd w:val="clear" w:color="auto" w:fill="FFFFFF" w:themeFill="background1"/>
            <w:hideMark/>
          </w:tcPr>
          <w:p w14:paraId="5457DEEC"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267A37D0" w14:textId="77777777" w:rsidTr="00FF4AF1">
        <w:trPr>
          <w:trHeight w:val="1302"/>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C94AF01" w14:textId="69A4D780"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la couverture en CPN4+ doit passer de 57% à 90%,</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F0AAF3A" w14:textId="73EC4AAC"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CPN recentrée dans toutes les structures publiques et privées</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67F11331"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le module de formation en Soins Obstétricaux Néonataux d’Urgence (SONU) y compris la consultation prénatale recentrée (</w:t>
            </w:r>
            <w:proofErr w:type="spellStart"/>
            <w:r w:rsidRPr="004E7FAD">
              <w:rPr>
                <w:rFonts w:ascii="Arial Narrow" w:eastAsia="Times New Roman" w:hAnsi="Arial Narrow" w:cs="Arial"/>
                <w:color w:val="000000" w:themeColor="text1"/>
                <w:sz w:val="20"/>
                <w:szCs w:val="20"/>
                <w:lang w:eastAsia="fr-FR"/>
              </w:rPr>
              <w:t>CPNr</w:t>
            </w:r>
            <w:proofErr w:type="spellEnd"/>
            <w:r w:rsidRPr="004E7FAD">
              <w:rPr>
                <w:rFonts w:ascii="Arial Narrow" w:eastAsia="Times New Roman" w:hAnsi="Arial Narrow" w:cs="Arial"/>
                <w:color w:val="000000" w:themeColor="text1"/>
                <w:sz w:val="20"/>
                <w:szCs w:val="20"/>
                <w:lang w:eastAsia="fr-FR"/>
              </w:rPr>
              <w:t>) ; Normes et procédures en SR ; le guide de message éducatif pour la réduction de la mortalité maternelle, infantile et infanto juvénile</w:t>
            </w:r>
          </w:p>
        </w:tc>
      </w:tr>
      <w:tr w:rsidR="00FF4AF1" w:rsidRPr="004E7FAD" w14:paraId="35CA6217" w14:textId="77777777" w:rsidTr="00FF4AF1">
        <w:trPr>
          <w:trHeight w:val="84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9BBE77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8AB0C2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4FE2B27"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Améliorer la disponibilité et la couverture en </w:t>
            </w:r>
            <w:proofErr w:type="spellStart"/>
            <w:r w:rsidRPr="004E7FAD">
              <w:rPr>
                <w:rFonts w:ascii="Arial Narrow" w:eastAsia="Times New Roman" w:hAnsi="Arial Narrow" w:cs="Arial"/>
                <w:color w:val="000000" w:themeColor="text1"/>
                <w:sz w:val="20"/>
                <w:szCs w:val="20"/>
                <w:lang w:eastAsia="fr-FR"/>
              </w:rPr>
              <w:t>CPNr</w:t>
            </w:r>
            <w:proofErr w:type="spellEnd"/>
            <w:r w:rsidRPr="004E7FAD">
              <w:rPr>
                <w:rFonts w:ascii="Arial Narrow" w:eastAsia="Times New Roman" w:hAnsi="Arial Narrow" w:cs="Arial"/>
                <w:color w:val="000000" w:themeColor="text1"/>
                <w:sz w:val="20"/>
                <w:szCs w:val="20"/>
                <w:lang w:eastAsia="fr-FR"/>
              </w:rPr>
              <w:t xml:space="preserve">  (formation des agents, plan d'accouchement, vaccination, TPI, Conseil nutritionnel) des secteurs publics et privés</w:t>
            </w:r>
          </w:p>
        </w:tc>
      </w:tr>
      <w:tr w:rsidR="00FF4AF1" w:rsidRPr="004E7FAD" w14:paraId="29980F77" w14:textId="77777777" w:rsidTr="00FF4AF1">
        <w:trPr>
          <w:trHeight w:val="48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021EDE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0B0F08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F07CEDF"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Intégrer la PTME dans toutes les structures publiques et privées</w:t>
            </w:r>
          </w:p>
        </w:tc>
      </w:tr>
      <w:tr w:rsidR="00FF4AF1" w:rsidRPr="004E7FAD" w14:paraId="11101097" w14:textId="77777777" w:rsidTr="00FF4AF1">
        <w:trPr>
          <w:trHeight w:val="109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996028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AEBB4A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F7E7309"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Organiser des campagnes d'information et de sensibilisation auprès des populations générale et des femmes en particulier pour améliorer la demande de l'offre des services  de CPN, Accouchement assisté, </w:t>
            </w:r>
            <w:proofErr w:type="spellStart"/>
            <w:r w:rsidRPr="004E7FAD">
              <w:rPr>
                <w:rFonts w:ascii="Arial Narrow" w:eastAsia="Times New Roman" w:hAnsi="Arial Narrow" w:cs="Arial"/>
                <w:color w:val="000000" w:themeColor="text1"/>
                <w:sz w:val="20"/>
                <w:szCs w:val="20"/>
                <w:lang w:eastAsia="fr-FR"/>
              </w:rPr>
              <w:t>CPoN</w:t>
            </w:r>
            <w:proofErr w:type="spellEnd"/>
            <w:r w:rsidRPr="004E7FAD">
              <w:rPr>
                <w:rFonts w:ascii="Arial Narrow" w:eastAsia="Times New Roman" w:hAnsi="Arial Narrow" w:cs="Arial"/>
                <w:color w:val="000000" w:themeColor="text1"/>
                <w:sz w:val="20"/>
                <w:szCs w:val="20"/>
                <w:lang w:eastAsia="fr-FR"/>
              </w:rPr>
              <w:t>, PF, Nutrition)</w:t>
            </w:r>
          </w:p>
        </w:tc>
      </w:tr>
      <w:tr w:rsidR="00FF4AF1" w:rsidRPr="004E7FAD" w14:paraId="31FD2642" w14:textId="77777777" w:rsidTr="00FF4AF1">
        <w:trPr>
          <w:trHeight w:val="1230"/>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30592F0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80% des femmes enceintes bénéficient d'un accouchement assisté par un personnel qualifié et 80% d'entre elles  bénéficient d'au moins une consultation postnatale</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686EB00E" w14:textId="4AF9AE62"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Promotion de l'accouchement assisté</w:t>
            </w:r>
          </w:p>
        </w:tc>
        <w:tc>
          <w:tcPr>
            <w:tcW w:w="2317" w:type="pct"/>
            <w:tcBorders>
              <w:top w:val="nil"/>
              <w:left w:val="nil"/>
              <w:bottom w:val="dashed" w:sz="4" w:space="0" w:color="4472C4"/>
              <w:right w:val="single" w:sz="4" w:space="0" w:color="4472C4"/>
            </w:tcBorders>
            <w:shd w:val="clear" w:color="auto" w:fill="FFFFFF" w:themeFill="background1"/>
            <w:hideMark/>
          </w:tcPr>
          <w:p w14:paraId="7964FAF9" w14:textId="67A3AFDA"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Elaborer/réviser le guide de réorganisation des SONU y compris la définition des infrastructures types, guide de SONU, Néonatologie et de prise en charge nutritionnelle des enfants nés des mères séropositives</w:t>
            </w:r>
          </w:p>
        </w:tc>
      </w:tr>
      <w:tr w:rsidR="00FF4AF1" w:rsidRPr="004E7FAD" w14:paraId="0C044B97" w14:textId="77777777" w:rsidTr="00FF4AF1">
        <w:trPr>
          <w:trHeight w:val="141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7B178E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E79433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D136487" w14:textId="0D9E3EA0"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Réorganiser et étendre la couverture  SONU de base Rénover/Equiper les blocs opératoires des 33 hôpitaux, des 5 CMC, les 10 CSA en équipements standards (boîtes césariennes, boîtes d’accouchement, kits césarienne, ambulances)</w:t>
            </w:r>
          </w:p>
        </w:tc>
      </w:tr>
      <w:tr w:rsidR="00FF4AF1" w:rsidRPr="004E7FAD" w14:paraId="53B7EBED" w14:textId="77777777" w:rsidTr="00FF4AF1">
        <w:trPr>
          <w:trHeight w:val="630"/>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BD48A58" w14:textId="0AD54058"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100% des complications obstétricales seront prises et le taux de césarienne passera de 2 à 5%, d’ici 2024.</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43CC0512" w14:textId="321216A2"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gratuité des soins obstétricaux</w:t>
            </w:r>
          </w:p>
        </w:tc>
        <w:tc>
          <w:tcPr>
            <w:tcW w:w="2317" w:type="pct"/>
            <w:tcBorders>
              <w:top w:val="nil"/>
              <w:left w:val="nil"/>
              <w:bottom w:val="dashed" w:sz="4" w:space="0" w:color="4472C4"/>
              <w:right w:val="single" w:sz="4" w:space="0" w:color="4472C4"/>
            </w:tcBorders>
            <w:shd w:val="clear" w:color="auto" w:fill="FFFFFF" w:themeFill="background1"/>
            <w:hideMark/>
          </w:tcPr>
          <w:p w14:paraId="04EB58B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Définir et faire appliquer  les mesures d'accompagnement pour  la gratuité des SONU</w:t>
            </w:r>
          </w:p>
        </w:tc>
      </w:tr>
      <w:tr w:rsidR="00FF4AF1" w:rsidRPr="004E7FAD" w14:paraId="53FE6F9B" w14:textId="77777777" w:rsidTr="00FF4AF1">
        <w:trPr>
          <w:trHeight w:val="70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1E2D5D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63169E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0B96903"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les structures de santé en équipement, matériels, médicaments et outils de gestion</w:t>
            </w:r>
          </w:p>
        </w:tc>
      </w:tr>
      <w:tr w:rsidR="00FF4AF1" w:rsidRPr="004E7FAD" w14:paraId="4A2BFFA3" w14:textId="77777777" w:rsidTr="00FF4AF1">
        <w:trPr>
          <w:trHeight w:val="765"/>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630C6D2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EC3E42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C13AEF6" w14:textId="7AFB1433"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 système de référence et de contre référence  pour la prise en charge des complications obstétricales et pédiatriques</w:t>
            </w:r>
          </w:p>
        </w:tc>
      </w:tr>
      <w:tr w:rsidR="00FF4AF1" w:rsidRPr="004E7FAD" w14:paraId="759C8F04" w14:textId="77777777" w:rsidTr="00FF4AF1">
        <w:trPr>
          <w:trHeight w:val="51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4FAFC3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BA98D7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2A4C168" w14:textId="0D42D015"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prise en charge des nouveau-nés (réanimation,  coin de nouveau-né)</w:t>
            </w:r>
          </w:p>
        </w:tc>
      </w:tr>
      <w:tr w:rsidR="00FF4AF1" w:rsidRPr="004E7FAD" w14:paraId="1DBED519" w14:textId="77777777" w:rsidTr="00FF4AF1">
        <w:trPr>
          <w:trHeight w:val="55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2277D4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0FFE955E" w14:textId="57356A4D"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Mise en œuvre de la revue des décès maternels  néonatals et infantiles et riposte</w:t>
            </w:r>
          </w:p>
        </w:tc>
        <w:tc>
          <w:tcPr>
            <w:tcW w:w="2317" w:type="pct"/>
            <w:tcBorders>
              <w:top w:val="nil"/>
              <w:left w:val="nil"/>
              <w:bottom w:val="dashed" w:sz="4" w:space="0" w:color="4472C4"/>
              <w:right w:val="single" w:sz="4" w:space="0" w:color="4472C4"/>
            </w:tcBorders>
            <w:shd w:val="clear" w:color="auto" w:fill="FFFFFF" w:themeFill="background1"/>
            <w:hideMark/>
          </w:tcPr>
          <w:p w14:paraId="34B4F8F0" w14:textId="373C0069"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Faire la notification, la revue et la riposte systématique de tous les décès maternels et néonatals.</w:t>
            </w:r>
          </w:p>
        </w:tc>
      </w:tr>
      <w:tr w:rsidR="00FF4AF1" w:rsidRPr="004E7FAD" w14:paraId="22329643" w14:textId="77777777" w:rsidTr="00FF4AF1">
        <w:trPr>
          <w:trHeight w:val="57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D01E59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CD2A77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86EEACE" w14:textId="13E8A054"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œuvre le dispositif reportage par la téléphonie mobile</w:t>
            </w:r>
          </w:p>
        </w:tc>
      </w:tr>
      <w:tr w:rsidR="00FF4AF1" w:rsidRPr="004E7FAD" w14:paraId="43A173C1" w14:textId="77777777" w:rsidTr="00FF4AF1">
        <w:trPr>
          <w:trHeight w:val="672"/>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09BB4F60" w14:textId="5E5B645F"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la prévalence contraceptive en Planification Familiale passera de 19% à 51%.</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71E0D0D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Repositionnement de la Planification Familiale</w:t>
            </w:r>
          </w:p>
        </w:tc>
        <w:tc>
          <w:tcPr>
            <w:tcW w:w="2317" w:type="pct"/>
            <w:tcBorders>
              <w:top w:val="nil"/>
              <w:left w:val="nil"/>
              <w:bottom w:val="dashed" w:sz="4" w:space="0" w:color="4472C4"/>
              <w:right w:val="single" w:sz="4" w:space="0" w:color="4472C4"/>
            </w:tcBorders>
            <w:shd w:val="clear" w:color="auto" w:fill="FFFFFF" w:themeFill="background1"/>
            <w:hideMark/>
          </w:tcPr>
          <w:p w14:paraId="58B8C66F" w14:textId="732670A4"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Intégrer la PF dans toutes les formations sanitaires publiques et privées</w:t>
            </w:r>
          </w:p>
        </w:tc>
      </w:tr>
      <w:tr w:rsidR="00FF4AF1" w:rsidRPr="004E7FAD" w14:paraId="637E9037" w14:textId="77777777" w:rsidTr="00FF4AF1">
        <w:trPr>
          <w:trHeight w:val="69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23E28E6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57CDBD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20B385F"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œuvre les services du paquet intégré à base communautaire (CPN,  PF)</w:t>
            </w:r>
          </w:p>
        </w:tc>
      </w:tr>
      <w:tr w:rsidR="00FF4AF1" w:rsidRPr="004E7FAD" w14:paraId="552EDEF6" w14:textId="77777777" w:rsidTr="00FF4AF1">
        <w:trPr>
          <w:trHeight w:val="51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096F89E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70A9A1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CC74F03"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Offrir toutes les méthodes modernes de contraception aux  femmes en âge de procréer;</w:t>
            </w:r>
          </w:p>
        </w:tc>
      </w:tr>
      <w:tr w:rsidR="00FF4AF1" w:rsidRPr="004E7FAD" w14:paraId="74F9EEB8" w14:textId="77777777" w:rsidTr="00FF4AF1">
        <w:trPr>
          <w:trHeight w:val="66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022C580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A3A34D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60A5209"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les structures publiques et privées en Outils de Gestion et contraceptifs</w:t>
            </w:r>
          </w:p>
        </w:tc>
      </w:tr>
      <w:tr w:rsidR="00FF4AF1" w:rsidRPr="004E7FAD" w14:paraId="6AAD83A4" w14:textId="77777777" w:rsidTr="00FF4AF1">
        <w:trPr>
          <w:trHeight w:val="93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34805A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D0E890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1AAA5F5"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des campagnes de sensibilisation en direction des autorités politiques, administratives, sanitaires, communautaires et des populations  sur la PF</w:t>
            </w:r>
          </w:p>
        </w:tc>
      </w:tr>
      <w:tr w:rsidR="00FF4AF1" w:rsidRPr="004E7FAD" w14:paraId="0D4D68E7" w14:textId="77777777" w:rsidTr="00FF4AF1">
        <w:trPr>
          <w:trHeight w:val="840"/>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DA00A0A" w14:textId="24BC4581"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réduire le taux de malnutrition chronique  de 31  à 21 % et le taux de malnutrition aigüe de 9 à 4 %</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FADE4D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 xml:space="preserve">Mise à l’échelle d’activités à haut impact (Allaitement maternel alimentation de complément, lutte contre les carences en micronutriments, réanimation néonatale, déparasitage de masse, réhydratation par voie orale, utilisation du Zinc dans le traitement </w:t>
            </w:r>
            <w:r w:rsidRPr="004E7FAD">
              <w:rPr>
                <w:rFonts w:ascii="Arial Narrow" w:eastAsia="Times New Roman" w:hAnsi="Arial Narrow" w:cs="Arial"/>
                <w:i/>
                <w:iCs/>
                <w:color w:val="000000" w:themeColor="text1"/>
                <w:sz w:val="20"/>
                <w:szCs w:val="20"/>
                <w:lang w:eastAsia="fr-FR"/>
              </w:rPr>
              <w:lastRenderedPageBreak/>
              <w:t>des diarrhées, traitement de la pneumonie par antibiotique,  ….) :</w:t>
            </w:r>
          </w:p>
        </w:tc>
        <w:tc>
          <w:tcPr>
            <w:tcW w:w="2317" w:type="pct"/>
            <w:tcBorders>
              <w:top w:val="nil"/>
              <w:left w:val="nil"/>
              <w:bottom w:val="dashed" w:sz="4" w:space="0" w:color="4472C4"/>
              <w:right w:val="single" w:sz="4" w:space="0" w:color="4472C4"/>
            </w:tcBorders>
            <w:shd w:val="clear" w:color="auto" w:fill="FFFFFF" w:themeFill="background1"/>
            <w:hideMark/>
          </w:tcPr>
          <w:p w14:paraId="6D3109AF"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lastRenderedPageBreak/>
              <w:t>Réviser la politique et le protocole de prise en charge de la malnutrition, le guide pratique de l'alimentation du nourrisson et du jeune enfant</w:t>
            </w:r>
          </w:p>
        </w:tc>
      </w:tr>
      <w:tr w:rsidR="00FF4AF1" w:rsidRPr="004E7FAD" w14:paraId="02D7485D" w14:textId="77777777" w:rsidTr="00FF4AF1">
        <w:trPr>
          <w:trHeight w:val="73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6DBE0F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F7119E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0FC1C52"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agents chargés de nutrition sur les protocoles et le guide</w:t>
            </w:r>
          </w:p>
        </w:tc>
      </w:tr>
      <w:tr w:rsidR="00FF4AF1" w:rsidRPr="004E7FAD" w14:paraId="7046F5A4" w14:textId="77777777" w:rsidTr="00FF4AF1">
        <w:trPr>
          <w:trHeight w:val="64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7FFD1B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C1CCFE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8604515" w14:textId="65C33E80"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à échelle  la démarche formations sanitaires et  Communautés « Amis des Bébés »</w:t>
            </w:r>
          </w:p>
        </w:tc>
      </w:tr>
      <w:tr w:rsidR="00FF4AF1" w:rsidRPr="004E7FAD" w14:paraId="280EBA70" w14:textId="77777777" w:rsidTr="00FF4AF1">
        <w:trPr>
          <w:trHeight w:val="85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6D4A8B9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FD8FE3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29E256E"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des campagnes de supplémentation en Vit A des enfants de 6 à 59 mois et le déparasitage des enfants de 12 à 59 mois ;</w:t>
            </w:r>
          </w:p>
        </w:tc>
      </w:tr>
      <w:tr w:rsidR="00FF4AF1" w:rsidRPr="004E7FAD" w14:paraId="78D64740" w14:textId="77777777" w:rsidTr="00FF4AF1">
        <w:trPr>
          <w:trHeight w:val="82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8132D7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2C4BCD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08E9427"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l'allaitement maternel (mise au sein précoce, allaitement exclusif jusqu'à 6 mois, poursuite de l'allaitement jusqu'à 24 mois)</w:t>
            </w:r>
          </w:p>
        </w:tc>
      </w:tr>
      <w:tr w:rsidR="00FF4AF1" w:rsidRPr="004E7FAD" w14:paraId="3074313E" w14:textId="77777777" w:rsidTr="00FF4AF1">
        <w:trPr>
          <w:trHeight w:val="72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4F784D1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5329E3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1EC4733"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œuvre la PCIMA dans les formations sanitaires  et au niveau communautaire</w:t>
            </w:r>
          </w:p>
        </w:tc>
      </w:tr>
      <w:tr w:rsidR="00FF4AF1" w:rsidRPr="004E7FAD" w14:paraId="4D3D017E" w14:textId="77777777" w:rsidTr="00FF4AF1">
        <w:trPr>
          <w:trHeight w:val="810"/>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7491D67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95% des enfants de moins de 5 ans seront pris en charge dans les structures de santé et au niveau communautaire selon les procédures standards PCIMNE, d’ici 2024</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9DD5CE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Mise en œuvre de la PCIMNE clinique et communautaire (paquet intégré)</w:t>
            </w:r>
          </w:p>
        </w:tc>
        <w:tc>
          <w:tcPr>
            <w:tcW w:w="2317" w:type="pct"/>
            <w:tcBorders>
              <w:top w:val="nil"/>
              <w:left w:val="nil"/>
              <w:bottom w:val="dashed" w:sz="4" w:space="0" w:color="4472C4"/>
              <w:right w:val="single" w:sz="4" w:space="0" w:color="4472C4"/>
            </w:tcBorders>
            <w:shd w:val="clear" w:color="auto" w:fill="FFFFFF" w:themeFill="background1"/>
            <w:hideMark/>
          </w:tcPr>
          <w:p w14:paraId="5C413938"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Elaborer/Réviser le plan stratégique survie de l'enfant, les modules et les outils de formation en PCIMNE clinique et communautaire</w:t>
            </w:r>
          </w:p>
        </w:tc>
      </w:tr>
      <w:tr w:rsidR="00FF4AF1" w:rsidRPr="004E7FAD" w14:paraId="0C4F708D" w14:textId="77777777" w:rsidTr="00FF4AF1">
        <w:trPr>
          <w:trHeight w:val="64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86F2B0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BD330E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0078A40" w14:textId="0E41B023"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Etendre la PCIMNE clinique dans toutes les formations sanitaires publiques et privées</w:t>
            </w:r>
          </w:p>
        </w:tc>
      </w:tr>
      <w:tr w:rsidR="00FF4AF1" w:rsidRPr="004E7FAD" w14:paraId="5835D05E" w14:textId="77777777" w:rsidTr="00FF4AF1">
        <w:trPr>
          <w:trHeight w:val="64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E9D86A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C43555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E2DA594" w14:textId="090ED6F4"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à échelle  la PCIMNE communautaire dans tous les villages</w:t>
            </w:r>
          </w:p>
        </w:tc>
      </w:tr>
      <w:tr w:rsidR="00FF4AF1" w:rsidRPr="004E7FAD" w14:paraId="5CE6DD17" w14:textId="77777777" w:rsidTr="00FF4AF1">
        <w:trPr>
          <w:trHeight w:val="510"/>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2387896E" w14:textId="195916E0"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80% des ado-jeunes utiliseront les services de santé sexuelle et reproductive sans stigmatisation ni jugement</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21B00E4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Intégration de la santé sexuelle et reproductive des ado-jeunes dans les structures de santé publiques et privées</w:t>
            </w:r>
          </w:p>
        </w:tc>
        <w:tc>
          <w:tcPr>
            <w:tcW w:w="2317" w:type="pct"/>
            <w:tcBorders>
              <w:top w:val="nil"/>
              <w:left w:val="nil"/>
              <w:bottom w:val="dashed" w:sz="4" w:space="0" w:color="4472C4"/>
              <w:right w:val="single" w:sz="4" w:space="0" w:color="4472C4"/>
            </w:tcBorders>
            <w:shd w:val="clear" w:color="auto" w:fill="FFFFFF" w:themeFill="background1"/>
            <w:hideMark/>
          </w:tcPr>
          <w:p w14:paraId="7A20F1B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Elaborer/réviser le plan stratégique et les modules de formation des adolescents et jeunes</w:t>
            </w:r>
          </w:p>
        </w:tc>
      </w:tr>
      <w:tr w:rsidR="00FF4AF1" w:rsidRPr="004E7FAD" w14:paraId="105C7CE1" w14:textId="77777777" w:rsidTr="00FF4AF1">
        <w:trPr>
          <w:trHeight w:val="60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FBC97E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11BEC2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7407F32"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œuvre les standards adaptés aux adolescents et  jeunes dans les structures publiques et privées</w:t>
            </w:r>
          </w:p>
        </w:tc>
      </w:tr>
      <w:tr w:rsidR="00FF4AF1" w:rsidRPr="004E7FAD" w14:paraId="4FA729BD" w14:textId="77777777" w:rsidTr="00FF4AF1">
        <w:trPr>
          <w:trHeight w:val="1422"/>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472F83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l’objectif TOLERANCE ZER0 aux  Mutilations Génitales Féminines et aux violences basées sur le genre est atteint</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04E034E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des mécanismes de prise en charge psychosociale et médicolégale des violences faites aux femmes et aux enfants</w:t>
            </w:r>
          </w:p>
        </w:tc>
        <w:tc>
          <w:tcPr>
            <w:tcW w:w="2317" w:type="pct"/>
            <w:tcBorders>
              <w:top w:val="nil"/>
              <w:left w:val="nil"/>
              <w:bottom w:val="dashed" w:sz="4" w:space="0" w:color="4472C4"/>
              <w:right w:val="single" w:sz="4" w:space="0" w:color="4472C4"/>
            </w:tcBorders>
            <w:shd w:val="clear" w:color="auto" w:fill="FFFFFF" w:themeFill="background1"/>
            <w:hideMark/>
          </w:tcPr>
          <w:p w14:paraId="285B3FB1"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des campagnes de sensibilisation en direction des autorités politiques administratives, sanitaires, communautaires et des populations sur les MGF/excision, les violences basées(VBG) sur le genre et leurs conséquences sur la santé des filles et des femmes</w:t>
            </w:r>
          </w:p>
        </w:tc>
      </w:tr>
      <w:tr w:rsidR="00FF4AF1" w:rsidRPr="004E7FAD" w14:paraId="03686901" w14:textId="77777777" w:rsidTr="00FF4AF1">
        <w:trPr>
          <w:trHeight w:val="69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AF9199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1579F3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9837691"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Appuyer l'application des textes juridiques et réglementaires en faveur de l'abandon des MGF/E</w:t>
            </w:r>
          </w:p>
        </w:tc>
      </w:tr>
      <w:tr w:rsidR="00FF4AF1" w:rsidRPr="004E7FAD" w14:paraId="176210AE" w14:textId="77777777" w:rsidTr="00FF4AF1">
        <w:trPr>
          <w:trHeight w:val="882"/>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5790F40C" w14:textId="09CF46C0"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90% de la population disposeront d'informations prenant en compte leurs besoins tout au long du cycle de vie selon une approche genre</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6EEF6266" w14:textId="6FD9F024"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des mécanismes d’exemption de paiement pour les personnes âgées (hospitalisation et médicaments)</w:t>
            </w:r>
          </w:p>
        </w:tc>
        <w:tc>
          <w:tcPr>
            <w:tcW w:w="2317" w:type="pct"/>
            <w:tcBorders>
              <w:top w:val="nil"/>
              <w:left w:val="nil"/>
              <w:bottom w:val="dashed" w:sz="4" w:space="0" w:color="4472C4"/>
              <w:right w:val="single" w:sz="4" w:space="0" w:color="4472C4"/>
            </w:tcBorders>
            <w:shd w:val="clear" w:color="auto" w:fill="FFFFFF" w:themeFill="background1"/>
            <w:hideMark/>
          </w:tcPr>
          <w:p w14:paraId="709ECE6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Intégrer la prise en charge gratuite dans les formations sanitaires publiques des personnes âgées dans la perspective de la Couverture Sanitaire Universelle</w:t>
            </w:r>
          </w:p>
        </w:tc>
      </w:tr>
      <w:tr w:rsidR="00FF4AF1" w:rsidRPr="004E7FAD" w14:paraId="731550C2" w14:textId="77777777" w:rsidTr="00FF4AF1">
        <w:trPr>
          <w:trHeight w:val="72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2826980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BA36D4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7A43F17"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Accorder des appuis nutritionnels spécifiques pour des personnes âgées en fonction des pathologies</w:t>
            </w:r>
          </w:p>
        </w:tc>
      </w:tr>
      <w:tr w:rsidR="00FF4AF1" w:rsidRPr="004E7FAD" w14:paraId="54E893EC" w14:textId="77777777" w:rsidTr="00FF4AF1">
        <w:trPr>
          <w:trHeight w:val="67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3C828F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00D8B41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Promotion de la santé de la mère et de l'enfant</w:t>
            </w:r>
          </w:p>
        </w:tc>
        <w:tc>
          <w:tcPr>
            <w:tcW w:w="2317" w:type="pct"/>
            <w:tcBorders>
              <w:top w:val="nil"/>
              <w:left w:val="nil"/>
              <w:bottom w:val="dashed" w:sz="4" w:space="0" w:color="4472C4"/>
              <w:right w:val="single" w:sz="4" w:space="0" w:color="4472C4"/>
            </w:tcBorders>
            <w:shd w:val="clear" w:color="auto" w:fill="FFFFFF" w:themeFill="background1"/>
            <w:hideMark/>
          </w:tcPr>
          <w:p w14:paraId="1481DC2E"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les journées nationales, africaine et mondiale pour la promotion de la santé de la mère et de l'enfant</w:t>
            </w:r>
          </w:p>
        </w:tc>
      </w:tr>
      <w:tr w:rsidR="00FF4AF1" w:rsidRPr="004E7FAD" w14:paraId="106CD74C" w14:textId="77777777" w:rsidTr="00FF4AF1">
        <w:trPr>
          <w:trHeight w:val="70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797FA77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147DFB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D5E298D"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et mettre en œuvre la stratégie de communication en appui à la SR</w:t>
            </w:r>
          </w:p>
        </w:tc>
      </w:tr>
      <w:tr w:rsidR="00FF4AF1" w:rsidRPr="004E7FAD" w14:paraId="59DB3D96" w14:textId="77777777" w:rsidTr="00FF4AF1">
        <w:trPr>
          <w:trHeight w:val="82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A8C469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27DE43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2A97431"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des initiatives de développement communautaires Développer les programmes de lutte contre les substances abusives (Tabac, Alcool, Drogue…)</w:t>
            </w:r>
          </w:p>
        </w:tc>
      </w:tr>
      <w:tr w:rsidR="00FF4AF1" w:rsidRPr="004E7FAD" w14:paraId="52AC2824" w14:textId="77777777" w:rsidTr="00FF4AF1">
        <w:trPr>
          <w:trHeight w:val="88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4AD68FC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45617B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5D976B8"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le partenariat entre le Ministère de la Santé avec les autres départements (finance, sécurité, communication, Action sociale…)</w:t>
            </w:r>
          </w:p>
        </w:tc>
      </w:tr>
      <w:tr w:rsidR="00FF4AF1" w:rsidRPr="004E7FAD" w14:paraId="16C5DB77" w14:textId="77777777" w:rsidTr="00FF4AF1">
        <w:trPr>
          <w:trHeight w:val="589"/>
        </w:trPr>
        <w:tc>
          <w:tcPr>
            <w:tcW w:w="1162" w:type="pct"/>
            <w:vMerge w:val="restart"/>
            <w:tcBorders>
              <w:top w:val="nil"/>
              <w:left w:val="single" w:sz="4" w:space="0" w:color="4472C4"/>
              <w:bottom w:val="single" w:sz="4" w:space="0" w:color="000000"/>
              <w:right w:val="single" w:sz="4" w:space="0" w:color="4472C4"/>
            </w:tcBorders>
            <w:shd w:val="clear" w:color="auto" w:fill="FFFFFF" w:themeFill="background1"/>
            <w:hideMark/>
          </w:tcPr>
          <w:p w14:paraId="318CC8DE" w14:textId="16DE7E5B"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 xml:space="preserve">80% de la population auront accès à un paquet </w:t>
            </w:r>
            <w:r w:rsidRPr="004E7FAD">
              <w:rPr>
                <w:rFonts w:ascii="Arial Narrow" w:eastAsia="Times New Roman" w:hAnsi="Arial Narrow" w:cs="Arial"/>
                <w:color w:val="000000" w:themeColor="text1"/>
                <w:sz w:val="20"/>
                <w:szCs w:val="20"/>
                <w:lang w:eastAsia="fr-FR"/>
              </w:rPr>
              <w:lastRenderedPageBreak/>
              <w:t>minimum de services de qualité, d’ici 2024.</w:t>
            </w:r>
          </w:p>
        </w:tc>
        <w:tc>
          <w:tcPr>
            <w:tcW w:w="1521" w:type="pct"/>
            <w:vMerge w:val="restart"/>
            <w:tcBorders>
              <w:top w:val="nil"/>
              <w:left w:val="single" w:sz="4" w:space="0" w:color="4472C4"/>
              <w:bottom w:val="single" w:sz="4" w:space="0" w:color="000000"/>
              <w:right w:val="single" w:sz="4" w:space="0" w:color="4472C4"/>
            </w:tcBorders>
            <w:shd w:val="clear" w:color="auto" w:fill="FFFFFF" w:themeFill="background1"/>
            <w:hideMark/>
          </w:tcPr>
          <w:p w14:paraId="0102B3AF" w14:textId="70A22479"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lastRenderedPageBreak/>
              <w:t xml:space="preserve">Adoption et intégration des standards de performance  y </w:t>
            </w:r>
            <w:r w:rsidRPr="004E7FAD">
              <w:rPr>
                <w:rFonts w:ascii="Arial Narrow" w:eastAsia="Times New Roman" w:hAnsi="Arial Narrow" w:cs="Arial"/>
                <w:i/>
                <w:iCs/>
                <w:color w:val="000000" w:themeColor="text1"/>
                <w:sz w:val="20"/>
                <w:szCs w:val="20"/>
                <w:lang w:eastAsia="fr-FR"/>
              </w:rPr>
              <w:lastRenderedPageBreak/>
              <w:t>compris la Prévention et le contrôle  de l'infection</w:t>
            </w:r>
          </w:p>
        </w:tc>
        <w:tc>
          <w:tcPr>
            <w:tcW w:w="2317" w:type="pct"/>
            <w:tcBorders>
              <w:top w:val="nil"/>
              <w:left w:val="nil"/>
              <w:bottom w:val="dashed" w:sz="4" w:space="0" w:color="4472C4"/>
              <w:right w:val="single" w:sz="4" w:space="0" w:color="4472C4"/>
            </w:tcBorders>
            <w:shd w:val="clear" w:color="auto" w:fill="FFFFFF" w:themeFill="background1"/>
            <w:hideMark/>
          </w:tcPr>
          <w:p w14:paraId="5FB3FB8B"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lastRenderedPageBreak/>
              <w:t>Mise à l'échelle les standards de performance S-BMR (SONU, PF, PI, PCIMNE...) dans les structures publiques et privées.</w:t>
            </w:r>
          </w:p>
        </w:tc>
      </w:tr>
      <w:tr w:rsidR="00FF4AF1" w:rsidRPr="004E7FAD" w14:paraId="0C9282B6" w14:textId="77777777" w:rsidTr="00FF4AF1">
        <w:trPr>
          <w:trHeight w:val="510"/>
        </w:trPr>
        <w:tc>
          <w:tcPr>
            <w:tcW w:w="1162" w:type="pct"/>
            <w:vMerge/>
            <w:tcBorders>
              <w:top w:val="nil"/>
              <w:left w:val="single" w:sz="4" w:space="0" w:color="4472C4"/>
              <w:bottom w:val="single" w:sz="4" w:space="0" w:color="000000"/>
              <w:right w:val="single" w:sz="4" w:space="0" w:color="4472C4"/>
            </w:tcBorders>
            <w:shd w:val="clear" w:color="auto" w:fill="FFFFFF" w:themeFill="background1"/>
            <w:hideMark/>
          </w:tcPr>
          <w:p w14:paraId="3F812C9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000000"/>
              <w:right w:val="single" w:sz="4" w:space="0" w:color="4472C4"/>
            </w:tcBorders>
            <w:shd w:val="clear" w:color="auto" w:fill="FFFFFF" w:themeFill="background1"/>
            <w:hideMark/>
          </w:tcPr>
          <w:p w14:paraId="5999485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879327B"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Mise aux normes des locaux et des équipements</w:t>
            </w:r>
          </w:p>
        </w:tc>
      </w:tr>
      <w:tr w:rsidR="00FF4AF1" w:rsidRPr="004E7FAD" w14:paraId="0B704FC0" w14:textId="77777777" w:rsidTr="00FF4AF1">
        <w:trPr>
          <w:trHeight w:val="720"/>
        </w:trPr>
        <w:tc>
          <w:tcPr>
            <w:tcW w:w="1162" w:type="pct"/>
            <w:vMerge/>
            <w:tcBorders>
              <w:top w:val="nil"/>
              <w:left w:val="single" w:sz="4" w:space="0" w:color="4472C4"/>
              <w:bottom w:val="single" w:sz="4" w:space="0" w:color="000000"/>
              <w:right w:val="single" w:sz="4" w:space="0" w:color="4472C4"/>
            </w:tcBorders>
            <w:shd w:val="clear" w:color="auto" w:fill="FFFFFF" w:themeFill="background1"/>
            <w:hideMark/>
          </w:tcPr>
          <w:p w14:paraId="6BAD346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000000"/>
              <w:right w:val="single" w:sz="4" w:space="0" w:color="4472C4"/>
            </w:tcBorders>
            <w:shd w:val="clear" w:color="auto" w:fill="FFFFFF" w:themeFill="background1"/>
            <w:hideMark/>
          </w:tcPr>
          <w:p w14:paraId="6EC0BE7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single" w:sz="4" w:space="0" w:color="auto"/>
              <w:right w:val="single" w:sz="4" w:space="0" w:color="4472C4"/>
            </w:tcBorders>
            <w:shd w:val="clear" w:color="auto" w:fill="FFFFFF" w:themeFill="background1"/>
            <w:hideMark/>
          </w:tcPr>
          <w:p w14:paraId="7357D416" w14:textId="175E37BC"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Appuyer la mise en œuvre des interventions (supervision, suivi, évaluation et recherche  logistique)</w:t>
            </w:r>
          </w:p>
        </w:tc>
      </w:tr>
      <w:tr w:rsidR="00FF4AF1" w:rsidRPr="004E7FAD" w14:paraId="52112995" w14:textId="77777777" w:rsidTr="00FF4AF1">
        <w:trPr>
          <w:trHeight w:val="285"/>
        </w:trPr>
        <w:tc>
          <w:tcPr>
            <w:tcW w:w="1162" w:type="pct"/>
            <w:tcBorders>
              <w:top w:val="nil"/>
              <w:left w:val="nil"/>
              <w:bottom w:val="nil"/>
              <w:right w:val="nil"/>
            </w:tcBorders>
            <w:shd w:val="clear" w:color="auto" w:fill="FFFFFF" w:themeFill="background1"/>
            <w:noWrap/>
            <w:hideMark/>
          </w:tcPr>
          <w:p w14:paraId="6EB020AF" w14:textId="77777777" w:rsidR="003A7C0D" w:rsidRPr="004E7FAD" w:rsidRDefault="003A7C0D" w:rsidP="00FF4AF1">
            <w:pPr>
              <w:spacing w:after="0" w:line="240" w:lineRule="auto"/>
              <w:ind w:firstLineChars="200" w:firstLine="400"/>
              <w:jc w:val="left"/>
              <w:rPr>
                <w:rFonts w:ascii="Arial Narrow" w:eastAsia="Times New Roman" w:hAnsi="Arial Narrow" w:cs="Arial"/>
                <w:color w:val="000000" w:themeColor="text1"/>
                <w:sz w:val="20"/>
                <w:szCs w:val="20"/>
                <w:lang w:eastAsia="fr-FR"/>
              </w:rPr>
            </w:pPr>
          </w:p>
        </w:tc>
        <w:tc>
          <w:tcPr>
            <w:tcW w:w="1521" w:type="pct"/>
            <w:tcBorders>
              <w:top w:val="nil"/>
              <w:left w:val="nil"/>
              <w:bottom w:val="nil"/>
              <w:right w:val="nil"/>
            </w:tcBorders>
            <w:shd w:val="clear" w:color="auto" w:fill="FFFFFF" w:themeFill="background1"/>
            <w:noWrap/>
            <w:hideMark/>
          </w:tcPr>
          <w:p w14:paraId="75E2D2A8" w14:textId="77777777" w:rsidR="003A7C0D" w:rsidRPr="004E7FAD" w:rsidRDefault="003A7C0D" w:rsidP="00FF4AF1">
            <w:pPr>
              <w:spacing w:after="0" w:line="240" w:lineRule="auto"/>
              <w:jc w:val="left"/>
              <w:rPr>
                <w:rFonts w:ascii="Arial Narrow" w:eastAsia="Times New Roman" w:hAnsi="Arial Narrow"/>
                <w:color w:val="000000" w:themeColor="text1"/>
                <w:sz w:val="20"/>
                <w:szCs w:val="20"/>
                <w:lang w:eastAsia="fr-FR"/>
              </w:rPr>
            </w:pPr>
          </w:p>
        </w:tc>
        <w:tc>
          <w:tcPr>
            <w:tcW w:w="2317" w:type="pct"/>
            <w:tcBorders>
              <w:top w:val="nil"/>
              <w:left w:val="nil"/>
              <w:bottom w:val="nil"/>
              <w:right w:val="nil"/>
            </w:tcBorders>
            <w:shd w:val="clear" w:color="auto" w:fill="FFFFFF" w:themeFill="background1"/>
            <w:noWrap/>
            <w:hideMark/>
          </w:tcPr>
          <w:p w14:paraId="19B86541" w14:textId="77777777" w:rsidR="003A7C0D" w:rsidRPr="004E7FAD" w:rsidRDefault="003A7C0D" w:rsidP="00FF4AF1">
            <w:pPr>
              <w:spacing w:after="0" w:line="240" w:lineRule="auto"/>
              <w:jc w:val="left"/>
              <w:rPr>
                <w:rFonts w:ascii="Arial Narrow" w:eastAsia="Times New Roman" w:hAnsi="Arial Narrow"/>
                <w:color w:val="000000" w:themeColor="text1"/>
                <w:sz w:val="20"/>
                <w:szCs w:val="20"/>
                <w:lang w:eastAsia="fr-FR"/>
              </w:rPr>
            </w:pPr>
          </w:p>
        </w:tc>
      </w:tr>
      <w:tr w:rsidR="00FF4AF1" w:rsidRPr="004E7FAD" w14:paraId="611DA8FF" w14:textId="77777777" w:rsidTr="00FF4AF1">
        <w:trPr>
          <w:trHeight w:val="630"/>
        </w:trPr>
        <w:tc>
          <w:tcPr>
            <w:tcW w:w="5000" w:type="pct"/>
            <w:gridSpan w:val="3"/>
            <w:tcBorders>
              <w:top w:val="single" w:sz="4" w:space="0" w:color="4472C4"/>
              <w:left w:val="single" w:sz="4" w:space="0" w:color="4472C4"/>
              <w:bottom w:val="dotted" w:sz="4" w:space="0" w:color="4472C4"/>
              <w:right w:val="single" w:sz="4" w:space="0" w:color="4472C4"/>
            </w:tcBorders>
            <w:shd w:val="clear" w:color="auto" w:fill="FFFFFF" w:themeFill="background1"/>
            <w:hideMark/>
          </w:tcPr>
          <w:p w14:paraId="77751117"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Objectif stratégique 3 : Améliorer la performance du système national de santé</w:t>
            </w:r>
          </w:p>
        </w:tc>
      </w:tr>
      <w:tr w:rsidR="00FF4AF1" w:rsidRPr="004E7FAD" w14:paraId="123F6540" w14:textId="77777777" w:rsidTr="00FF4AF1">
        <w:trPr>
          <w:trHeight w:val="522"/>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9E93267" w14:textId="148CF1DA"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Orientation stratégique 3 : </w:t>
            </w:r>
            <w:r w:rsidRPr="004E7FAD">
              <w:rPr>
                <w:rFonts w:ascii="Arial Narrow" w:eastAsia="Times New Roman" w:hAnsi="Arial Narrow" w:cs="Arial"/>
                <w:color w:val="000000" w:themeColor="text1"/>
                <w:sz w:val="22"/>
                <w:lang w:eastAsia="fr-FR"/>
              </w:rPr>
              <w:t>Renforcement du système national de santé</w:t>
            </w:r>
          </w:p>
        </w:tc>
      </w:tr>
      <w:tr w:rsidR="00FF4AF1" w:rsidRPr="004E7FAD" w14:paraId="3C8C6C24" w14:textId="77777777" w:rsidTr="00FF4AF1">
        <w:trPr>
          <w:trHeight w:val="559"/>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51BF4D6"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Sous-orientation stratégique 3.1</w:t>
            </w:r>
            <w:r w:rsidRPr="004E7FAD">
              <w:rPr>
                <w:rFonts w:ascii="Arial Narrow" w:eastAsia="Times New Roman" w:hAnsi="Arial Narrow" w:cs="Arial"/>
                <w:color w:val="000000" w:themeColor="text1"/>
                <w:sz w:val="22"/>
                <w:lang w:eastAsia="fr-FR"/>
              </w:rPr>
              <w:t> : Renforcement des prestations et services de santé, en particulier au niveau préfectoral et communautaire</w:t>
            </w:r>
          </w:p>
        </w:tc>
      </w:tr>
      <w:tr w:rsidR="00FF4AF1" w:rsidRPr="004E7FAD" w14:paraId="12CC8CE3" w14:textId="77777777" w:rsidTr="00FF4AF1">
        <w:trPr>
          <w:trHeight w:val="499"/>
        </w:trPr>
        <w:tc>
          <w:tcPr>
            <w:tcW w:w="1162" w:type="pct"/>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721D75F8"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dotted" w:sz="4" w:space="0" w:color="4472C4"/>
              <w:left w:val="nil"/>
              <w:bottom w:val="dotted" w:sz="4" w:space="0" w:color="4472C4"/>
              <w:right w:val="single" w:sz="4" w:space="0" w:color="4472C4"/>
            </w:tcBorders>
            <w:shd w:val="clear" w:color="auto" w:fill="FFFFFF" w:themeFill="background1"/>
            <w:hideMark/>
          </w:tcPr>
          <w:p w14:paraId="6F43A393"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dotted" w:sz="4" w:space="0" w:color="4472C4"/>
              <w:left w:val="nil"/>
              <w:bottom w:val="dotted" w:sz="4" w:space="0" w:color="4472C4"/>
              <w:right w:val="single" w:sz="4" w:space="0" w:color="4472C4"/>
            </w:tcBorders>
            <w:shd w:val="clear" w:color="auto" w:fill="FFFFFF" w:themeFill="background1"/>
            <w:hideMark/>
          </w:tcPr>
          <w:p w14:paraId="10E7419B"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14600A21" w14:textId="77777777" w:rsidTr="00FF4AF1">
        <w:trPr>
          <w:trHeight w:val="319"/>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C458F1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De 2015 à 2024, la couverture en paquets de services essentiels de santé de qualité est de 80%.</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38E7EA2" w14:textId="7E2707C4"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l’organisation du système de soins</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2C9CBF3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Définir les PMA par niveau</w:t>
            </w:r>
          </w:p>
        </w:tc>
      </w:tr>
      <w:tr w:rsidR="00FF4AF1" w:rsidRPr="004E7FAD" w14:paraId="16D1C72D" w14:textId="77777777" w:rsidTr="00FF4AF1">
        <w:trPr>
          <w:trHeight w:val="34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3715E7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F41EA3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EC280B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Définir des directives, procédures, normes et standards sanitaires</w:t>
            </w:r>
          </w:p>
        </w:tc>
      </w:tr>
      <w:tr w:rsidR="00FF4AF1" w:rsidRPr="004E7FAD" w14:paraId="25952290" w14:textId="77777777" w:rsidTr="00FF4AF1">
        <w:trPr>
          <w:trHeight w:val="55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8D2CE2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A3ABE7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AA9224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Définir les normes d’effectifs de service des plateaux techniques et d’infrastructures</w:t>
            </w:r>
          </w:p>
        </w:tc>
      </w:tr>
      <w:tr w:rsidR="00FF4AF1" w:rsidRPr="004E7FAD" w14:paraId="0B23D0F4" w14:textId="77777777" w:rsidTr="00FF4AF1">
        <w:trPr>
          <w:trHeight w:val="34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55BB23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9D017B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F2B4C8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à jour régulièrement la carte sanitaire</w:t>
            </w:r>
          </w:p>
        </w:tc>
      </w:tr>
      <w:tr w:rsidR="00FF4AF1" w:rsidRPr="004E7FAD" w14:paraId="55EC56DF" w14:textId="77777777" w:rsidTr="00FF4AF1">
        <w:trPr>
          <w:trHeight w:val="612"/>
        </w:trPr>
        <w:tc>
          <w:tcPr>
            <w:tcW w:w="1162" w:type="pct"/>
            <w:tcBorders>
              <w:top w:val="nil"/>
              <w:left w:val="single" w:sz="4" w:space="0" w:color="4472C4"/>
              <w:bottom w:val="dashed" w:sz="4" w:space="0" w:color="4472C4"/>
              <w:right w:val="single" w:sz="4" w:space="0" w:color="4472C4"/>
            </w:tcBorders>
            <w:shd w:val="clear" w:color="auto" w:fill="FFFFFF" w:themeFill="background1"/>
            <w:hideMark/>
          </w:tcPr>
          <w:p w14:paraId="7813E86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Amélioration des prestations de services :</w:t>
            </w:r>
          </w:p>
        </w:tc>
        <w:tc>
          <w:tcPr>
            <w:tcW w:w="3838" w:type="pct"/>
            <w:gridSpan w:val="2"/>
            <w:tcBorders>
              <w:top w:val="dashed" w:sz="4" w:space="0" w:color="4472C4"/>
              <w:left w:val="nil"/>
              <w:bottom w:val="dashed" w:sz="4" w:space="0" w:color="4472C4"/>
              <w:right w:val="single" w:sz="4" w:space="0" w:color="4472C4"/>
            </w:tcBorders>
            <w:shd w:val="clear" w:color="auto" w:fill="FFFFFF" w:themeFill="background1"/>
            <w:hideMark/>
          </w:tcPr>
          <w:p w14:paraId="2EC8518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Les axes d’interventions et les actions prioritaires retenues pour cette stratégie d’intervention ont été déclinées respectivement sous les orientations stratégiques n°1 et n°2.</w:t>
            </w:r>
          </w:p>
        </w:tc>
      </w:tr>
      <w:tr w:rsidR="00FF4AF1" w:rsidRPr="004E7FAD" w14:paraId="7826F413" w14:textId="77777777" w:rsidTr="00FF4AF1">
        <w:trPr>
          <w:trHeight w:val="559"/>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6CD9701"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Sous-orientation stratégique 3.2 : </w:t>
            </w:r>
            <w:r w:rsidRPr="004E7FAD">
              <w:rPr>
                <w:rFonts w:ascii="Arial Narrow" w:eastAsia="Times New Roman" w:hAnsi="Arial Narrow" w:cs="Arial"/>
                <w:color w:val="000000" w:themeColor="text1"/>
                <w:sz w:val="22"/>
                <w:lang w:eastAsia="fr-FR"/>
              </w:rPr>
              <w:t>Financement adéquat du secteur pour un accès universel aux soins de santé</w:t>
            </w:r>
          </w:p>
        </w:tc>
      </w:tr>
      <w:tr w:rsidR="00FF4AF1" w:rsidRPr="004E7FAD" w14:paraId="2FE35297" w14:textId="77777777" w:rsidTr="00FF4AF1">
        <w:trPr>
          <w:trHeight w:val="499"/>
        </w:trPr>
        <w:tc>
          <w:tcPr>
            <w:tcW w:w="1162" w:type="pct"/>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096E80A1"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dotted" w:sz="4" w:space="0" w:color="4472C4"/>
              <w:left w:val="nil"/>
              <w:bottom w:val="dotted" w:sz="4" w:space="0" w:color="4472C4"/>
              <w:right w:val="single" w:sz="4" w:space="0" w:color="4472C4"/>
            </w:tcBorders>
            <w:shd w:val="clear" w:color="auto" w:fill="FFFFFF" w:themeFill="background1"/>
            <w:hideMark/>
          </w:tcPr>
          <w:p w14:paraId="6F49608D"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dotted" w:sz="4" w:space="0" w:color="4472C4"/>
              <w:left w:val="nil"/>
              <w:bottom w:val="dotted" w:sz="4" w:space="0" w:color="4472C4"/>
              <w:right w:val="single" w:sz="4" w:space="0" w:color="4472C4"/>
            </w:tcBorders>
            <w:shd w:val="clear" w:color="auto" w:fill="FFFFFF" w:themeFill="background1"/>
            <w:hideMark/>
          </w:tcPr>
          <w:p w14:paraId="6D09E6AC"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67B40441" w14:textId="77777777" w:rsidTr="00FF4AF1">
        <w:trPr>
          <w:trHeight w:val="870"/>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EE4394E" w14:textId="3A61E6A9"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mobiliser au moins 85% des ressources nécessaires à la mise en œuvre du PNDS</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47745F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mobilisation des ressources en faveur de la santé</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7EC5073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une proposition de loi pour relever progressivement le taux du budget de la santé dans le Budget de l’Etat à 15% (dans le cadre de l’application de la déclaration d’Abuja) ;</w:t>
            </w:r>
          </w:p>
        </w:tc>
      </w:tr>
      <w:tr w:rsidR="00FF4AF1" w:rsidRPr="004E7FAD" w14:paraId="3D8E1F55" w14:textId="77777777" w:rsidTr="00FF4AF1">
        <w:trPr>
          <w:trHeight w:val="67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01421E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F668C0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C16462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Susciter la contribution des autres secteurs économiques et des communautés au financement des actions de santé</w:t>
            </w:r>
          </w:p>
        </w:tc>
      </w:tr>
      <w:tr w:rsidR="00FF4AF1" w:rsidRPr="004E7FAD" w14:paraId="05D5AC03" w14:textId="77777777" w:rsidTr="00FF4AF1">
        <w:trPr>
          <w:trHeight w:val="61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054DF9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3116F6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EEC99D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Faire une étude sur l’état d’avancement de la mise en œuvre de la CSU</w:t>
            </w:r>
          </w:p>
        </w:tc>
      </w:tr>
      <w:tr w:rsidR="00FF4AF1" w:rsidRPr="004E7FAD" w14:paraId="197AE1A7" w14:textId="77777777" w:rsidTr="00FF4AF1">
        <w:trPr>
          <w:trHeight w:val="45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134B4D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E0AC6C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E792B3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 COMPACT national</w:t>
            </w:r>
          </w:p>
        </w:tc>
      </w:tr>
      <w:tr w:rsidR="00FF4AF1" w:rsidRPr="004E7FAD" w14:paraId="7EA99959" w14:textId="77777777" w:rsidTr="00FF4AF1">
        <w:trPr>
          <w:trHeight w:val="58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A2F77E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A1756D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C6A8CD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les initiatives innovantes du financement de la santé</w:t>
            </w:r>
          </w:p>
        </w:tc>
      </w:tr>
      <w:tr w:rsidR="00FF4AF1" w:rsidRPr="004E7FAD" w14:paraId="01FC8991" w14:textId="77777777" w:rsidTr="00FF4AF1">
        <w:trPr>
          <w:trHeight w:val="85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B6CE09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AF10B6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C4F1C4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du MS en matière de planification financière et de négociation auprès du Ministère en charge de l’Economie et des Finances, du Plan, du parlement et des PTF</w:t>
            </w:r>
          </w:p>
        </w:tc>
      </w:tr>
      <w:tr w:rsidR="00FF4AF1" w:rsidRPr="004E7FAD" w14:paraId="0EF1B087" w14:textId="77777777" w:rsidTr="00FF4AF1">
        <w:trPr>
          <w:trHeight w:val="765"/>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03634F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4A9A2DB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capacités de gestion financière et de la CSU</w:t>
            </w:r>
          </w:p>
        </w:tc>
        <w:tc>
          <w:tcPr>
            <w:tcW w:w="2317" w:type="pct"/>
            <w:tcBorders>
              <w:top w:val="nil"/>
              <w:left w:val="nil"/>
              <w:bottom w:val="dashed" w:sz="4" w:space="0" w:color="4472C4"/>
              <w:right w:val="single" w:sz="4" w:space="0" w:color="4472C4"/>
            </w:tcBorders>
            <w:shd w:val="clear" w:color="auto" w:fill="FFFFFF" w:themeFill="background1"/>
            <w:hideMark/>
          </w:tcPr>
          <w:p w14:paraId="17D985E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 gestion de l’aide en partenariat avec les PTF (compact santé, harmonisation des procédures suivi conjoint…)</w:t>
            </w:r>
          </w:p>
        </w:tc>
      </w:tr>
      <w:tr w:rsidR="00FF4AF1" w:rsidRPr="004E7FAD" w14:paraId="56C5DB09" w14:textId="77777777" w:rsidTr="00FF4AF1">
        <w:trPr>
          <w:trHeight w:val="37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90DEFD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6B6681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EC5010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Institutionnaliser les CNS</w:t>
            </w:r>
          </w:p>
        </w:tc>
      </w:tr>
      <w:tr w:rsidR="00FF4AF1" w:rsidRPr="004E7FAD" w14:paraId="0A66626D" w14:textId="77777777" w:rsidTr="00FF4AF1">
        <w:trPr>
          <w:trHeight w:val="285"/>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F70D28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649018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9CC36F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Produire annuellement les CNS</w:t>
            </w:r>
          </w:p>
        </w:tc>
      </w:tr>
      <w:tr w:rsidR="00FF4AF1" w:rsidRPr="004E7FAD" w14:paraId="22E5EEC5" w14:textId="77777777" w:rsidTr="00FF4AF1">
        <w:trPr>
          <w:trHeight w:val="37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4DAB34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51BC5A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579F62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et tenir le CDMT à horizon glissant</w:t>
            </w:r>
          </w:p>
        </w:tc>
      </w:tr>
      <w:tr w:rsidR="00FF4AF1" w:rsidRPr="004E7FAD" w14:paraId="71EC526D" w14:textId="77777777" w:rsidTr="00FF4AF1">
        <w:trPr>
          <w:trHeight w:val="85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A05CDE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BB9556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00D867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des structures capables de jouer le rôle de contrôle technique, de piloter et de mettre en œuvre la couverture sanitaire universelle (CSU) ;</w:t>
            </w:r>
          </w:p>
        </w:tc>
      </w:tr>
      <w:tr w:rsidR="00FF4AF1" w:rsidRPr="004E7FAD" w14:paraId="69C711FE" w14:textId="77777777" w:rsidTr="00FF4AF1">
        <w:trPr>
          <w:trHeight w:val="40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2231F9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87F2D8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202A02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œuvre le financement basé sur la performance</w:t>
            </w:r>
          </w:p>
        </w:tc>
      </w:tr>
      <w:tr w:rsidR="00FF4AF1" w:rsidRPr="004E7FAD" w14:paraId="0B3F55A9" w14:textId="77777777" w:rsidTr="00FF4AF1">
        <w:trPr>
          <w:trHeight w:val="765"/>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50A3A0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Assurer l’accessibilité financière des populations aux services essentiels de santé</w:t>
            </w: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446108F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Amélioration de l’accessibilité financière des populations</w:t>
            </w:r>
          </w:p>
        </w:tc>
        <w:tc>
          <w:tcPr>
            <w:tcW w:w="2317" w:type="pct"/>
            <w:tcBorders>
              <w:top w:val="nil"/>
              <w:left w:val="nil"/>
              <w:bottom w:val="dashed" w:sz="4" w:space="0" w:color="4472C4"/>
              <w:right w:val="single" w:sz="4" w:space="0" w:color="4472C4"/>
            </w:tcBorders>
            <w:shd w:val="clear" w:color="auto" w:fill="FFFFFF" w:themeFill="background1"/>
            <w:hideMark/>
          </w:tcPr>
          <w:p w14:paraId="59A0DCB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Créer une structure d’encadrement, de régulation, de normalisation et de coordination de l’ensemble des régimes d’assurance</w:t>
            </w:r>
          </w:p>
        </w:tc>
      </w:tr>
      <w:tr w:rsidR="00FF4AF1" w:rsidRPr="004E7FAD" w14:paraId="06EECBF4" w14:textId="77777777" w:rsidTr="00FF4AF1">
        <w:trPr>
          <w:trHeight w:val="57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7C5E25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D88714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66DA20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Appuyer l’élaboration et la mise en œuvre d’une politique de protection sociale ;</w:t>
            </w:r>
          </w:p>
        </w:tc>
      </w:tr>
      <w:tr w:rsidR="00FF4AF1" w:rsidRPr="004E7FAD" w14:paraId="53B20764" w14:textId="77777777" w:rsidTr="00FF4AF1">
        <w:trPr>
          <w:trHeight w:val="61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213137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0DE0B6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1675197" w14:textId="58DAAFFE"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Appuyer la mise en place de l’assurance maladie obligatoire au bénéfice des travailleurs de la fonction publique</w:t>
            </w:r>
          </w:p>
        </w:tc>
      </w:tr>
      <w:tr w:rsidR="00FF4AF1" w:rsidRPr="004E7FAD" w14:paraId="746DC112" w14:textId="77777777" w:rsidTr="00FF4AF1">
        <w:trPr>
          <w:trHeight w:val="63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6FD25E1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470A59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08DA13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Faire une étude sur l’état actuel des mécanismes de recouvrement des coûts et de la gratuité des soins</w:t>
            </w:r>
          </w:p>
        </w:tc>
      </w:tr>
      <w:tr w:rsidR="00FF4AF1" w:rsidRPr="004E7FAD" w14:paraId="3432D35D" w14:textId="77777777" w:rsidTr="00FF4AF1">
        <w:trPr>
          <w:trHeight w:val="58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194BB7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1E780B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942D6B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Faire la détermination et le choix du périmètre sur la base du paquet de prestations</w:t>
            </w:r>
          </w:p>
        </w:tc>
      </w:tr>
      <w:tr w:rsidR="00FF4AF1" w:rsidRPr="004E7FAD" w14:paraId="2EA8CBD5" w14:textId="77777777" w:rsidTr="00FF4AF1">
        <w:trPr>
          <w:trHeight w:val="130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CE35DD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992FC4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6E447F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Définir le dispositif de mise en place des fonds d’achat des prestations multi donateurs en faveurs de diverses cibles (indigents, malades chroniques, femmes en âge de procréer, enfants, personnes âgées, malades en ambulatoire et hospitalisation de profil autre à travers une étude</w:t>
            </w:r>
          </w:p>
        </w:tc>
      </w:tr>
      <w:tr w:rsidR="00FF4AF1" w:rsidRPr="004E7FAD" w14:paraId="43478F09" w14:textId="77777777" w:rsidTr="00FF4AF1">
        <w:trPr>
          <w:trHeight w:val="43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CA077C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31FFF7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D990AF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le fonds d’achat des prestations de santé</w:t>
            </w:r>
          </w:p>
        </w:tc>
      </w:tr>
      <w:tr w:rsidR="00FF4AF1" w:rsidRPr="004E7FAD" w14:paraId="23BE2CC4" w14:textId="77777777" w:rsidTr="00FF4AF1">
        <w:trPr>
          <w:trHeight w:val="1275"/>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2B47212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2D01A6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490D81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mécanisme de l’assurance maladie et mise en place de systèmes alternatifs (mutuelles, fonds de solidarité, tarification spéciale pour les médicaments sociaux, etc.) et subventions de l’Etat, en vue de favoriser l’accès des plus pauvres aux médicaments et autres produits de santé</w:t>
            </w:r>
          </w:p>
        </w:tc>
      </w:tr>
      <w:tr w:rsidR="00FF4AF1" w:rsidRPr="004E7FAD" w14:paraId="0B7E5CC8" w14:textId="77777777" w:rsidTr="00FF4AF1">
        <w:trPr>
          <w:trHeight w:val="63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1C8293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6E18D1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5EEF6C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Maintenir la gratuité effective des CTA, ARV, IO, anti-TB, Vaccins, Kits SONU, antilépreux etc.</w:t>
            </w:r>
          </w:p>
        </w:tc>
      </w:tr>
      <w:tr w:rsidR="00FF4AF1" w:rsidRPr="004E7FAD" w14:paraId="4405D8F8" w14:textId="77777777" w:rsidTr="00FF4AF1">
        <w:trPr>
          <w:trHeight w:val="559"/>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9BA1D61"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Sous-orientation stratégique 3.3 : </w:t>
            </w:r>
            <w:r w:rsidRPr="004E7FAD">
              <w:rPr>
                <w:rFonts w:ascii="Arial Narrow" w:eastAsia="Times New Roman" w:hAnsi="Arial Narrow" w:cs="Arial"/>
                <w:color w:val="000000" w:themeColor="text1"/>
                <w:sz w:val="22"/>
                <w:lang w:eastAsia="fr-FR"/>
              </w:rPr>
              <w:t>Développement des ressources humaines de qualité</w:t>
            </w:r>
          </w:p>
        </w:tc>
      </w:tr>
      <w:tr w:rsidR="00FF4AF1" w:rsidRPr="004E7FAD" w14:paraId="5D6F8FEE" w14:textId="77777777" w:rsidTr="00FF4AF1">
        <w:trPr>
          <w:trHeight w:val="499"/>
        </w:trPr>
        <w:tc>
          <w:tcPr>
            <w:tcW w:w="1162" w:type="pct"/>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2F618DEB"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dotted" w:sz="4" w:space="0" w:color="4472C4"/>
              <w:left w:val="nil"/>
              <w:bottom w:val="dotted" w:sz="4" w:space="0" w:color="4472C4"/>
              <w:right w:val="single" w:sz="4" w:space="0" w:color="4472C4"/>
            </w:tcBorders>
            <w:shd w:val="clear" w:color="auto" w:fill="FFFFFF" w:themeFill="background1"/>
            <w:hideMark/>
          </w:tcPr>
          <w:p w14:paraId="4C8E3275"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dotted" w:sz="4" w:space="0" w:color="4472C4"/>
              <w:left w:val="nil"/>
              <w:bottom w:val="dotted" w:sz="4" w:space="0" w:color="4472C4"/>
              <w:right w:val="single" w:sz="4" w:space="0" w:color="4472C4"/>
            </w:tcBorders>
            <w:shd w:val="clear" w:color="auto" w:fill="FFFFFF" w:themeFill="background1"/>
            <w:hideMark/>
          </w:tcPr>
          <w:p w14:paraId="0632944A"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6F60368E" w14:textId="77777777" w:rsidTr="00FF4AF1">
        <w:trPr>
          <w:trHeight w:val="559"/>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BF18E6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D’ici 2024 augmenter la densité en ressources humaines de qualité, motivées et mieux réparties dans le pays</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CEFEED1" w14:textId="589E91DE"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gestion des RHS orientée vers la performance</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3BA977A8" w14:textId="564ECF62"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Actualiser le plan stratégique de développement des ressources humaines pour la santé,</w:t>
            </w:r>
          </w:p>
        </w:tc>
      </w:tr>
      <w:tr w:rsidR="00FF4AF1" w:rsidRPr="004E7FAD" w14:paraId="61322FED" w14:textId="77777777" w:rsidTr="00FF4AF1">
        <w:trPr>
          <w:trHeight w:val="33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919CD3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DE2728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3514E3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les normes en personnel par niveau de soins</w:t>
            </w:r>
          </w:p>
        </w:tc>
      </w:tr>
      <w:tr w:rsidR="00FF4AF1" w:rsidRPr="004E7FAD" w14:paraId="73698AC9" w14:textId="77777777" w:rsidTr="00FF4AF1">
        <w:trPr>
          <w:trHeight w:val="37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D658DC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BFD3E1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D43218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le recrutement du personnel,</w:t>
            </w:r>
          </w:p>
        </w:tc>
      </w:tr>
      <w:tr w:rsidR="00FF4AF1" w:rsidRPr="004E7FAD" w14:paraId="23D869CD" w14:textId="77777777" w:rsidTr="00FF4AF1">
        <w:trPr>
          <w:trHeight w:val="36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2FE25F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B02A88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008274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un plan harmonisé de formation continue,</w:t>
            </w:r>
          </w:p>
        </w:tc>
      </w:tr>
      <w:tr w:rsidR="00FF4AF1" w:rsidRPr="004E7FAD" w14:paraId="7D36FE39" w14:textId="77777777" w:rsidTr="00FF4AF1">
        <w:trPr>
          <w:trHeight w:val="40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05F931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D9BE83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127C17F" w14:textId="2876C55C"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les formations continues du personnel</w:t>
            </w:r>
          </w:p>
        </w:tc>
      </w:tr>
      <w:tr w:rsidR="00FF4AF1" w:rsidRPr="004E7FAD" w14:paraId="04C8A51D" w14:textId="77777777" w:rsidTr="00FF4AF1">
        <w:trPr>
          <w:trHeight w:val="61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1C3CFC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0072E4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E866474" w14:textId="6F7E1D55"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institutionnelles de gestion des ressources humaines du secteur</w:t>
            </w:r>
          </w:p>
        </w:tc>
      </w:tr>
      <w:tr w:rsidR="00FF4AF1" w:rsidRPr="004E7FAD" w14:paraId="0F5965F4" w14:textId="77777777" w:rsidTr="00FF4AF1">
        <w:trPr>
          <w:trHeight w:val="55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072FD7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6726CF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ECBE693" w14:textId="54382796"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observatoire des RHS, composante de l’observatoire nationale,</w:t>
            </w:r>
          </w:p>
        </w:tc>
      </w:tr>
      <w:tr w:rsidR="00FF4AF1" w:rsidRPr="004E7FAD" w14:paraId="44F4A06E" w14:textId="77777777" w:rsidTr="00FF4AF1">
        <w:trPr>
          <w:trHeight w:val="42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3A8FF3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554601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0F7FEB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Décentraliser la formation, le recrutement et la gestion des RHS ;</w:t>
            </w:r>
          </w:p>
        </w:tc>
      </w:tr>
      <w:tr w:rsidR="00FF4AF1" w:rsidRPr="004E7FAD" w14:paraId="1D33279D" w14:textId="77777777" w:rsidTr="00FF4AF1">
        <w:trPr>
          <w:trHeight w:val="55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7BB7AE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6E668DD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capacités des institutions de formation en santé</w:t>
            </w:r>
          </w:p>
        </w:tc>
        <w:tc>
          <w:tcPr>
            <w:tcW w:w="2317" w:type="pct"/>
            <w:tcBorders>
              <w:top w:val="nil"/>
              <w:left w:val="nil"/>
              <w:bottom w:val="dashed" w:sz="4" w:space="0" w:color="4472C4"/>
              <w:right w:val="single" w:sz="4" w:space="0" w:color="4472C4"/>
            </w:tcBorders>
            <w:shd w:val="clear" w:color="auto" w:fill="FFFFFF" w:themeFill="background1"/>
            <w:hideMark/>
          </w:tcPr>
          <w:p w14:paraId="6F5B50A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les curricula de formation, pour leur alignement sur les besoins numériques et qualitatifs du système de santé en RHS</w:t>
            </w:r>
          </w:p>
        </w:tc>
      </w:tr>
      <w:tr w:rsidR="00FF4AF1" w:rsidRPr="004E7FAD" w14:paraId="130F4B1B" w14:textId="77777777" w:rsidTr="00FF4AF1">
        <w:trPr>
          <w:trHeight w:val="57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E83640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1A0A6D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B2DB1E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système d’accréditation des institutions de formation initiale et des diplômes</w:t>
            </w:r>
          </w:p>
        </w:tc>
      </w:tr>
      <w:tr w:rsidR="00FF4AF1" w:rsidRPr="004E7FAD" w14:paraId="36516BB1" w14:textId="77777777" w:rsidTr="00FF4AF1">
        <w:trPr>
          <w:trHeight w:val="61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CC1104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599E92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C925EF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partenariat international pour les formations spécifiques (spécialistes et techniciennes).</w:t>
            </w:r>
          </w:p>
        </w:tc>
      </w:tr>
      <w:tr w:rsidR="00FF4AF1" w:rsidRPr="004E7FAD" w14:paraId="68756DAE" w14:textId="77777777" w:rsidTr="00FF4AF1">
        <w:trPr>
          <w:trHeight w:val="33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C9D2FD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6541B421" w14:textId="095379F1"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Mise en place d’un système national de fidélisation des Ressources Humaines de la santé</w:t>
            </w:r>
          </w:p>
        </w:tc>
        <w:tc>
          <w:tcPr>
            <w:tcW w:w="2317" w:type="pct"/>
            <w:tcBorders>
              <w:top w:val="nil"/>
              <w:left w:val="nil"/>
              <w:bottom w:val="dashed" w:sz="4" w:space="0" w:color="4472C4"/>
              <w:right w:val="single" w:sz="4" w:space="0" w:color="4472C4"/>
            </w:tcBorders>
            <w:shd w:val="clear" w:color="auto" w:fill="FFFFFF" w:themeFill="background1"/>
            <w:hideMark/>
          </w:tcPr>
          <w:p w14:paraId="24A85299" w14:textId="6279BADC"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un plan national de fidélisation des RHS</w:t>
            </w:r>
          </w:p>
        </w:tc>
      </w:tr>
      <w:tr w:rsidR="00FF4AF1" w:rsidRPr="004E7FAD" w14:paraId="5FA130DB" w14:textId="77777777" w:rsidTr="00FF4AF1">
        <w:trPr>
          <w:trHeight w:val="60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BFD8B9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8E128D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0E801F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système de motivation RHS basé sur la performance et selon zones défavorisées ou difficile d’accès</w:t>
            </w:r>
          </w:p>
        </w:tc>
      </w:tr>
      <w:tr w:rsidR="00FF4AF1" w:rsidRPr="004E7FAD" w14:paraId="7837750D" w14:textId="77777777" w:rsidTr="00FF4AF1">
        <w:trPr>
          <w:trHeight w:val="43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5DC3B9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CE7FD9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AF80728" w14:textId="73027F7B"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œuvre la stratégie du dispositif de motivation/ fidélisation</w:t>
            </w:r>
          </w:p>
        </w:tc>
      </w:tr>
      <w:tr w:rsidR="00FF4AF1" w:rsidRPr="004E7FAD" w14:paraId="457953CF" w14:textId="77777777" w:rsidTr="00FF4AF1">
        <w:trPr>
          <w:trHeight w:val="559"/>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29266AB"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Sous-orientation stratégique 3.4 : </w:t>
            </w:r>
            <w:r w:rsidRPr="004E7FAD">
              <w:rPr>
                <w:rFonts w:ascii="Arial Narrow" w:eastAsia="Times New Roman" w:hAnsi="Arial Narrow" w:cs="Arial"/>
                <w:color w:val="000000" w:themeColor="text1"/>
                <w:sz w:val="22"/>
                <w:lang w:eastAsia="fr-FR"/>
              </w:rPr>
              <w:t>Amélioration de l’accès aux médicaments, vaccins, sang, infrastructures,  équipements et autres technologies de santé de qualité</w:t>
            </w:r>
          </w:p>
        </w:tc>
      </w:tr>
      <w:tr w:rsidR="00FF4AF1" w:rsidRPr="004E7FAD" w14:paraId="0127BC27" w14:textId="77777777" w:rsidTr="00FF4AF1">
        <w:trPr>
          <w:trHeight w:val="499"/>
        </w:trPr>
        <w:tc>
          <w:tcPr>
            <w:tcW w:w="1162" w:type="pct"/>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5A91140D"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dotted" w:sz="4" w:space="0" w:color="4472C4"/>
              <w:left w:val="nil"/>
              <w:bottom w:val="dotted" w:sz="4" w:space="0" w:color="4472C4"/>
              <w:right w:val="single" w:sz="4" w:space="0" w:color="4472C4"/>
            </w:tcBorders>
            <w:shd w:val="clear" w:color="auto" w:fill="FFFFFF" w:themeFill="background1"/>
            <w:hideMark/>
          </w:tcPr>
          <w:p w14:paraId="0ABB1E21"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dotted" w:sz="4" w:space="0" w:color="4472C4"/>
              <w:left w:val="nil"/>
              <w:bottom w:val="dotted" w:sz="4" w:space="0" w:color="4472C4"/>
              <w:right w:val="single" w:sz="4" w:space="0" w:color="4472C4"/>
            </w:tcBorders>
            <w:shd w:val="clear" w:color="auto" w:fill="FFFFFF" w:themeFill="background1"/>
            <w:hideMark/>
          </w:tcPr>
          <w:p w14:paraId="477F7E94"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17C32E5A" w14:textId="77777777" w:rsidTr="00FF4AF1">
        <w:trPr>
          <w:trHeight w:val="439"/>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C69C31C" w14:textId="41E191A9"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De 2015 à 2024, la capacité opérationnelle des établissements en infrastructures adéquates, en équipements essentiels de qualité, en ME, en produits sanguins et diagnostic de qualité sera de 100%.</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06F0A0D" w14:textId="059DE38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et mise en œuvre d’un plan harmonisé de construction et de réhabilitation des infrastructures, d’acquisition et de distribution des équipements</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2EE163EC" w14:textId="152E716F"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Actualiser les normes en matière d’équipements et d’infrastructures</w:t>
            </w:r>
          </w:p>
        </w:tc>
      </w:tr>
      <w:tr w:rsidR="00FF4AF1" w:rsidRPr="004E7FAD" w14:paraId="5E67F3AD" w14:textId="77777777" w:rsidTr="00FF4AF1">
        <w:trPr>
          <w:trHeight w:val="117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5D5EF7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B50679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6A40BD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Réhabiliter/extension/construire les infrastructures sanitaires incluant des unités de prise en charge des maladies à potentiel épidémique conformément au paquet minimum d'activité   pour chaque niveau de la pyramide sanitaire.</w:t>
            </w:r>
          </w:p>
        </w:tc>
      </w:tr>
      <w:tr w:rsidR="00FF4AF1" w:rsidRPr="004E7FAD" w14:paraId="4ABC3CD9" w14:textId="77777777" w:rsidTr="00FF4AF1">
        <w:trPr>
          <w:trHeight w:val="60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4FC1E3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7212E0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EEFA5E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les structures sanitaires en équipements selon les normes nationales par niveau</w:t>
            </w:r>
          </w:p>
        </w:tc>
      </w:tr>
      <w:tr w:rsidR="00FF4AF1" w:rsidRPr="004E7FAD" w14:paraId="72AB350D" w14:textId="77777777" w:rsidTr="00FF4AF1">
        <w:trPr>
          <w:trHeight w:val="46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277380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2AC832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F2FAA7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Règlementer les dons d’équipements médicaux</w:t>
            </w:r>
          </w:p>
        </w:tc>
      </w:tr>
      <w:tr w:rsidR="00FF4AF1" w:rsidRPr="004E7FAD" w14:paraId="450E67B8" w14:textId="77777777" w:rsidTr="00FF4AF1">
        <w:trPr>
          <w:trHeight w:val="136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D1F18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D074BA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BEE6E6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Doter le CNTS, les CRTS et UHTS en  infrastructures, équipements techniques, moyens logistiques et autres intrants  pour la collecte, le traitement, la conservation, la distribution des PSL et la gestion des activités transfusionnelles adaptés à leur niveau.</w:t>
            </w:r>
          </w:p>
        </w:tc>
      </w:tr>
      <w:tr w:rsidR="00FF4AF1" w:rsidRPr="004E7FAD" w14:paraId="70EFCCD6" w14:textId="77777777" w:rsidTr="00FF4AF1">
        <w:trPr>
          <w:trHeight w:val="129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4ADD2D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2B7D4EA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de la production locale des médicaments et autres produits de santé</w:t>
            </w:r>
          </w:p>
        </w:tc>
        <w:tc>
          <w:tcPr>
            <w:tcW w:w="2317" w:type="pct"/>
            <w:tcBorders>
              <w:top w:val="nil"/>
              <w:left w:val="nil"/>
              <w:bottom w:val="dashed" w:sz="4" w:space="0" w:color="4472C4"/>
              <w:right w:val="single" w:sz="4" w:space="0" w:color="4472C4"/>
            </w:tcBorders>
            <w:shd w:val="clear" w:color="auto" w:fill="FFFFFF" w:themeFill="background1"/>
            <w:hideMark/>
          </w:tcPr>
          <w:p w14:paraId="013F356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la production locale publique et privée des médicaments et autres produits de santé  y compris les préparations galéniques dans les pharmacies hospitalières et les officines</w:t>
            </w:r>
          </w:p>
        </w:tc>
      </w:tr>
      <w:tr w:rsidR="00FF4AF1" w:rsidRPr="004E7FAD" w14:paraId="17A2AAED" w14:textId="77777777" w:rsidTr="00FF4AF1">
        <w:trPr>
          <w:trHeight w:val="55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A921E9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2AC34A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36C2A6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Valoriser les plantes médicinales de Guinée</w:t>
            </w:r>
          </w:p>
        </w:tc>
      </w:tr>
      <w:tr w:rsidR="00FF4AF1" w:rsidRPr="004E7FAD" w14:paraId="71560F02" w14:textId="77777777" w:rsidTr="00FF4AF1">
        <w:trPr>
          <w:trHeight w:val="60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683F7E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FCB10E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C54EEB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la coopération sous régionale pour la production et la commercialisation des produits de santé</w:t>
            </w:r>
          </w:p>
        </w:tc>
      </w:tr>
      <w:tr w:rsidR="00FF4AF1" w:rsidRPr="004E7FAD" w14:paraId="7C35910B" w14:textId="77777777" w:rsidTr="00FF4AF1">
        <w:trPr>
          <w:trHeight w:val="94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D8AB29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CF2363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des mécanismes de financement et d’acquisition des produits de santé</w:t>
            </w:r>
          </w:p>
        </w:tc>
        <w:tc>
          <w:tcPr>
            <w:tcW w:w="2317" w:type="pct"/>
            <w:tcBorders>
              <w:top w:val="nil"/>
              <w:left w:val="nil"/>
              <w:bottom w:val="dashed" w:sz="4" w:space="0" w:color="4472C4"/>
              <w:right w:val="single" w:sz="4" w:space="0" w:color="4472C4"/>
            </w:tcBorders>
            <w:shd w:val="clear" w:color="auto" w:fill="FFFFFF" w:themeFill="background1"/>
            <w:hideMark/>
          </w:tcPr>
          <w:p w14:paraId="1317341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de mécanismes de financement pérenne pour le fonctionnement des structures chargées de la mise en œuvre de la logistique intégrée des médicaments</w:t>
            </w:r>
          </w:p>
        </w:tc>
      </w:tr>
      <w:tr w:rsidR="00FF4AF1" w:rsidRPr="004E7FAD" w14:paraId="0347B58F" w14:textId="77777777" w:rsidTr="00FF4AF1">
        <w:trPr>
          <w:trHeight w:val="91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E0A528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D0CBE8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CF58DA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Exonérer de tous droits de douanes et de taxes à l’importation des dispositifs médicaux, réactifs, petits matériels de laboratoire et matières premières</w:t>
            </w:r>
          </w:p>
        </w:tc>
      </w:tr>
      <w:tr w:rsidR="00FF4AF1" w:rsidRPr="004E7FAD" w14:paraId="6B04A1E3" w14:textId="77777777" w:rsidTr="00FF4AF1">
        <w:trPr>
          <w:trHeight w:val="61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10CCE6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357C3C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8FF73A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les procédures d’appels d’offres et de passation des marchés pour l’acquisition des produits de santé</w:t>
            </w:r>
          </w:p>
        </w:tc>
      </w:tr>
      <w:tr w:rsidR="00FF4AF1" w:rsidRPr="004E7FAD" w14:paraId="3CEDAF0C" w14:textId="77777777" w:rsidTr="00FF4AF1">
        <w:trPr>
          <w:trHeight w:val="63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BC3619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184063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0EF71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les mécanismes d’incitation à l'installation des officines privées à l’intérieur du pays</w:t>
            </w:r>
          </w:p>
        </w:tc>
      </w:tr>
      <w:tr w:rsidR="00FF4AF1" w:rsidRPr="004E7FAD" w14:paraId="73F92998" w14:textId="77777777" w:rsidTr="00FF4AF1">
        <w:trPr>
          <w:trHeight w:val="82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561420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7F2F5BE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Promotion de l’utilisation rationnelle des médicaments et autres produits de santé</w:t>
            </w:r>
          </w:p>
        </w:tc>
        <w:tc>
          <w:tcPr>
            <w:tcW w:w="2317" w:type="pct"/>
            <w:tcBorders>
              <w:top w:val="nil"/>
              <w:left w:val="nil"/>
              <w:bottom w:val="dashed" w:sz="4" w:space="0" w:color="4472C4"/>
              <w:right w:val="single" w:sz="4" w:space="0" w:color="4472C4"/>
            </w:tcBorders>
            <w:shd w:val="clear" w:color="auto" w:fill="FFFFFF" w:themeFill="background1"/>
            <w:hideMark/>
          </w:tcPr>
          <w:p w14:paraId="56E6EC0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l’Information/Education des populations et des prestataires sur l’usage rationnel du médicament et autres produits de santé et la publicité abusive à tous les niveaux</w:t>
            </w:r>
          </w:p>
        </w:tc>
      </w:tr>
      <w:tr w:rsidR="00FF4AF1" w:rsidRPr="004E7FAD" w14:paraId="0C77FBAB" w14:textId="77777777" w:rsidTr="00FF4AF1">
        <w:trPr>
          <w:trHeight w:val="64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8BDABB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F729E3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B2CB06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la recherche opérationnelle sur la Pharmacie et le Médicament</w:t>
            </w:r>
          </w:p>
        </w:tc>
      </w:tr>
      <w:tr w:rsidR="00FF4AF1" w:rsidRPr="004E7FAD" w14:paraId="5E53F223" w14:textId="77777777" w:rsidTr="00FF4AF1">
        <w:trPr>
          <w:trHeight w:val="60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1FE94F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EA5399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39E634B" w14:textId="31C27C6D"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Développer/vulgariser les outils d’aide à la prescription et  la dispensation rationnelle à tous les niveaux</w:t>
            </w:r>
          </w:p>
        </w:tc>
      </w:tr>
      <w:tr w:rsidR="00FF4AF1" w:rsidRPr="004E7FAD" w14:paraId="2A04DC06" w14:textId="77777777" w:rsidTr="00FF4AF1">
        <w:trPr>
          <w:trHeight w:val="63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57D03E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380B90E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du  système d’assurance qualité des médicaments et des autres produits de santé</w:t>
            </w:r>
          </w:p>
        </w:tc>
        <w:tc>
          <w:tcPr>
            <w:tcW w:w="2317" w:type="pct"/>
            <w:tcBorders>
              <w:top w:val="nil"/>
              <w:left w:val="nil"/>
              <w:bottom w:val="dashed" w:sz="4" w:space="0" w:color="4472C4"/>
              <w:right w:val="single" w:sz="4" w:space="0" w:color="4472C4"/>
            </w:tcBorders>
            <w:shd w:val="clear" w:color="auto" w:fill="FFFFFF" w:themeFill="background1"/>
            <w:hideMark/>
          </w:tcPr>
          <w:p w14:paraId="2EC3D66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du laboratoire national de contrôle de qualité</w:t>
            </w:r>
          </w:p>
        </w:tc>
      </w:tr>
      <w:tr w:rsidR="00FF4AF1" w:rsidRPr="004E7FAD" w14:paraId="3D155DAC" w14:textId="77777777" w:rsidTr="00FF4AF1">
        <w:trPr>
          <w:trHeight w:val="100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779AB4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1AC4EC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A572AE5" w14:textId="0D2C37EB"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place/Renforcer les systèmes de vigilance des produits de santé : pharmacovigilance, hémovigilance, réactovigilance et matériovigilance ;</w:t>
            </w:r>
          </w:p>
        </w:tc>
      </w:tr>
      <w:tr w:rsidR="00FF4AF1" w:rsidRPr="004E7FAD" w14:paraId="33E41396" w14:textId="77777777" w:rsidTr="00FF4AF1">
        <w:trPr>
          <w:trHeight w:val="67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7B7581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FBB449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E42633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Adopter les normes et procédures en matière de contrôle pré et post marketing</w:t>
            </w:r>
          </w:p>
        </w:tc>
      </w:tr>
      <w:tr w:rsidR="00FF4AF1" w:rsidRPr="004E7FAD" w14:paraId="49E711E7" w14:textId="77777777" w:rsidTr="00FF4AF1">
        <w:trPr>
          <w:trHeight w:val="66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FD0319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10B4E5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9CA1DD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les capacités de stockage et de gestion des produits de santé des structures de santé</w:t>
            </w:r>
          </w:p>
        </w:tc>
      </w:tr>
      <w:tr w:rsidR="00FF4AF1" w:rsidRPr="004E7FAD" w14:paraId="4343C272" w14:textId="77777777" w:rsidTr="00FF4AF1">
        <w:trPr>
          <w:trHeight w:val="94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0A69FA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5346910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coordination, de la régulation et du contrôle du secteur pharmaceutique</w:t>
            </w:r>
          </w:p>
        </w:tc>
        <w:tc>
          <w:tcPr>
            <w:tcW w:w="2317" w:type="pct"/>
            <w:tcBorders>
              <w:top w:val="nil"/>
              <w:left w:val="nil"/>
              <w:bottom w:val="dashed" w:sz="4" w:space="0" w:color="4472C4"/>
              <w:right w:val="single" w:sz="4" w:space="0" w:color="4472C4"/>
            </w:tcBorders>
            <w:shd w:val="clear" w:color="auto" w:fill="FFFFFF" w:themeFill="background1"/>
            <w:hideMark/>
          </w:tcPr>
          <w:p w14:paraId="55373D9E" w14:textId="7469EF6F"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 cadre institutionnel et les capacités de la DNPL pour la coordination et la mise en œuvre de la PPN</w:t>
            </w:r>
          </w:p>
        </w:tc>
      </w:tr>
      <w:tr w:rsidR="00FF4AF1" w:rsidRPr="004E7FAD" w14:paraId="6F4C2A3D" w14:textId="77777777" w:rsidTr="00FF4AF1">
        <w:trPr>
          <w:trHeight w:val="94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987666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A70793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7E6761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Instaurer les mécanismes de coordination entre les différents acteurs dans la mise en œuvre du plan directeur de la PPN y compris le partenariat public-privé</w:t>
            </w:r>
          </w:p>
        </w:tc>
      </w:tr>
      <w:tr w:rsidR="00FF4AF1" w:rsidRPr="004E7FAD" w14:paraId="03E0DED0" w14:textId="77777777" w:rsidTr="00FF4AF1">
        <w:trPr>
          <w:trHeight w:val="58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7FD4B9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B4A9DC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893A9A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Développer/améliorer les capacités du pharmacien dans la gestion du médicament.</w:t>
            </w:r>
          </w:p>
        </w:tc>
      </w:tr>
      <w:tr w:rsidR="00FF4AF1" w:rsidRPr="004E7FAD" w14:paraId="211DA0CC" w14:textId="77777777" w:rsidTr="00FF4AF1">
        <w:trPr>
          <w:trHeight w:val="58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4D0954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0FC663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DEB25F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 système d’information et de communication pour une gestion efficace et efficiente</w:t>
            </w:r>
          </w:p>
        </w:tc>
      </w:tr>
      <w:tr w:rsidR="00FF4AF1" w:rsidRPr="004E7FAD" w14:paraId="3762C18A" w14:textId="77777777" w:rsidTr="00FF4AF1">
        <w:trPr>
          <w:trHeight w:val="61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8AE80F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9952DF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B1107B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Créer et opérationnaliser un corps de Pharmaciens Inspecteurs à la DNPL</w:t>
            </w:r>
          </w:p>
        </w:tc>
      </w:tr>
      <w:tr w:rsidR="00FF4AF1" w:rsidRPr="004E7FAD" w14:paraId="37F159A5" w14:textId="77777777" w:rsidTr="00FF4AF1">
        <w:trPr>
          <w:trHeight w:val="67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2A7A9D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52B8DB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2E8CC4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lutte contre le marché illicite et les contrefaçons de médicaments</w:t>
            </w:r>
          </w:p>
        </w:tc>
      </w:tr>
      <w:tr w:rsidR="00FF4AF1" w:rsidRPr="004E7FAD" w14:paraId="58857144" w14:textId="77777777" w:rsidTr="00FF4AF1">
        <w:trPr>
          <w:trHeight w:val="85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108DBF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BEB9F7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950B6E5" w14:textId="1F1376F4"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ordres professionnels dans la gestion et la régulation du secteur pharmaceutique</w:t>
            </w:r>
          </w:p>
        </w:tc>
      </w:tr>
      <w:tr w:rsidR="00FF4AF1" w:rsidRPr="004E7FAD" w14:paraId="51EAEB61" w14:textId="77777777" w:rsidTr="00FF4AF1">
        <w:trPr>
          <w:trHeight w:val="139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257242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411EB7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E8225A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les normes et procédures pour la gestion des déchets pharmaceutiques (périmés, détériorés…) et biomédicaux</w:t>
            </w:r>
          </w:p>
        </w:tc>
      </w:tr>
      <w:tr w:rsidR="00FF4AF1" w:rsidRPr="004E7FAD" w14:paraId="06227BE5" w14:textId="77777777" w:rsidTr="00FF4AF1">
        <w:trPr>
          <w:trHeight w:val="132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C54CA2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BDCBCF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E4A5EC4" w14:textId="48C72B68"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logistiques, techniques et humaines de production, de conservation et de distribution du CNTS, des structures régionales et unités hospitalières de transfusion sanguine ;</w:t>
            </w:r>
          </w:p>
        </w:tc>
      </w:tr>
      <w:tr w:rsidR="00FF4AF1" w:rsidRPr="004E7FAD" w14:paraId="5D6AF88E" w14:textId="77777777" w:rsidTr="00FF4AF1">
        <w:trPr>
          <w:trHeight w:val="171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3F7A8E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7F168B6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capacités des structures de la transfusion sanguine pour la mise en œuvre de la politique nationale de transfusion sanguine</w:t>
            </w:r>
          </w:p>
        </w:tc>
        <w:tc>
          <w:tcPr>
            <w:tcW w:w="2317" w:type="pct"/>
            <w:tcBorders>
              <w:top w:val="nil"/>
              <w:left w:val="nil"/>
              <w:bottom w:val="dashed" w:sz="4" w:space="0" w:color="4472C4"/>
              <w:right w:val="single" w:sz="4" w:space="0" w:color="4472C4"/>
            </w:tcBorders>
            <w:shd w:val="clear" w:color="auto" w:fill="FFFFFF" w:themeFill="background1"/>
            <w:hideMark/>
          </w:tcPr>
          <w:p w14:paraId="1EEF4D0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coordination par l’élaboration des textes de loi, l’amélioration de la politique, du plan stratégique, des guides, des normes et procédures en matière de transfusionnelle ainsi que le développement d’un système d’assurance qualité incluant la mise en œuvre d’un plan de développement des ressources humaines</w:t>
            </w:r>
          </w:p>
        </w:tc>
      </w:tr>
      <w:tr w:rsidR="00FF4AF1" w:rsidRPr="004E7FAD" w14:paraId="64D2A78F" w14:textId="77777777" w:rsidTr="00FF4AF1">
        <w:trPr>
          <w:trHeight w:val="178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BCE58D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632461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1B76CB8" w14:textId="1BD91A89"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promotion du don de sang bénévole de sang à travers la mise en œuvre d’un programme national de mobilisation des populations incluant des campagnes de communication/sensibilisation, un appui aux associations  de donneurs volontaires et bénévoles du sang , le financement des collectes de sang ;</w:t>
            </w:r>
          </w:p>
        </w:tc>
      </w:tr>
      <w:tr w:rsidR="00FF4AF1" w:rsidRPr="004E7FAD" w14:paraId="2421DB80" w14:textId="77777777" w:rsidTr="00FF4AF1">
        <w:trPr>
          <w:trHeight w:val="46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072F53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534FCE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CD78BFA" w14:textId="72DBC6DE"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l’utilisation rationnelle des Produits Sanguins</w:t>
            </w:r>
          </w:p>
        </w:tc>
      </w:tr>
      <w:tr w:rsidR="00FF4AF1" w:rsidRPr="004E7FAD" w14:paraId="76AD133F" w14:textId="77777777" w:rsidTr="00FF4AF1">
        <w:trPr>
          <w:trHeight w:val="61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1EE83B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763F9828" w14:textId="74692F54"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de la Biologie médicale</w:t>
            </w:r>
          </w:p>
        </w:tc>
        <w:tc>
          <w:tcPr>
            <w:tcW w:w="2317" w:type="pct"/>
            <w:tcBorders>
              <w:top w:val="nil"/>
              <w:left w:val="nil"/>
              <w:bottom w:val="dashed" w:sz="4" w:space="0" w:color="4472C4"/>
              <w:right w:val="single" w:sz="4" w:space="0" w:color="4472C4"/>
            </w:tcBorders>
            <w:shd w:val="clear" w:color="auto" w:fill="FFFFFF" w:themeFill="background1"/>
            <w:hideMark/>
          </w:tcPr>
          <w:p w14:paraId="00BD3BD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la politique nationale de biologie, élaborer et mettre en œuvre le plan stratégique de biologie médicale</w:t>
            </w:r>
          </w:p>
        </w:tc>
      </w:tr>
      <w:tr w:rsidR="00FF4AF1" w:rsidRPr="004E7FAD" w14:paraId="08A80139" w14:textId="77777777" w:rsidTr="00FF4AF1">
        <w:trPr>
          <w:trHeight w:val="64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8C852E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821F07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913D38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coordination des intervenants en matière de biologie médicale</w:t>
            </w:r>
          </w:p>
        </w:tc>
      </w:tr>
      <w:tr w:rsidR="00FF4AF1" w:rsidRPr="004E7FAD" w14:paraId="529CCC96" w14:textId="77777777" w:rsidTr="00FF4AF1">
        <w:trPr>
          <w:trHeight w:val="69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043AD5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F5CCC7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61C315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 système d’assurance qualité des examens biologiques</w:t>
            </w:r>
          </w:p>
        </w:tc>
      </w:tr>
      <w:tr w:rsidR="00FF4AF1" w:rsidRPr="004E7FAD" w14:paraId="3FB0E0A7" w14:textId="77777777" w:rsidTr="00FF4AF1">
        <w:trPr>
          <w:trHeight w:val="61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461805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B8662E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D8C0537" w14:textId="02498CF3"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système fiable et pérenne d’approvisionnement en réactifs et dispositifs médicaux.</w:t>
            </w:r>
          </w:p>
        </w:tc>
      </w:tr>
      <w:tr w:rsidR="00FF4AF1" w:rsidRPr="004E7FAD" w14:paraId="2E332CED" w14:textId="77777777" w:rsidTr="00FF4AF1">
        <w:trPr>
          <w:trHeight w:val="42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FA7400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4E514DA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Développement d'une politique nationale de maintenance et la  mise en œuvre d’un plan national de maintenance</w:t>
            </w:r>
          </w:p>
        </w:tc>
        <w:tc>
          <w:tcPr>
            <w:tcW w:w="2317" w:type="pct"/>
            <w:tcBorders>
              <w:top w:val="nil"/>
              <w:left w:val="nil"/>
              <w:bottom w:val="dashed" w:sz="4" w:space="0" w:color="4472C4"/>
              <w:right w:val="single" w:sz="4" w:space="0" w:color="4472C4"/>
            </w:tcBorders>
            <w:shd w:val="clear" w:color="auto" w:fill="FFFFFF" w:themeFill="background1"/>
            <w:hideMark/>
          </w:tcPr>
          <w:p w14:paraId="201DB19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Formuler une politique nationale de maintenance</w:t>
            </w:r>
          </w:p>
        </w:tc>
      </w:tr>
      <w:tr w:rsidR="00FF4AF1" w:rsidRPr="004E7FAD" w14:paraId="40328888" w14:textId="77777777" w:rsidTr="00FF4AF1">
        <w:trPr>
          <w:trHeight w:val="67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C4F3A9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68893E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09F740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et opérationnaliser un plan national de maintenance hospitalière</w:t>
            </w:r>
          </w:p>
        </w:tc>
      </w:tr>
      <w:tr w:rsidR="00FF4AF1" w:rsidRPr="004E7FAD" w14:paraId="619B443C" w14:textId="77777777" w:rsidTr="00FF4AF1">
        <w:trPr>
          <w:trHeight w:val="1302"/>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6DACA365" w14:textId="5AB0FB40"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1305394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des capacités d’approvisionnement, de stockage et de distribution des médicaments, des produits de santé</w:t>
            </w:r>
          </w:p>
        </w:tc>
        <w:tc>
          <w:tcPr>
            <w:tcW w:w="2317" w:type="pct"/>
            <w:tcBorders>
              <w:top w:val="nil"/>
              <w:left w:val="nil"/>
              <w:bottom w:val="dashed" w:sz="4" w:space="0" w:color="4472C4"/>
              <w:right w:val="single" w:sz="4" w:space="0" w:color="4472C4"/>
            </w:tcBorders>
            <w:shd w:val="clear" w:color="auto" w:fill="FFFFFF" w:themeFill="background1"/>
            <w:hideMark/>
          </w:tcPr>
          <w:p w14:paraId="4A74101F" w14:textId="52A3B033"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les capacités de la PCG pour  les achats, le stockage, la distribution, l’assurance qualité des médicaments et autres produits de santé de tout le secteur public, associatif et confessionnel…</w:t>
            </w:r>
          </w:p>
        </w:tc>
      </w:tr>
      <w:tr w:rsidR="00FF4AF1" w:rsidRPr="004E7FAD" w14:paraId="6C195C6B" w14:textId="77777777" w:rsidTr="00FF4AF1">
        <w:trPr>
          <w:trHeight w:val="45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C959CD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2AFE02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036A9B6" w14:textId="6CAB7F39"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Améliorer  la capacité financière de la PCG</w:t>
            </w:r>
          </w:p>
        </w:tc>
      </w:tr>
      <w:tr w:rsidR="00FF4AF1" w:rsidRPr="004E7FAD" w14:paraId="2327B4FC" w14:textId="77777777" w:rsidTr="00FF4AF1">
        <w:trPr>
          <w:trHeight w:val="40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23FB62A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E040B7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C389E8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Assurer la formation continue du personnel</w:t>
            </w:r>
          </w:p>
        </w:tc>
      </w:tr>
      <w:tr w:rsidR="00FF4AF1" w:rsidRPr="004E7FAD" w14:paraId="58828A3D" w14:textId="77777777" w:rsidTr="00FF4AF1">
        <w:trPr>
          <w:trHeight w:val="90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4556E3B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16AB7D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61BEDE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Assurer la disponibilité  en vaccins de qualité  Renforcer les capacités de stockage et de gestion des vaccins à tous les niveaux du système</w:t>
            </w:r>
          </w:p>
        </w:tc>
      </w:tr>
      <w:tr w:rsidR="00FF4AF1" w:rsidRPr="004E7FAD" w14:paraId="53C159FA" w14:textId="77777777" w:rsidTr="00FF4AF1">
        <w:trPr>
          <w:trHeight w:val="55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22FE1F6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0A0772B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AC85DBF" w14:textId="0A3CA0BA"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progressive des mécanismes d’importation nationaux des vaccins</w:t>
            </w:r>
          </w:p>
        </w:tc>
      </w:tr>
      <w:tr w:rsidR="00FF4AF1" w:rsidRPr="004E7FAD" w14:paraId="4C2B6605" w14:textId="77777777" w:rsidTr="00FF4AF1">
        <w:trPr>
          <w:trHeight w:val="58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BA5B3B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EED7DC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7FE2702" w14:textId="52EEAC2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systèmes d’assurance qualité des vaccins, de la vaccination et des injections</w:t>
            </w:r>
          </w:p>
        </w:tc>
      </w:tr>
      <w:tr w:rsidR="00FF4AF1" w:rsidRPr="004E7FAD" w14:paraId="61A8E8D0" w14:textId="77777777" w:rsidTr="00FF4AF1">
        <w:trPr>
          <w:trHeight w:val="58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37F5B60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85590D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5A3A2C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la communication et de l’information sur les vaccins pour garantir leur bonne utilisation.</w:t>
            </w:r>
          </w:p>
        </w:tc>
      </w:tr>
      <w:tr w:rsidR="00FF4AF1" w:rsidRPr="004E7FAD" w14:paraId="4795777F" w14:textId="77777777" w:rsidTr="00FF4AF1">
        <w:trPr>
          <w:trHeight w:val="39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27F84DB4"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BC9B99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4E1055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Intégrer la logistique vaccinale à la PCG</w:t>
            </w:r>
          </w:p>
        </w:tc>
      </w:tr>
      <w:tr w:rsidR="00FF4AF1" w:rsidRPr="004E7FAD" w14:paraId="09F4B6E1" w14:textId="77777777" w:rsidTr="00FF4AF1">
        <w:trPr>
          <w:trHeight w:val="559"/>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C162E22"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Sous-orientation stratégique 3.5 : </w:t>
            </w:r>
            <w:r w:rsidRPr="004E7FAD">
              <w:rPr>
                <w:rFonts w:ascii="Arial Narrow" w:eastAsia="Times New Roman" w:hAnsi="Arial Narrow" w:cs="Arial"/>
                <w:color w:val="000000" w:themeColor="text1"/>
                <w:sz w:val="22"/>
                <w:lang w:eastAsia="fr-FR"/>
              </w:rPr>
              <w:t>Développement du système d’information sanitaire et de la recherche en santé</w:t>
            </w:r>
          </w:p>
        </w:tc>
      </w:tr>
      <w:tr w:rsidR="00FF4AF1" w:rsidRPr="004E7FAD" w14:paraId="7A823A06" w14:textId="77777777" w:rsidTr="00FF4AF1">
        <w:trPr>
          <w:trHeight w:val="499"/>
        </w:trPr>
        <w:tc>
          <w:tcPr>
            <w:tcW w:w="1162" w:type="pct"/>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0C189821"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lastRenderedPageBreak/>
              <w:t>Résultats attendus</w:t>
            </w:r>
          </w:p>
        </w:tc>
        <w:tc>
          <w:tcPr>
            <w:tcW w:w="1521" w:type="pct"/>
            <w:tcBorders>
              <w:top w:val="dotted" w:sz="4" w:space="0" w:color="4472C4"/>
              <w:left w:val="nil"/>
              <w:bottom w:val="dotted" w:sz="4" w:space="0" w:color="4472C4"/>
              <w:right w:val="single" w:sz="4" w:space="0" w:color="4472C4"/>
            </w:tcBorders>
            <w:shd w:val="clear" w:color="auto" w:fill="FFFFFF" w:themeFill="background1"/>
            <w:hideMark/>
          </w:tcPr>
          <w:p w14:paraId="2690DAEB"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dotted" w:sz="4" w:space="0" w:color="4472C4"/>
              <w:left w:val="nil"/>
              <w:bottom w:val="dotted" w:sz="4" w:space="0" w:color="4472C4"/>
              <w:right w:val="single" w:sz="4" w:space="0" w:color="4472C4"/>
            </w:tcBorders>
            <w:shd w:val="clear" w:color="auto" w:fill="FFFFFF" w:themeFill="background1"/>
            <w:hideMark/>
          </w:tcPr>
          <w:p w14:paraId="1E2B344D"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0A8A8745" w14:textId="77777777" w:rsidTr="00FF4AF1">
        <w:trPr>
          <w:trHeight w:val="1002"/>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0F8E007" w14:textId="294F30EE"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De 2015 à 2024, la capacité opérationnelle du SNIS et des sous-systèmes d’information (Surveillance épidémiologique, enregistrement de naissances et de décès, données de recherche, ….) est renforcée de 90%.</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6B7637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Réorganisation du SNIS par la mise en cohérence des divers sous-systèmes d’information sanitaire</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146F3D2C" w14:textId="5E14EF5A"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Eriger la section SNIS en Division</w:t>
            </w:r>
          </w:p>
        </w:tc>
      </w:tr>
      <w:tr w:rsidR="00FF4AF1" w:rsidRPr="004E7FAD" w14:paraId="49AC06A7" w14:textId="77777777" w:rsidTr="00FF4AF1">
        <w:trPr>
          <w:trHeight w:val="79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F74241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598EE1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6F254CC" w14:textId="642F482E"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coordination pour l’ensemble du SNIS et la concertation avec les partenaires publics et privés ;</w:t>
            </w:r>
          </w:p>
        </w:tc>
      </w:tr>
      <w:tr w:rsidR="00FF4AF1" w:rsidRPr="004E7FAD" w14:paraId="1215824D" w14:textId="77777777" w:rsidTr="00FF4AF1">
        <w:trPr>
          <w:trHeight w:val="285"/>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78807E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8A46E4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7278492" w14:textId="04F0E98D"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plan stratégique national du SNIS</w:t>
            </w:r>
          </w:p>
        </w:tc>
      </w:tr>
      <w:tr w:rsidR="00FF4AF1" w:rsidRPr="004E7FAD" w14:paraId="1A300AD7" w14:textId="77777777" w:rsidTr="00FF4AF1">
        <w:trPr>
          <w:trHeight w:val="87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E346C5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C2DDB9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64E055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un mécanisme de suivi évaluation du SNIS à tous les niveaux</w:t>
            </w:r>
          </w:p>
        </w:tc>
      </w:tr>
      <w:tr w:rsidR="00FF4AF1" w:rsidRPr="004E7FAD" w14:paraId="048A7E39" w14:textId="77777777" w:rsidTr="00FF4AF1">
        <w:trPr>
          <w:trHeight w:val="70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01C95F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3B2505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AC00B9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l’Observatoire national de santé (base de données, CHPP, DHIS, systèmes de rapportage harmonisés)</w:t>
            </w:r>
          </w:p>
        </w:tc>
      </w:tr>
      <w:tr w:rsidR="00FF4AF1" w:rsidRPr="004E7FAD" w14:paraId="6A546D17" w14:textId="77777777" w:rsidTr="00FF4AF1">
        <w:trPr>
          <w:trHeight w:val="70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01911A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CC7B97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522FD1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système national d’enregistrement des naissances et des décès (mères, enfants, etc.)</w:t>
            </w:r>
          </w:p>
        </w:tc>
      </w:tr>
      <w:tr w:rsidR="00FF4AF1" w:rsidRPr="004E7FAD" w14:paraId="106E73CB" w14:textId="77777777" w:rsidTr="00FF4AF1">
        <w:trPr>
          <w:trHeight w:val="99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3E9F05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00B6CD92" w14:textId="293C7BB9"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 qualité de l’information sanitaire</w:t>
            </w:r>
          </w:p>
        </w:tc>
        <w:tc>
          <w:tcPr>
            <w:tcW w:w="2317" w:type="pct"/>
            <w:tcBorders>
              <w:top w:val="nil"/>
              <w:left w:val="nil"/>
              <w:bottom w:val="dashed" w:sz="4" w:space="0" w:color="4472C4"/>
              <w:right w:val="single" w:sz="4" w:space="0" w:color="4472C4"/>
            </w:tcBorders>
            <w:shd w:val="clear" w:color="auto" w:fill="FFFFFF" w:themeFill="background1"/>
            <w:hideMark/>
          </w:tcPr>
          <w:p w14:paraId="7FF90CD6" w14:textId="10633636"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les normes et procédures de gestion de données et les supports harmonisés pour la collecte et le calcul des indicateurs à tous les niveaux</w:t>
            </w:r>
          </w:p>
        </w:tc>
      </w:tr>
      <w:tr w:rsidR="00FF4AF1" w:rsidRPr="004E7FAD" w14:paraId="64345D38" w14:textId="77777777" w:rsidTr="00FF4AF1">
        <w:trPr>
          <w:trHeight w:val="103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85CF01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074594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A92FE59" w14:textId="49236C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système informatisé de traitement, d’analyse et de diffusion des données, informations et connaissances sanitaires en temps réel à travers la plateforme «DHIS2 »</w:t>
            </w:r>
          </w:p>
        </w:tc>
      </w:tr>
      <w:tr w:rsidR="00FF4AF1" w:rsidRPr="004E7FAD" w14:paraId="66FC56BE" w14:textId="77777777" w:rsidTr="00FF4AF1">
        <w:trPr>
          <w:trHeight w:val="67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7E912B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38013D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38596E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Réaliser un audit du SNIS à tous les niveaux du système de santé</w:t>
            </w:r>
          </w:p>
        </w:tc>
      </w:tr>
      <w:tr w:rsidR="00FF4AF1" w:rsidRPr="004E7FAD" w14:paraId="75D1ABA3" w14:textId="77777777" w:rsidTr="00FF4AF1">
        <w:trPr>
          <w:trHeight w:val="84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998A40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6FDA1ED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 production, de la diffusion et de l’utilisation de l'information sanitaire</w:t>
            </w:r>
          </w:p>
        </w:tc>
        <w:tc>
          <w:tcPr>
            <w:tcW w:w="2317" w:type="pct"/>
            <w:tcBorders>
              <w:top w:val="nil"/>
              <w:left w:val="nil"/>
              <w:bottom w:val="dashed" w:sz="4" w:space="0" w:color="4472C4"/>
              <w:right w:val="single" w:sz="4" w:space="0" w:color="4472C4"/>
            </w:tcBorders>
            <w:shd w:val="clear" w:color="auto" w:fill="FFFFFF" w:themeFill="background1"/>
            <w:hideMark/>
          </w:tcPr>
          <w:p w14:paraId="1DDE578E" w14:textId="6F04E992"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production, le partage  et la  diffusion de l’information sanitaire ;</w:t>
            </w:r>
          </w:p>
        </w:tc>
      </w:tr>
      <w:tr w:rsidR="00FF4AF1" w:rsidRPr="004E7FAD" w14:paraId="3F4F5FD0" w14:textId="77777777" w:rsidTr="00FF4AF1">
        <w:trPr>
          <w:trHeight w:val="87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7B2903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854501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591A40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l’utilisation de l’information sanitaire à tous les niveaux dans la prise de décisions.</w:t>
            </w:r>
          </w:p>
        </w:tc>
      </w:tr>
      <w:tr w:rsidR="00FF4AF1" w:rsidRPr="004E7FAD" w14:paraId="57B3AA92" w14:textId="77777777" w:rsidTr="00FF4AF1">
        <w:trPr>
          <w:trHeight w:val="93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31B874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32218B08" w14:textId="2A8165CD"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 xml:space="preserve">Renforcement des ressources humaines et financières, des équipements </w:t>
            </w:r>
            <w:proofErr w:type="spellStart"/>
            <w:r w:rsidRPr="004E7FAD">
              <w:rPr>
                <w:rFonts w:ascii="Arial Narrow" w:eastAsia="Times New Roman" w:hAnsi="Arial Narrow" w:cs="Arial"/>
                <w:i/>
                <w:iCs/>
                <w:color w:val="000000" w:themeColor="text1"/>
                <w:sz w:val="20"/>
                <w:szCs w:val="20"/>
                <w:lang w:eastAsia="fr-FR"/>
              </w:rPr>
              <w:t>etdes</w:t>
            </w:r>
            <w:proofErr w:type="spellEnd"/>
            <w:r w:rsidRPr="004E7FAD">
              <w:rPr>
                <w:rFonts w:ascii="Arial Narrow" w:eastAsia="Times New Roman" w:hAnsi="Arial Narrow" w:cs="Arial"/>
                <w:i/>
                <w:iCs/>
                <w:color w:val="000000" w:themeColor="text1"/>
                <w:sz w:val="20"/>
                <w:szCs w:val="20"/>
                <w:lang w:eastAsia="fr-FR"/>
              </w:rPr>
              <w:t xml:space="preserve"> infrastructures</w:t>
            </w:r>
          </w:p>
        </w:tc>
        <w:tc>
          <w:tcPr>
            <w:tcW w:w="2317" w:type="pct"/>
            <w:tcBorders>
              <w:top w:val="nil"/>
              <w:left w:val="nil"/>
              <w:bottom w:val="dashed" w:sz="4" w:space="0" w:color="4472C4"/>
              <w:right w:val="single" w:sz="4" w:space="0" w:color="4472C4"/>
            </w:tcBorders>
            <w:shd w:val="clear" w:color="auto" w:fill="FFFFFF" w:themeFill="background1"/>
            <w:hideMark/>
          </w:tcPr>
          <w:p w14:paraId="4BDF7C6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du SNIS en ressources humaines en infrastructures et équipements  de qualité selon les normes</w:t>
            </w:r>
          </w:p>
        </w:tc>
      </w:tr>
      <w:tr w:rsidR="00FF4AF1" w:rsidRPr="004E7FAD" w14:paraId="46DF0529" w14:textId="77777777" w:rsidTr="00FF4AF1">
        <w:trPr>
          <w:trHeight w:val="46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2A37D4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508F4C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3A2C7F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réseau du SNIS à tous les niveaux,</w:t>
            </w:r>
          </w:p>
        </w:tc>
      </w:tr>
      <w:tr w:rsidR="00FF4AF1" w:rsidRPr="004E7FAD" w14:paraId="2644FA2A" w14:textId="77777777" w:rsidTr="00FF4AF1">
        <w:trPr>
          <w:trHeight w:val="33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4D5BE0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6E8CF7D"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C6CD56F" w14:textId="412B2258"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Accroitre le financement en faveur du SNIS.</w:t>
            </w:r>
          </w:p>
        </w:tc>
      </w:tr>
      <w:tr w:rsidR="00FF4AF1" w:rsidRPr="004E7FAD" w14:paraId="4986F832" w14:textId="77777777" w:rsidTr="00FF4AF1">
        <w:trPr>
          <w:trHeight w:val="84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F3DD40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41FC084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CD66FA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Elaborer/Réviser les textes législatifs et réglementaires de la recherche pour la santé</w:t>
            </w:r>
          </w:p>
        </w:tc>
      </w:tr>
      <w:tr w:rsidR="00FF4AF1" w:rsidRPr="004E7FAD" w14:paraId="7E1E0971" w14:textId="77777777" w:rsidTr="00FF4AF1">
        <w:trPr>
          <w:trHeight w:val="1249"/>
        </w:trPr>
        <w:tc>
          <w:tcPr>
            <w:tcW w:w="1162"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59EC606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De 2015 à 2024, les capacités institutionnelles et opérationnelles des structures de recherche sont améliorées à 90%</w:t>
            </w:r>
          </w:p>
        </w:tc>
        <w:tc>
          <w:tcPr>
            <w:tcW w:w="1521" w:type="pct"/>
            <w:tcBorders>
              <w:top w:val="nil"/>
              <w:left w:val="nil"/>
              <w:bottom w:val="dashed" w:sz="4" w:space="0" w:color="4472C4"/>
              <w:right w:val="single" w:sz="4" w:space="0" w:color="4472C4"/>
            </w:tcBorders>
            <w:shd w:val="clear" w:color="auto" w:fill="FFFFFF" w:themeFill="background1"/>
            <w:hideMark/>
          </w:tcPr>
          <w:p w14:paraId="5C3BC2EF"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du cadre institutionnel et de la coordination de la recherche pour la  santé</w:t>
            </w:r>
          </w:p>
        </w:tc>
        <w:tc>
          <w:tcPr>
            <w:tcW w:w="2317" w:type="pct"/>
            <w:tcBorders>
              <w:top w:val="nil"/>
              <w:left w:val="nil"/>
              <w:bottom w:val="dashed" w:sz="4" w:space="0" w:color="4472C4"/>
              <w:right w:val="single" w:sz="4" w:space="0" w:color="4472C4"/>
            </w:tcBorders>
            <w:shd w:val="clear" w:color="auto" w:fill="FFFFFF" w:themeFill="background1"/>
            <w:hideMark/>
          </w:tcPr>
          <w:p w14:paraId="7BB2316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place/renforcer les organes consultatifs et de gestion</w:t>
            </w:r>
          </w:p>
        </w:tc>
      </w:tr>
      <w:tr w:rsidR="00FF4AF1" w:rsidRPr="004E7FAD" w14:paraId="4BEF965F" w14:textId="77777777" w:rsidTr="00FF4AF1">
        <w:trPr>
          <w:trHeight w:val="70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615D29C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4E18057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les capacités des institutions de recherche  pour la santé</w:t>
            </w:r>
          </w:p>
        </w:tc>
        <w:tc>
          <w:tcPr>
            <w:tcW w:w="2317" w:type="pct"/>
            <w:tcBorders>
              <w:top w:val="nil"/>
              <w:left w:val="nil"/>
              <w:bottom w:val="dashed" w:sz="4" w:space="0" w:color="4472C4"/>
              <w:right w:val="single" w:sz="4" w:space="0" w:color="4472C4"/>
            </w:tcBorders>
            <w:shd w:val="clear" w:color="auto" w:fill="FFFFFF" w:themeFill="background1"/>
            <w:hideMark/>
          </w:tcPr>
          <w:p w14:paraId="0A968817" w14:textId="2ED15EA4"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Eriger la cellule en charge de la recherche pour la santé au rang de division</w:t>
            </w:r>
          </w:p>
        </w:tc>
      </w:tr>
      <w:tr w:rsidR="00FF4AF1" w:rsidRPr="004E7FAD" w14:paraId="11B7B4A9" w14:textId="77777777" w:rsidTr="00FF4AF1">
        <w:trPr>
          <w:trHeight w:val="70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4168A74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66E751A5"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3341FE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la politique et du plan stratégique National du développement de la recherche pour la santé</w:t>
            </w:r>
          </w:p>
        </w:tc>
      </w:tr>
      <w:tr w:rsidR="00FF4AF1" w:rsidRPr="004E7FAD" w14:paraId="42CA047C" w14:textId="77777777" w:rsidTr="00FF4AF1">
        <w:trPr>
          <w:trHeight w:val="76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4F9A7A8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45B83A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5D68C1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système de suivi et d’évaluation de la Politique Nationale de recherche pour la santé</w:t>
            </w:r>
          </w:p>
        </w:tc>
      </w:tr>
      <w:tr w:rsidR="00FF4AF1" w:rsidRPr="004E7FAD" w14:paraId="076FEE92" w14:textId="77777777" w:rsidTr="00FF4AF1">
        <w:trPr>
          <w:trHeight w:val="76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5B1ADBB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306AFC8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367929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une masse critique de ressources humaines et renforcer la capacité des jeunes chercheurs ;</w:t>
            </w:r>
          </w:p>
        </w:tc>
      </w:tr>
      <w:tr w:rsidR="00FF4AF1" w:rsidRPr="004E7FAD" w14:paraId="45CDBE26" w14:textId="77777777" w:rsidTr="00FF4AF1">
        <w:trPr>
          <w:trHeight w:val="84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6C201B9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6CF9E24"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5F291B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un environnement favorable à la recherche par la construction des infrastructures et l’équipement ;</w:t>
            </w:r>
          </w:p>
        </w:tc>
      </w:tr>
      <w:tr w:rsidR="00FF4AF1" w:rsidRPr="004E7FAD" w14:paraId="6C925A03" w14:textId="77777777" w:rsidTr="00FF4AF1">
        <w:trPr>
          <w:trHeight w:val="69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0104A46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A22D84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5D0211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et mettre en œuvre un dispositif de management et d’un mécanisme de financement ;</w:t>
            </w:r>
          </w:p>
        </w:tc>
      </w:tr>
      <w:tr w:rsidR="00FF4AF1" w:rsidRPr="004E7FAD" w14:paraId="03EBABB3" w14:textId="77777777" w:rsidTr="00FF4AF1">
        <w:trPr>
          <w:trHeight w:val="312"/>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459427C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5FC7CBB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EDE5EE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de l’expertise en la recherche ;</w:t>
            </w:r>
          </w:p>
        </w:tc>
      </w:tr>
      <w:tr w:rsidR="00FF4AF1" w:rsidRPr="004E7FAD" w14:paraId="3A45B9CB" w14:textId="77777777" w:rsidTr="00FF4AF1">
        <w:trPr>
          <w:trHeight w:val="409"/>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0326951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A3293D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15F261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Développement du partenariat ;</w:t>
            </w:r>
          </w:p>
        </w:tc>
      </w:tr>
      <w:tr w:rsidR="00FF4AF1" w:rsidRPr="004E7FAD" w14:paraId="1DDE08C1" w14:textId="77777777" w:rsidTr="00FF4AF1">
        <w:trPr>
          <w:trHeight w:val="1020"/>
        </w:trPr>
        <w:tc>
          <w:tcPr>
            <w:tcW w:w="1162" w:type="pct"/>
            <w:vMerge/>
            <w:tcBorders>
              <w:top w:val="nil"/>
              <w:left w:val="single" w:sz="4" w:space="0" w:color="4472C4"/>
              <w:bottom w:val="dashed" w:sz="4" w:space="0" w:color="4472C4"/>
              <w:right w:val="single" w:sz="4" w:space="0" w:color="4472C4"/>
            </w:tcBorders>
            <w:shd w:val="clear" w:color="auto" w:fill="FFFFFF" w:themeFill="background1"/>
            <w:hideMark/>
          </w:tcPr>
          <w:p w14:paraId="1FF56E6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5981EB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7DEEAA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système performant pour la supervision et le mentorat des structures</w:t>
            </w:r>
          </w:p>
        </w:tc>
      </w:tr>
      <w:tr w:rsidR="00FF4AF1" w:rsidRPr="004E7FAD" w14:paraId="7E9CB793" w14:textId="77777777" w:rsidTr="00FF4AF1">
        <w:trPr>
          <w:trHeight w:val="559"/>
        </w:trPr>
        <w:tc>
          <w:tcPr>
            <w:tcW w:w="5000" w:type="pct"/>
            <w:gridSpan w:val="3"/>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A028B09"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2"/>
                <w:lang w:eastAsia="fr-FR"/>
              </w:rPr>
            </w:pPr>
            <w:r w:rsidRPr="004E7FAD">
              <w:rPr>
                <w:rFonts w:ascii="Arial Narrow" w:eastAsia="Times New Roman" w:hAnsi="Arial Narrow" w:cs="Arial"/>
                <w:b/>
                <w:bCs/>
                <w:color w:val="000000" w:themeColor="text1"/>
                <w:sz w:val="22"/>
                <w:lang w:eastAsia="fr-FR"/>
              </w:rPr>
              <w:t xml:space="preserve">Sous-orientation stratégique 3.6 : </w:t>
            </w:r>
            <w:r w:rsidRPr="004E7FAD">
              <w:rPr>
                <w:rFonts w:ascii="Arial Narrow" w:eastAsia="Times New Roman" w:hAnsi="Arial Narrow" w:cs="Arial"/>
                <w:color w:val="000000" w:themeColor="text1"/>
                <w:szCs w:val="24"/>
                <w:lang w:eastAsia="fr-FR"/>
              </w:rPr>
              <w:t>Renforcement du leadership et de la gouvernance sanitaire</w:t>
            </w:r>
          </w:p>
        </w:tc>
      </w:tr>
      <w:tr w:rsidR="00FF4AF1" w:rsidRPr="004E7FAD" w14:paraId="4D8ECF62" w14:textId="77777777" w:rsidTr="00FF4AF1">
        <w:trPr>
          <w:trHeight w:val="499"/>
        </w:trPr>
        <w:tc>
          <w:tcPr>
            <w:tcW w:w="1162" w:type="pct"/>
            <w:tcBorders>
              <w:top w:val="dotted" w:sz="4" w:space="0" w:color="4472C4"/>
              <w:left w:val="single" w:sz="4" w:space="0" w:color="4472C4"/>
              <w:bottom w:val="dotted" w:sz="4" w:space="0" w:color="4472C4"/>
              <w:right w:val="single" w:sz="4" w:space="0" w:color="4472C4"/>
            </w:tcBorders>
            <w:shd w:val="clear" w:color="auto" w:fill="FFFFFF" w:themeFill="background1"/>
            <w:hideMark/>
          </w:tcPr>
          <w:p w14:paraId="5D3B8467"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Résultats attendus</w:t>
            </w:r>
          </w:p>
        </w:tc>
        <w:tc>
          <w:tcPr>
            <w:tcW w:w="1521" w:type="pct"/>
            <w:tcBorders>
              <w:top w:val="dotted" w:sz="4" w:space="0" w:color="4472C4"/>
              <w:left w:val="nil"/>
              <w:bottom w:val="dotted" w:sz="4" w:space="0" w:color="4472C4"/>
              <w:right w:val="single" w:sz="4" w:space="0" w:color="4472C4"/>
            </w:tcBorders>
            <w:shd w:val="clear" w:color="auto" w:fill="FFFFFF" w:themeFill="background1"/>
            <w:hideMark/>
          </w:tcPr>
          <w:p w14:paraId="4F5342F3"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Stratégies d’intervention</w:t>
            </w:r>
          </w:p>
        </w:tc>
        <w:tc>
          <w:tcPr>
            <w:tcW w:w="2317" w:type="pct"/>
            <w:tcBorders>
              <w:top w:val="dotted" w:sz="4" w:space="0" w:color="4472C4"/>
              <w:left w:val="nil"/>
              <w:bottom w:val="dotted" w:sz="4" w:space="0" w:color="4472C4"/>
              <w:right w:val="single" w:sz="4" w:space="0" w:color="4472C4"/>
            </w:tcBorders>
            <w:shd w:val="clear" w:color="auto" w:fill="FFFFFF" w:themeFill="background1"/>
            <w:hideMark/>
          </w:tcPr>
          <w:p w14:paraId="483C54D2" w14:textId="77777777" w:rsidR="003A7C0D" w:rsidRPr="004E7FAD" w:rsidRDefault="003A7C0D" w:rsidP="00FF4AF1">
            <w:pPr>
              <w:spacing w:after="0" w:line="240" w:lineRule="auto"/>
              <w:jc w:val="left"/>
              <w:rPr>
                <w:rFonts w:ascii="Arial Narrow" w:eastAsia="Times New Roman" w:hAnsi="Arial Narrow" w:cs="Arial"/>
                <w:b/>
                <w:bCs/>
                <w:color w:val="000000" w:themeColor="text1"/>
                <w:sz w:val="20"/>
                <w:szCs w:val="20"/>
                <w:lang w:eastAsia="fr-FR"/>
              </w:rPr>
            </w:pPr>
            <w:r w:rsidRPr="004E7FAD">
              <w:rPr>
                <w:rFonts w:ascii="Arial Narrow" w:eastAsia="Times New Roman" w:hAnsi="Arial Narrow" w:cs="Arial"/>
                <w:b/>
                <w:bCs/>
                <w:color w:val="000000" w:themeColor="text1"/>
                <w:sz w:val="20"/>
                <w:szCs w:val="20"/>
                <w:lang w:eastAsia="fr-FR"/>
              </w:rPr>
              <w:t>Actions prioritaires</w:t>
            </w:r>
          </w:p>
        </w:tc>
      </w:tr>
      <w:tr w:rsidR="00FF4AF1" w:rsidRPr="004E7FAD" w14:paraId="022F8F4E" w14:textId="77777777" w:rsidTr="00FF4AF1">
        <w:trPr>
          <w:trHeight w:val="1069"/>
        </w:trPr>
        <w:tc>
          <w:tcPr>
            <w:tcW w:w="1162"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AB6CD4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La fonctionnalité des instances de coordination de régulation et de redevabilité est de 80%</w:t>
            </w:r>
          </w:p>
        </w:tc>
        <w:tc>
          <w:tcPr>
            <w:tcW w:w="1521" w:type="pct"/>
            <w:vMerge w:val="restart"/>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1EECFA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coordination interne des interventions du Ministère de la Santé</w:t>
            </w:r>
          </w:p>
        </w:tc>
        <w:tc>
          <w:tcPr>
            <w:tcW w:w="2317" w:type="pct"/>
            <w:tcBorders>
              <w:top w:val="dashed" w:sz="4" w:space="0" w:color="4472C4"/>
              <w:left w:val="nil"/>
              <w:bottom w:val="dashed" w:sz="4" w:space="0" w:color="4472C4"/>
              <w:right w:val="single" w:sz="4" w:space="0" w:color="4472C4"/>
            </w:tcBorders>
            <w:shd w:val="clear" w:color="auto" w:fill="FFFFFF" w:themeFill="background1"/>
            <w:hideMark/>
          </w:tcPr>
          <w:p w14:paraId="51A0001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Développer les cadres appropriés de coordination, concertation, de planification, de mise en œuvre et suivi et d’évaluation des actions de développement sanitaire</w:t>
            </w:r>
          </w:p>
        </w:tc>
      </w:tr>
      <w:tr w:rsidR="00FF4AF1" w:rsidRPr="004E7FAD" w14:paraId="65371872" w14:textId="77777777" w:rsidTr="00FF4AF1">
        <w:trPr>
          <w:trHeight w:val="73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59951D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5E683C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75A107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la déconcentration au sein du Ministère à travers les Régions et Districts sanitaires</w:t>
            </w:r>
          </w:p>
        </w:tc>
      </w:tr>
      <w:tr w:rsidR="00FF4AF1" w:rsidRPr="004E7FAD" w14:paraId="4A4C66CD" w14:textId="77777777" w:rsidTr="00FF4AF1">
        <w:trPr>
          <w:trHeight w:val="76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DB1BE7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6E5523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68F1603" w14:textId="312876CC"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en gestion axée sur les résultats, communication et mobilisation sociale</w:t>
            </w:r>
          </w:p>
        </w:tc>
      </w:tr>
      <w:tr w:rsidR="00FF4AF1" w:rsidRPr="004E7FAD" w14:paraId="413F1224" w14:textId="77777777" w:rsidTr="00FF4AF1">
        <w:trPr>
          <w:trHeight w:val="79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010AE0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AF0F71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9432DC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 système fonctionnel de planification, de programmation et de budgétisation</w:t>
            </w:r>
          </w:p>
        </w:tc>
      </w:tr>
      <w:tr w:rsidR="00FF4AF1" w:rsidRPr="004E7FAD" w14:paraId="1560E3CE" w14:textId="77777777" w:rsidTr="00FF4AF1">
        <w:trPr>
          <w:trHeight w:val="76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BA7BE6E"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D414326"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BB9E3B2" w14:textId="786232F1"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Organiser des réunions semestrielles et une revue annuelle du PNDS</w:t>
            </w:r>
          </w:p>
        </w:tc>
      </w:tr>
      <w:tr w:rsidR="00FF4AF1" w:rsidRPr="004E7FAD" w14:paraId="41A19C73" w14:textId="77777777" w:rsidTr="00FF4AF1">
        <w:trPr>
          <w:trHeight w:val="52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1101BE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20AF3A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932819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 plan national de communication du PNDS</w:t>
            </w:r>
          </w:p>
        </w:tc>
      </w:tr>
      <w:tr w:rsidR="00FF4AF1" w:rsidRPr="004E7FAD" w14:paraId="5255E5A3" w14:textId="77777777" w:rsidTr="00FF4AF1">
        <w:trPr>
          <w:trHeight w:val="64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FFBBC8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77C24DE"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609F178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Faire l’évaluation à mi-parcours et l’évaluation finale du PNDS</w:t>
            </w:r>
          </w:p>
        </w:tc>
      </w:tr>
      <w:tr w:rsidR="00FF4AF1" w:rsidRPr="004E7FAD" w14:paraId="77F9687B" w14:textId="77777777" w:rsidTr="00FF4AF1">
        <w:trPr>
          <w:trHeight w:val="73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457916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E71170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038DF4E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les plans triennaux et PAO des niveaux central et régional</w:t>
            </w:r>
          </w:p>
        </w:tc>
      </w:tr>
      <w:tr w:rsidR="00FF4AF1" w:rsidRPr="004E7FAD" w14:paraId="360953B7" w14:textId="77777777" w:rsidTr="00FF4AF1">
        <w:trPr>
          <w:trHeight w:val="43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62A2EB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B4F2263"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5E6E5C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les plans des programmes prioritaires nationaux</w:t>
            </w:r>
          </w:p>
        </w:tc>
      </w:tr>
      <w:tr w:rsidR="00FF4AF1" w:rsidRPr="004E7FAD" w14:paraId="229FEAEC" w14:textId="77777777" w:rsidTr="00FF4AF1">
        <w:trPr>
          <w:trHeight w:val="57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1EDD604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DC38AF7"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41B6F348" w14:textId="6A4948A6"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Faire l’audit organisationnel</w:t>
            </w:r>
          </w:p>
        </w:tc>
      </w:tr>
      <w:tr w:rsidR="00FF4AF1" w:rsidRPr="004E7FAD" w14:paraId="7D2EEA95" w14:textId="77777777" w:rsidTr="00FF4AF1">
        <w:trPr>
          <w:trHeight w:val="285"/>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6C042A6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6DCE83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3C4BA6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l'organigramme</w:t>
            </w:r>
          </w:p>
        </w:tc>
      </w:tr>
      <w:tr w:rsidR="00FF4AF1" w:rsidRPr="004E7FAD" w14:paraId="015C7C27" w14:textId="77777777" w:rsidTr="00FF4AF1">
        <w:trPr>
          <w:trHeight w:val="76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BEA640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A0CD50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955885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au niveau national, régional et préfectoral un mécanisme de dialogue politique en santé</w:t>
            </w:r>
          </w:p>
        </w:tc>
      </w:tr>
      <w:tr w:rsidR="00FF4AF1" w:rsidRPr="004E7FAD" w14:paraId="0C6366D5" w14:textId="77777777" w:rsidTr="00FF4AF1">
        <w:trPr>
          <w:trHeight w:val="67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413920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DD5D05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EA5741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Actualiser/renforcer les mécanismes/instances de coordination du secteur (CCSS, CTC, CTRS, CTPS)</w:t>
            </w:r>
          </w:p>
        </w:tc>
      </w:tr>
      <w:tr w:rsidR="00FF4AF1" w:rsidRPr="004E7FAD" w14:paraId="525DDC65" w14:textId="77777777" w:rsidTr="00FF4AF1">
        <w:trPr>
          <w:trHeight w:val="76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C6CB00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0A8D9C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8B8533A" w14:textId="18750750"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un plan national de suivi évaluation du PNDS et plans de suivi-évaluation des PRDS</w:t>
            </w:r>
          </w:p>
        </w:tc>
      </w:tr>
      <w:tr w:rsidR="00FF4AF1" w:rsidRPr="004E7FAD" w14:paraId="4FE2AF4A" w14:textId="77777777" w:rsidTr="00FF4AF1">
        <w:trPr>
          <w:trHeight w:val="46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5DCE02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358F8990"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5E9D340D"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 cadre national de suivi-évaluation du PNDS</w:t>
            </w:r>
          </w:p>
        </w:tc>
      </w:tr>
      <w:tr w:rsidR="00FF4AF1" w:rsidRPr="004E7FAD" w14:paraId="76C216FC" w14:textId="77777777" w:rsidTr="00FF4AF1">
        <w:trPr>
          <w:trHeight w:val="84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466B782F"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23EE75C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collaboration intersectorielle et partenariat</w:t>
            </w:r>
          </w:p>
        </w:tc>
        <w:tc>
          <w:tcPr>
            <w:tcW w:w="2317" w:type="pct"/>
            <w:tcBorders>
              <w:top w:val="nil"/>
              <w:left w:val="nil"/>
              <w:bottom w:val="dashed" w:sz="4" w:space="0" w:color="4472C4"/>
              <w:right w:val="single" w:sz="4" w:space="0" w:color="4472C4"/>
            </w:tcBorders>
            <w:shd w:val="clear" w:color="auto" w:fill="FFFFFF" w:themeFill="background1"/>
            <w:hideMark/>
          </w:tcPr>
          <w:p w14:paraId="0E29DAF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Mettre en place une plateforme multisectorielle pour la prise en charge des déterminants de la santé et de l'offre de santé</w:t>
            </w:r>
          </w:p>
        </w:tc>
      </w:tr>
      <w:tr w:rsidR="00FF4AF1" w:rsidRPr="004E7FAD" w14:paraId="12C07651" w14:textId="77777777" w:rsidTr="00FF4AF1">
        <w:trPr>
          <w:trHeight w:val="96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EF8B8E9"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6DA83C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37FD7D66" w14:textId="5CA636F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Promouvoir la contractualisation entre le ministère de la santé et les autres acteurs y compris le secteur privé, la société civile et les PTF</w:t>
            </w:r>
          </w:p>
        </w:tc>
      </w:tr>
      <w:tr w:rsidR="00FF4AF1" w:rsidRPr="004E7FAD" w14:paraId="5A003D54" w14:textId="77777777" w:rsidTr="00FF4AF1">
        <w:trPr>
          <w:trHeight w:val="960"/>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7C87C71B"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7FEE5429"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51FA4C0"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responsables des collectivités territoriales dans la gestion des compétences transférées dans le domaine de la santé dans le cadre de la décentralisation.</w:t>
            </w:r>
          </w:p>
        </w:tc>
      </w:tr>
      <w:tr w:rsidR="00FF4AF1" w:rsidRPr="004E7FAD" w14:paraId="7699DC25" w14:textId="77777777" w:rsidTr="00FF4AF1">
        <w:trPr>
          <w:trHeight w:val="49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563DA8C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16812F18"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4F859C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 plan national de santé communautaire</w:t>
            </w:r>
          </w:p>
        </w:tc>
      </w:tr>
      <w:tr w:rsidR="00FF4AF1" w:rsidRPr="004E7FAD" w14:paraId="0B4D0754" w14:textId="77777777" w:rsidTr="00FF4AF1">
        <w:trPr>
          <w:trHeight w:val="679"/>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079F6D28"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val="restart"/>
            <w:tcBorders>
              <w:top w:val="nil"/>
              <w:left w:val="single" w:sz="4" w:space="0" w:color="4472C4"/>
              <w:bottom w:val="dashed" w:sz="4" w:space="0" w:color="4472C4"/>
              <w:right w:val="single" w:sz="4" w:space="0" w:color="4472C4"/>
            </w:tcBorders>
            <w:shd w:val="clear" w:color="auto" w:fill="FFFFFF" w:themeFill="background1"/>
            <w:hideMark/>
          </w:tcPr>
          <w:p w14:paraId="0A2B58C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Renforcement de la régulation et normalisation</w:t>
            </w:r>
          </w:p>
        </w:tc>
        <w:tc>
          <w:tcPr>
            <w:tcW w:w="2317" w:type="pct"/>
            <w:tcBorders>
              <w:top w:val="nil"/>
              <w:left w:val="nil"/>
              <w:bottom w:val="dashed" w:sz="4" w:space="0" w:color="4472C4"/>
              <w:right w:val="single" w:sz="4" w:space="0" w:color="4472C4"/>
            </w:tcBorders>
            <w:shd w:val="clear" w:color="auto" w:fill="FFFFFF" w:themeFill="background1"/>
            <w:hideMark/>
          </w:tcPr>
          <w:p w14:paraId="3BFA459A"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Réviser les textes législatifs réglementaires, les normes, les procédures, les directives, les PMA</w:t>
            </w:r>
          </w:p>
        </w:tc>
      </w:tr>
      <w:tr w:rsidR="00FF4AF1" w:rsidRPr="004E7FAD" w14:paraId="5DF317DC" w14:textId="77777777" w:rsidTr="00FF4AF1">
        <w:trPr>
          <w:trHeight w:val="762"/>
        </w:trPr>
        <w:tc>
          <w:tcPr>
            <w:tcW w:w="1162" w:type="pct"/>
            <w:vMerge/>
            <w:tcBorders>
              <w:top w:val="dashed" w:sz="4" w:space="0" w:color="4472C4"/>
              <w:left w:val="single" w:sz="4" w:space="0" w:color="4472C4"/>
              <w:bottom w:val="dashed" w:sz="4" w:space="0" w:color="4472C4"/>
              <w:right w:val="single" w:sz="4" w:space="0" w:color="4472C4"/>
            </w:tcBorders>
            <w:shd w:val="clear" w:color="auto" w:fill="FFFFFF" w:themeFill="background1"/>
            <w:hideMark/>
          </w:tcPr>
          <w:p w14:paraId="251EE7F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dashed" w:sz="4" w:space="0" w:color="4472C4"/>
              <w:right w:val="single" w:sz="4" w:space="0" w:color="4472C4"/>
            </w:tcBorders>
            <w:shd w:val="clear" w:color="auto" w:fill="FFFFFF" w:themeFill="background1"/>
            <w:hideMark/>
          </w:tcPr>
          <w:p w14:paraId="2DB5253A"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961F4A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mécanismes d’audit, contrôle de gestion, inspection, supervision et monitorage</w:t>
            </w:r>
          </w:p>
        </w:tc>
      </w:tr>
      <w:tr w:rsidR="00FF4AF1" w:rsidRPr="004E7FAD" w14:paraId="44AFEDC9" w14:textId="77777777" w:rsidTr="00FF4AF1">
        <w:trPr>
          <w:trHeight w:val="732"/>
        </w:trPr>
        <w:tc>
          <w:tcPr>
            <w:tcW w:w="1162" w:type="pct"/>
            <w:vMerge w:val="restart"/>
            <w:tcBorders>
              <w:top w:val="nil"/>
              <w:left w:val="single" w:sz="4" w:space="0" w:color="4472C4"/>
              <w:bottom w:val="single" w:sz="4" w:space="0" w:color="4472C4"/>
              <w:right w:val="single" w:sz="4" w:space="0" w:color="4472C4"/>
            </w:tcBorders>
            <w:shd w:val="clear" w:color="auto" w:fill="FFFFFF" w:themeFill="background1"/>
            <w:hideMark/>
          </w:tcPr>
          <w:p w14:paraId="51E73C6C" w14:textId="6F9796B1"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De 2015 à 2024, la fonctionnalité des districts sanitaires est passée de 52% à 80%.</w:t>
            </w:r>
          </w:p>
        </w:tc>
        <w:tc>
          <w:tcPr>
            <w:tcW w:w="1521" w:type="pct"/>
            <w:vMerge w:val="restart"/>
            <w:tcBorders>
              <w:top w:val="nil"/>
              <w:left w:val="single" w:sz="4" w:space="0" w:color="4472C4"/>
              <w:bottom w:val="single" w:sz="4" w:space="0" w:color="4472C4"/>
              <w:right w:val="single" w:sz="4" w:space="0" w:color="4472C4"/>
            </w:tcBorders>
            <w:shd w:val="clear" w:color="auto" w:fill="FFFFFF" w:themeFill="background1"/>
            <w:hideMark/>
          </w:tcPr>
          <w:p w14:paraId="2F05CB7C" w14:textId="257CF2E6"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r w:rsidRPr="004E7FAD">
              <w:rPr>
                <w:rFonts w:ascii="Arial Narrow" w:eastAsia="Times New Roman" w:hAnsi="Arial Narrow" w:cs="Arial"/>
                <w:i/>
                <w:iCs/>
                <w:color w:val="000000" w:themeColor="text1"/>
                <w:sz w:val="20"/>
                <w:szCs w:val="20"/>
                <w:lang w:eastAsia="fr-FR"/>
              </w:rPr>
              <w:t>Amélioration de la gestion sanitaire du district</w:t>
            </w:r>
          </w:p>
        </w:tc>
        <w:tc>
          <w:tcPr>
            <w:tcW w:w="2317" w:type="pct"/>
            <w:tcBorders>
              <w:top w:val="nil"/>
              <w:left w:val="nil"/>
              <w:bottom w:val="dashed" w:sz="4" w:space="0" w:color="4472C4"/>
              <w:right w:val="single" w:sz="4" w:space="0" w:color="4472C4"/>
            </w:tcBorders>
            <w:shd w:val="clear" w:color="auto" w:fill="FFFFFF" w:themeFill="background1"/>
            <w:hideMark/>
          </w:tcPr>
          <w:p w14:paraId="0C5C1C22" w14:textId="457F18ED"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Redynamiser les Comités Préfectoraux de santé</w:t>
            </w:r>
          </w:p>
        </w:tc>
      </w:tr>
      <w:tr w:rsidR="00FF4AF1" w:rsidRPr="004E7FAD" w14:paraId="4D033355" w14:textId="77777777" w:rsidTr="00FF4AF1">
        <w:trPr>
          <w:trHeight w:val="709"/>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2C422305"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004638FB"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2104B79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Elaborer les plans de développement sanitaire des 38 districts de santé</w:t>
            </w:r>
          </w:p>
        </w:tc>
      </w:tr>
      <w:tr w:rsidR="00FF4AF1" w:rsidRPr="004E7FAD" w14:paraId="27205EC7" w14:textId="77777777" w:rsidTr="00FF4AF1">
        <w:trPr>
          <w:trHeight w:val="46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0ED51D32"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20CDCE6C"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1274D51C"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équipes-cadres de district</w:t>
            </w:r>
          </w:p>
        </w:tc>
      </w:tr>
      <w:tr w:rsidR="00FF4AF1" w:rsidRPr="004E7FAD" w14:paraId="1C29AB0A" w14:textId="77777777" w:rsidTr="00FF4AF1">
        <w:trPr>
          <w:trHeight w:val="1050"/>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1FE0B656"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0ABFC402"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dashed" w:sz="4" w:space="0" w:color="4472C4"/>
              <w:right w:val="single" w:sz="4" w:space="0" w:color="4472C4"/>
            </w:tcBorders>
            <w:shd w:val="clear" w:color="auto" w:fill="FFFFFF" w:themeFill="background1"/>
            <w:hideMark/>
          </w:tcPr>
          <w:p w14:paraId="79CF2E21"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Appuyer les activités de soutien (supervision, monitorage, revues annuelles, CTRS, CTPS, synthèses communales, formation)</w:t>
            </w:r>
          </w:p>
        </w:tc>
      </w:tr>
      <w:tr w:rsidR="00FF4AF1" w:rsidRPr="004E7FAD" w14:paraId="16CE9DEE" w14:textId="77777777" w:rsidTr="00FF4AF1">
        <w:trPr>
          <w:trHeight w:val="1152"/>
        </w:trPr>
        <w:tc>
          <w:tcPr>
            <w:tcW w:w="1162" w:type="pct"/>
            <w:vMerge/>
            <w:tcBorders>
              <w:top w:val="nil"/>
              <w:left w:val="single" w:sz="4" w:space="0" w:color="4472C4"/>
              <w:bottom w:val="single" w:sz="4" w:space="0" w:color="4472C4"/>
              <w:right w:val="single" w:sz="4" w:space="0" w:color="4472C4"/>
            </w:tcBorders>
            <w:shd w:val="clear" w:color="auto" w:fill="FFFFFF" w:themeFill="background1"/>
            <w:hideMark/>
          </w:tcPr>
          <w:p w14:paraId="05936CA3"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p>
        </w:tc>
        <w:tc>
          <w:tcPr>
            <w:tcW w:w="1521" w:type="pct"/>
            <w:vMerge/>
            <w:tcBorders>
              <w:top w:val="nil"/>
              <w:left w:val="single" w:sz="4" w:space="0" w:color="4472C4"/>
              <w:bottom w:val="single" w:sz="4" w:space="0" w:color="4472C4"/>
              <w:right w:val="single" w:sz="4" w:space="0" w:color="4472C4"/>
            </w:tcBorders>
            <w:shd w:val="clear" w:color="auto" w:fill="FFFFFF" w:themeFill="background1"/>
            <w:hideMark/>
          </w:tcPr>
          <w:p w14:paraId="03BB6011" w14:textId="77777777" w:rsidR="003A7C0D" w:rsidRPr="004E7FAD" w:rsidRDefault="003A7C0D" w:rsidP="00FF4AF1">
            <w:pPr>
              <w:spacing w:after="0" w:line="240" w:lineRule="auto"/>
              <w:jc w:val="left"/>
              <w:rPr>
                <w:rFonts w:ascii="Arial Narrow" w:eastAsia="Times New Roman" w:hAnsi="Arial Narrow" w:cs="Arial"/>
                <w:i/>
                <w:iCs/>
                <w:color w:val="000000" w:themeColor="text1"/>
                <w:sz w:val="20"/>
                <w:szCs w:val="20"/>
                <w:lang w:eastAsia="fr-FR"/>
              </w:rPr>
            </w:pPr>
          </w:p>
        </w:tc>
        <w:tc>
          <w:tcPr>
            <w:tcW w:w="2317" w:type="pct"/>
            <w:tcBorders>
              <w:top w:val="nil"/>
              <w:left w:val="nil"/>
              <w:bottom w:val="single" w:sz="4" w:space="0" w:color="4472C4"/>
              <w:right w:val="single" w:sz="4" w:space="0" w:color="4472C4"/>
            </w:tcBorders>
            <w:shd w:val="clear" w:color="auto" w:fill="FFFFFF" w:themeFill="background1"/>
            <w:hideMark/>
          </w:tcPr>
          <w:p w14:paraId="46611E27" w14:textId="77777777" w:rsidR="003A7C0D" w:rsidRPr="004E7FAD" w:rsidRDefault="003A7C0D" w:rsidP="00FF4AF1">
            <w:pPr>
              <w:spacing w:after="0" w:line="240" w:lineRule="auto"/>
              <w:jc w:val="left"/>
              <w:rPr>
                <w:rFonts w:ascii="Arial Narrow" w:eastAsia="Times New Roman" w:hAnsi="Arial Narrow" w:cs="Arial"/>
                <w:color w:val="000000" w:themeColor="text1"/>
                <w:sz w:val="20"/>
                <w:szCs w:val="20"/>
                <w:lang w:eastAsia="fr-FR"/>
              </w:rPr>
            </w:pPr>
            <w:r w:rsidRPr="004E7FAD">
              <w:rPr>
                <w:rFonts w:ascii="Arial Narrow" w:eastAsia="Times New Roman" w:hAnsi="Arial Narrow" w:cs="Arial"/>
                <w:color w:val="000000" w:themeColor="text1"/>
                <w:sz w:val="20"/>
                <w:szCs w:val="20"/>
                <w:lang w:eastAsia="fr-FR"/>
              </w:rPr>
              <w:t>Renforcer les capacités des responsables des collectivités territoriales dans la gestion des compétences transférées dans le cadre de la décentralisation dans le domaine de la santé.</w:t>
            </w:r>
          </w:p>
        </w:tc>
      </w:tr>
    </w:tbl>
    <w:p w14:paraId="2312E764" w14:textId="77777777" w:rsidR="00442002" w:rsidRDefault="00442002" w:rsidP="006A04FD">
      <w:pPr>
        <w:widowControl w:val="0"/>
        <w:rPr>
          <w:rFonts w:ascii="Arial Narrow" w:hAnsi="Arial Narrow"/>
          <w:szCs w:val="24"/>
        </w:rPr>
      </w:pPr>
    </w:p>
    <w:p w14:paraId="4F3C0D63" w14:textId="77777777" w:rsidR="00300BD1" w:rsidRDefault="00300BD1" w:rsidP="006A04FD">
      <w:pPr>
        <w:widowControl w:val="0"/>
        <w:rPr>
          <w:rFonts w:ascii="Arial Narrow" w:hAnsi="Arial Narrow"/>
          <w:szCs w:val="24"/>
        </w:rPr>
      </w:pPr>
    </w:p>
    <w:p w14:paraId="5F771EA2" w14:textId="77777777" w:rsidR="00300BD1" w:rsidRPr="004E7FAD" w:rsidRDefault="00300BD1" w:rsidP="006A04FD">
      <w:pPr>
        <w:widowControl w:val="0"/>
        <w:rPr>
          <w:rFonts w:ascii="Arial Narrow" w:hAnsi="Arial Narrow"/>
          <w:szCs w:val="24"/>
        </w:rPr>
      </w:pPr>
    </w:p>
    <w:p w14:paraId="01BCE849" w14:textId="77777777" w:rsidR="00A039A3" w:rsidRPr="00300BD1" w:rsidRDefault="00A039A3" w:rsidP="00ED3C0A">
      <w:pPr>
        <w:pStyle w:val="Titre2"/>
        <w:ind w:left="284" w:hanging="426"/>
        <w:rPr>
          <w:rFonts w:ascii="Arial Narrow" w:hAnsi="Arial Narrow"/>
          <w:color w:val="auto"/>
        </w:rPr>
      </w:pPr>
      <w:bookmarkStart w:id="47" w:name="_Toc25150382"/>
      <w:bookmarkStart w:id="48" w:name="_Toc511856515"/>
      <w:bookmarkStart w:id="49" w:name="_Toc511863452"/>
      <w:r w:rsidRPr="00300BD1">
        <w:rPr>
          <w:rFonts w:ascii="Arial Narrow" w:hAnsi="Arial Narrow"/>
          <w:color w:val="auto"/>
        </w:rPr>
        <w:lastRenderedPageBreak/>
        <w:t>État des lieux</w:t>
      </w:r>
      <w:bookmarkEnd w:id="47"/>
    </w:p>
    <w:p w14:paraId="64A75035" w14:textId="1AC37A72" w:rsidR="00A039A3" w:rsidRPr="004E7FAD" w:rsidRDefault="00A039A3" w:rsidP="00A039A3">
      <w:pPr>
        <w:widowControl w:val="0"/>
        <w:spacing w:before="120" w:after="120"/>
        <w:rPr>
          <w:rFonts w:ascii="Arial Narrow" w:hAnsi="Arial Narrow"/>
          <w:szCs w:val="24"/>
        </w:rPr>
      </w:pPr>
      <w:bookmarkStart w:id="50" w:name="_Toc471300050"/>
      <w:bookmarkStart w:id="51" w:name="_Toc511856514"/>
      <w:bookmarkStart w:id="52" w:name="_Toc511863451"/>
      <w:r w:rsidRPr="004E7FAD">
        <w:rPr>
          <w:rFonts w:ascii="Arial Narrow" w:hAnsi="Arial Narrow"/>
          <w:szCs w:val="24"/>
        </w:rPr>
        <w:t>Le point de départ pour la planification est une évaluation de la situation actuelle sur la base des informations et données existantes dans le système et dans la localité. Cette étape permet aux équipes de considérer la situation sanitaire réelle en termes de besoins et de priorités, surtout par rapport aux objectifs stratégi</w:t>
      </w:r>
      <w:r w:rsidR="00A51F46" w:rsidRPr="004E7FAD">
        <w:rPr>
          <w:rFonts w:ascii="Arial Narrow" w:hAnsi="Arial Narrow"/>
          <w:szCs w:val="24"/>
        </w:rPr>
        <w:t xml:space="preserve">ques fixés par la politique de </w:t>
      </w:r>
      <w:r w:rsidRPr="004E7FAD">
        <w:rPr>
          <w:rFonts w:ascii="Arial Narrow" w:hAnsi="Arial Narrow"/>
          <w:szCs w:val="24"/>
        </w:rPr>
        <w:t>santé</w:t>
      </w:r>
      <w:r w:rsidR="00A51F46" w:rsidRPr="004E7FAD">
        <w:rPr>
          <w:rFonts w:ascii="Arial Narrow" w:hAnsi="Arial Narrow"/>
          <w:szCs w:val="24"/>
        </w:rPr>
        <w:t xml:space="preserve"> et PNDS</w:t>
      </w:r>
      <w:r w:rsidRPr="004E7FAD">
        <w:rPr>
          <w:rFonts w:ascii="Arial Narrow" w:hAnsi="Arial Narrow"/>
          <w:szCs w:val="24"/>
        </w:rPr>
        <w:t xml:space="preserve">. </w:t>
      </w:r>
      <w:bookmarkEnd w:id="50"/>
      <w:bookmarkEnd w:id="51"/>
      <w:bookmarkEnd w:id="52"/>
    </w:p>
    <w:p w14:paraId="3ABF3E67" w14:textId="77777777" w:rsidR="003D0692" w:rsidRPr="00300BD1" w:rsidRDefault="003D0692" w:rsidP="00300BD1">
      <w:pPr>
        <w:pStyle w:val="Titre3"/>
        <w:ind w:left="567" w:hanging="567"/>
        <w:rPr>
          <w:rFonts w:ascii="Arial Narrow" w:hAnsi="Arial Narrow"/>
          <w:color w:val="auto"/>
        </w:rPr>
      </w:pPr>
      <w:bookmarkStart w:id="53" w:name="_Toc25150383"/>
      <w:r w:rsidRPr="00300BD1">
        <w:rPr>
          <w:rFonts w:ascii="Arial Narrow" w:hAnsi="Arial Narrow"/>
          <w:color w:val="auto"/>
        </w:rPr>
        <w:t>Analyse des parties prenantes</w:t>
      </w:r>
      <w:bookmarkEnd w:id="53"/>
    </w:p>
    <w:p w14:paraId="55C9CC55" w14:textId="77777777" w:rsidR="003D0692" w:rsidRPr="004E7FAD" w:rsidRDefault="003D0692" w:rsidP="003D0692">
      <w:pPr>
        <w:widowControl w:val="0"/>
        <w:rPr>
          <w:rFonts w:ascii="Arial Narrow" w:hAnsi="Arial Narrow"/>
          <w:szCs w:val="24"/>
        </w:rPr>
      </w:pPr>
      <w:r w:rsidRPr="004E7FAD">
        <w:rPr>
          <w:rFonts w:ascii="Arial Narrow" w:hAnsi="Arial Narrow"/>
          <w:szCs w:val="24"/>
        </w:rPr>
        <w:t xml:space="preserve">Une partie prenante est un individu ou un groupe d’individus qui a intérêt à ce que le PAO réussisse, réalise les résultats attendus et soit viable. Il s’agit donc de </w:t>
      </w:r>
      <w:r w:rsidRPr="004E7FAD">
        <w:rPr>
          <w:rFonts w:ascii="Arial Narrow" w:eastAsiaTheme="minorHAnsi" w:hAnsi="Arial Narrow"/>
          <w:szCs w:val="24"/>
        </w:rPr>
        <w:t>tout individu, groupe de personnes, institution ou entreprise/ firme susceptible d’avoir un lien avec un PAO.</w:t>
      </w:r>
    </w:p>
    <w:p w14:paraId="39B0CDB1" w14:textId="77777777" w:rsidR="003D0692" w:rsidRPr="004E7FAD" w:rsidRDefault="003D0692" w:rsidP="003D0692">
      <w:pPr>
        <w:widowControl w:val="0"/>
        <w:rPr>
          <w:rFonts w:ascii="Arial Narrow" w:hAnsi="Arial Narrow"/>
          <w:szCs w:val="24"/>
        </w:rPr>
      </w:pPr>
      <w:r w:rsidRPr="004E7FAD">
        <w:rPr>
          <w:rFonts w:ascii="Arial Narrow" w:hAnsi="Arial Narrow"/>
          <w:szCs w:val="24"/>
        </w:rPr>
        <w:t>L’analyse des parties prenantes et l’analyse des problèmes sont étroitement liées : sans les points de vue des différentes parties prenantes à un problème, ni la nature du problème, ni les besoins de ces parties prenantes, ni les solutions possibles n’émergeront.</w:t>
      </w:r>
    </w:p>
    <w:p w14:paraId="4ECFDFF5" w14:textId="77777777" w:rsidR="003D0692" w:rsidRPr="004E7FAD" w:rsidRDefault="003D0692" w:rsidP="003D0692">
      <w:pPr>
        <w:widowControl w:val="0"/>
        <w:rPr>
          <w:rFonts w:ascii="Arial Narrow" w:hAnsi="Arial Narrow"/>
          <w:szCs w:val="24"/>
        </w:rPr>
      </w:pPr>
      <w:r w:rsidRPr="004E7FAD">
        <w:rPr>
          <w:rFonts w:ascii="Arial Narrow" w:hAnsi="Arial Narrow"/>
          <w:szCs w:val="24"/>
        </w:rPr>
        <w:t xml:space="preserve">Il faut commencer par identifier les diverses parties prenantes et ensuite les analyser selon le tableau suivant. </w:t>
      </w:r>
    </w:p>
    <w:p w14:paraId="17CF9FFC" w14:textId="77777777" w:rsidR="003D0692" w:rsidRPr="00565113" w:rsidRDefault="003D0692" w:rsidP="00CB07CC">
      <w:pPr>
        <w:pStyle w:val="Lgende"/>
        <w:rPr>
          <w:rFonts w:ascii="Arial Narrow" w:hAnsi="Arial Narrow"/>
          <w:b/>
          <w:iCs w:val="0"/>
          <w:color w:val="auto"/>
          <w:sz w:val="24"/>
          <w:szCs w:val="22"/>
        </w:rPr>
      </w:pPr>
      <w:bookmarkStart w:id="54" w:name="_Toc514277935"/>
      <w:bookmarkStart w:id="55" w:name="_Toc25150239"/>
      <w:r w:rsidRPr="00565113">
        <w:rPr>
          <w:rFonts w:ascii="Arial Narrow" w:hAnsi="Arial Narrow"/>
          <w:b/>
          <w:iCs w:val="0"/>
          <w:color w:val="auto"/>
          <w:sz w:val="24"/>
          <w:szCs w:val="22"/>
        </w:rPr>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2</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Analyse des parties prenantes</w:t>
      </w:r>
      <w:bookmarkEnd w:id="54"/>
      <w:bookmarkEnd w:id="55"/>
    </w:p>
    <w:tbl>
      <w:tblPr>
        <w:tblW w:w="10207"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2263"/>
        <w:gridCol w:w="1678"/>
        <w:gridCol w:w="1800"/>
        <w:gridCol w:w="1914"/>
        <w:gridCol w:w="2552"/>
      </w:tblGrid>
      <w:tr w:rsidR="003D0692" w:rsidRPr="004E7FAD" w14:paraId="7991915C" w14:textId="77777777" w:rsidTr="00E436CD">
        <w:trPr>
          <w:trHeight w:val="622"/>
          <w:jc w:val="center"/>
        </w:trPr>
        <w:tc>
          <w:tcPr>
            <w:tcW w:w="2263" w:type="dxa"/>
            <w:tcBorders>
              <w:bottom w:val="double" w:sz="4" w:space="0" w:color="auto"/>
            </w:tcBorders>
            <w:shd w:val="clear" w:color="auto" w:fill="C6D9F1" w:themeFill="text2" w:themeFillTint="33"/>
          </w:tcPr>
          <w:p w14:paraId="13394231" w14:textId="77777777" w:rsidR="003D0692" w:rsidRPr="004E7FAD" w:rsidRDefault="003D0692" w:rsidP="00E436CD">
            <w:pPr>
              <w:widowControl w:val="0"/>
              <w:spacing w:line="240" w:lineRule="auto"/>
              <w:jc w:val="left"/>
              <w:rPr>
                <w:rFonts w:ascii="Arial Narrow" w:hAnsi="Arial Narrow"/>
                <w:b/>
                <w:sz w:val="22"/>
              </w:rPr>
            </w:pPr>
            <w:r w:rsidRPr="004E7FAD">
              <w:rPr>
                <w:rFonts w:ascii="Arial Narrow" w:hAnsi="Arial Narrow"/>
                <w:b/>
                <w:sz w:val="22"/>
              </w:rPr>
              <w:t>Parties prenantes</w:t>
            </w:r>
          </w:p>
        </w:tc>
        <w:tc>
          <w:tcPr>
            <w:tcW w:w="1678" w:type="dxa"/>
            <w:tcBorders>
              <w:bottom w:val="double" w:sz="4" w:space="0" w:color="auto"/>
            </w:tcBorders>
            <w:shd w:val="clear" w:color="auto" w:fill="C6D9F1" w:themeFill="text2" w:themeFillTint="33"/>
          </w:tcPr>
          <w:p w14:paraId="16AD1BC2" w14:textId="77777777" w:rsidR="003D0692" w:rsidRPr="004E7FAD" w:rsidRDefault="003D0692" w:rsidP="00E436CD">
            <w:pPr>
              <w:widowControl w:val="0"/>
              <w:spacing w:line="240" w:lineRule="auto"/>
              <w:jc w:val="left"/>
              <w:rPr>
                <w:rFonts w:ascii="Arial Narrow" w:hAnsi="Arial Narrow"/>
                <w:b/>
                <w:sz w:val="22"/>
              </w:rPr>
            </w:pPr>
            <w:r w:rsidRPr="004E7FAD">
              <w:rPr>
                <w:rFonts w:ascii="Arial Narrow" w:hAnsi="Arial Narrow"/>
                <w:b/>
                <w:sz w:val="22"/>
              </w:rPr>
              <w:t>Intérêts</w:t>
            </w:r>
          </w:p>
        </w:tc>
        <w:tc>
          <w:tcPr>
            <w:tcW w:w="1800" w:type="dxa"/>
            <w:tcBorders>
              <w:bottom w:val="double" w:sz="4" w:space="0" w:color="auto"/>
            </w:tcBorders>
            <w:shd w:val="clear" w:color="auto" w:fill="C6D9F1" w:themeFill="text2" w:themeFillTint="33"/>
          </w:tcPr>
          <w:p w14:paraId="0A0E9FAC" w14:textId="77777777" w:rsidR="003D0692" w:rsidRPr="004E7FAD" w:rsidRDefault="003D0692" w:rsidP="00E436CD">
            <w:pPr>
              <w:widowControl w:val="0"/>
              <w:spacing w:line="240" w:lineRule="auto"/>
              <w:jc w:val="left"/>
              <w:rPr>
                <w:rFonts w:ascii="Arial Narrow" w:hAnsi="Arial Narrow"/>
                <w:b/>
                <w:sz w:val="22"/>
              </w:rPr>
            </w:pPr>
            <w:r w:rsidRPr="004E7FAD">
              <w:rPr>
                <w:rFonts w:ascii="Arial Narrow" w:hAnsi="Arial Narrow"/>
                <w:b/>
                <w:sz w:val="22"/>
              </w:rPr>
              <w:t>Contributions potentielles</w:t>
            </w:r>
          </w:p>
        </w:tc>
        <w:tc>
          <w:tcPr>
            <w:tcW w:w="1914" w:type="dxa"/>
            <w:tcBorders>
              <w:bottom w:val="double" w:sz="4" w:space="0" w:color="auto"/>
            </w:tcBorders>
            <w:shd w:val="clear" w:color="auto" w:fill="C6D9F1" w:themeFill="text2" w:themeFillTint="33"/>
          </w:tcPr>
          <w:p w14:paraId="6E1033D1" w14:textId="77777777" w:rsidR="003D0692" w:rsidRPr="004E7FAD" w:rsidRDefault="003D0692" w:rsidP="00E436CD">
            <w:pPr>
              <w:widowControl w:val="0"/>
              <w:spacing w:line="240" w:lineRule="auto"/>
              <w:contextualSpacing/>
              <w:jc w:val="center"/>
              <w:rPr>
                <w:rFonts w:ascii="Arial Narrow" w:hAnsi="Arial Narrow"/>
                <w:b/>
                <w:sz w:val="22"/>
              </w:rPr>
            </w:pPr>
            <w:r w:rsidRPr="004E7FAD">
              <w:rPr>
                <w:rFonts w:ascii="Arial Narrow" w:hAnsi="Arial Narrow"/>
                <w:b/>
                <w:sz w:val="22"/>
              </w:rPr>
              <w:t>Rapport actuel avec le secteur de la santé</w:t>
            </w:r>
          </w:p>
        </w:tc>
        <w:tc>
          <w:tcPr>
            <w:tcW w:w="2552" w:type="dxa"/>
            <w:tcBorders>
              <w:bottom w:val="double" w:sz="4" w:space="0" w:color="auto"/>
            </w:tcBorders>
            <w:shd w:val="clear" w:color="auto" w:fill="C6D9F1" w:themeFill="text2" w:themeFillTint="33"/>
          </w:tcPr>
          <w:p w14:paraId="7EA0CAD0" w14:textId="77777777" w:rsidR="003D0692" w:rsidRPr="004E7FAD" w:rsidRDefault="003D0692" w:rsidP="00E436CD">
            <w:pPr>
              <w:widowControl w:val="0"/>
              <w:spacing w:line="240" w:lineRule="auto"/>
              <w:jc w:val="center"/>
              <w:rPr>
                <w:rFonts w:ascii="Arial Narrow" w:hAnsi="Arial Narrow"/>
                <w:b/>
                <w:sz w:val="22"/>
              </w:rPr>
            </w:pPr>
            <w:r w:rsidRPr="004E7FAD">
              <w:rPr>
                <w:rFonts w:ascii="Arial Narrow" w:hAnsi="Arial Narrow"/>
                <w:b/>
                <w:sz w:val="22"/>
              </w:rPr>
              <w:t>Conclusions</w:t>
            </w:r>
          </w:p>
        </w:tc>
      </w:tr>
      <w:tr w:rsidR="003D0692" w:rsidRPr="004E7FAD" w14:paraId="0214B4B0" w14:textId="77777777" w:rsidTr="00E436CD">
        <w:trPr>
          <w:trHeight w:val="3598"/>
          <w:jc w:val="center"/>
        </w:trPr>
        <w:tc>
          <w:tcPr>
            <w:tcW w:w="2263" w:type="dxa"/>
            <w:tcBorders>
              <w:top w:val="double" w:sz="4" w:space="0" w:color="auto"/>
              <w:bottom w:val="double" w:sz="4" w:space="0" w:color="auto"/>
            </w:tcBorders>
          </w:tcPr>
          <w:p w14:paraId="608263BE"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 xml:space="preserve">Partenaires financiers, </w:t>
            </w:r>
          </w:p>
          <w:p w14:paraId="05394A77"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Partenaires techniques</w:t>
            </w:r>
          </w:p>
          <w:p w14:paraId="01EA73ED"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 xml:space="preserve">Bénéficiaires directs </w:t>
            </w:r>
          </w:p>
          <w:p w14:paraId="1A6E0385"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 xml:space="preserve">Bénéficiaires indirects </w:t>
            </w:r>
          </w:p>
          <w:p w14:paraId="0989D68B"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 xml:space="preserve">Parties attenantes </w:t>
            </w:r>
          </w:p>
          <w:p w14:paraId="07F85915"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 xml:space="preserve">Exclus </w:t>
            </w:r>
          </w:p>
          <w:p w14:paraId="5D7E3226"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 xml:space="preserve">Perdants </w:t>
            </w:r>
          </w:p>
          <w:p w14:paraId="4D56CC7F" w14:textId="77777777" w:rsidR="003D0692" w:rsidRPr="004E7FAD" w:rsidRDefault="003D0692" w:rsidP="00E436CD">
            <w:pPr>
              <w:widowControl w:val="0"/>
              <w:spacing w:after="80"/>
              <w:jc w:val="left"/>
              <w:rPr>
                <w:rFonts w:ascii="Arial Narrow" w:hAnsi="Arial Narrow"/>
                <w:i/>
                <w:sz w:val="22"/>
              </w:rPr>
            </w:pPr>
            <w:r w:rsidRPr="004E7FAD">
              <w:rPr>
                <w:rFonts w:ascii="Arial Narrow" w:hAnsi="Arial Narrow"/>
                <w:i/>
                <w:sz w:val="22"/>
              </w:rPr>
              <w:t>Etc.</w:t>
            </w:r>
          </w:p>
        </w:tc>
        <w:tc>
          <w:tcPr>
            <w:tcW w:w="1678" w:type="dxa"/>
            <w:tcBorders>
              <w:top w:val="double" w:sz="4" w:space="0" w:color="auto"/>
              <w:bottom w:val="double" w:sz="4" w:space="0" w:color="auto"/>
            </w:tcBorders>
          </w:tcPr>
          <w:p w14:paraId="15F0052C" w14:textId="77777777" w:rsidR="003D0692" w:rsidRPr="004E7FAD" w:rsidRDefault="003D0692" w:rsidP="00E436CD">
            <w:pPr>
              <w:widowControl w:val="0"/>
              <w:jc w:val="left"/>
              <w:rPr>
                <w:rFonts w:ascii="Arial Narrow" w:hAnsi="Arial Narrow"/>
                <w:sz w:val="22"/>
              </w:rPr>
            </w:pPr>
            <w:r w:rsidRPr="004E7FAD">
              <w:rPr>
                <w:rFonts w:ascii="Arial Narrow" w:hAnsi="Arial Narrow"/>
                <w:sz w:val="22"/>
              </w:rPr>
              <w:t xml:space="preserve">Quels sont leurs intérêts ? </w:t>
            </w:r>
          </w:p>
          <w:p w14:paraId="34032514" w14:textId="77777777" w:rsidR="003D0692" w:rsidRPr="004E7FAD" w:rsidRDefault="003D0692" w:rsidP="00562770">
            <w:pPr>
              <w:pStyle w:val="Paragraphedeliste"/>
              <w:widowControl w:val="0"/>
              <w:numPr>
                <w:ilvl w:val="2"/>
                <w:numId w:val="15"/>
              </w:numPr>
              <w:spacing w:after="60"/>
              <w:ind w:left="170" w:hanging="170"/>
              <w:jc w:val="left"/>
              <w:rPr>
                <w:rFonts w:ascii="Arial Narrow" w:hAnsi="Arial Narrow"/>
                <w:sz w:val="22"/>
              </w:rPr>
            </w:pPr>
            <w:r w:rsidRPr="004E7FAD">
              <w:rPr>
                <w:rFonts w:ascii="Arial Narrow" w:hAnsi="Arial Narrow"/>
                <w:sz w:val="22"/>
              </w:rPr>
              <w:t>Qu’est-ce qu’ils priorisent ?</w:t>
            </w:r>
          </w:p>
          <w:p w14:paraId="77B23DAA" w14:textId="77777777" w:rsidR="003D0692" w:rsidRPr="004E7FAD" w:rsidRDefault="003D0692" w:rsidP="00562770">
            <w:pPr>
              <w:pStyle w:val="Paragraphedeliste"/>
              <w:widowControl w:val="0"/>
              <w:numPr>
                <w:ilvl w:val="2"/>
                <w:numId w:val="15"/>
              </w:numPr>
              <w:spacing w:after="60"/>
              <w:ind w:left="170" w:hanging="170"/>
              <w:jc w:val="left"/>
              <w:rPr>
                <w:rFonts w:ascii="Arial Narrow" w:eastAsiaTheme="minorHAnsi" w:hAnsi="Arial Narrow"/>
                <w:color w:val="000000"/>
                <w:sz w:val="22"/>
              </w:rPr>
            </w:pPr>
            <w:r w:rsidRPr="004E7FAD">
              <w:rPr>
                <w:rFonts w:ascii="Arial Narrow" w:hAnsi="Arial Narrow"/>
                <w:sz w:val="22"/>
              </w:rPr>
              <w:t>Quels sont leurs objectifs ?</w:t>
            </w:r>
          </w:p>
        </w:tc>
        <w:tc>
          <w:tcPr>
            <w:tcW w:w="1800" w:type="dxa"/>
            <w:tcBorders>
              <w:top w:val="double" w:sz="4" w:space="0" w:color="auto"/>
              <w:bottom w:val="double" w:sz="4" w:space="0" w:color="auto"/>
            </w:tcBorders>
          </w:tcPr>
          <w:p w14:paraId="0BF494F4" w14:textId="77777777" w:rsidR="003D0692" w:rsidRPr="004E7FAD" w:rsidRDefault="003D0692" w:rsidP="00E436CD">
            <w:pPr>
              <w:widowControl w:val="0"/>
              <w:jc w:val="left"/>
              <w:rPr>
                <w:rFonts w:ascii="Arial Narrow" w:hAnsi="Arial Narrow"/>
                <w:sz w:val="22"/>
              </w:rPr>
            </w:pPr>
            <w:r w:rsidRPr="004E7FAD">
              <w:rPr>
                <w:rFonts w:ascii="Arial Narrow" w:hAnsi="Arial Narrow"/>
                <w:sz w:val="22"/>
              </w:rPr>
              <w:t xml:space="preserve">Quelles sont leurs contributions potentielles et mobilisables ? </w:t>
            </w:r>
          </w:p>
          <w:p w14:paraId="41030139" w14:textId="77777777" w:rsidR="003D0692" w:rsidRPr="004E7FAD" w:rsidRDefault="003D0692" w:rsidP="00E436CD">
            <w:pPr>
              <w:widowControl w:val="0"/>
              <w:jc w:val="left"/>
              <w:rPr>
                <w:rFonts w:ascii="Arial Narrow" w:eastAsiaTheme="minorHAnsi" w:hAnsi="Arial Narrow"/>
                <w:i/>
                <w:color w:val="000000"/>
                <w:sz w:val="22"/>
              </w:rPr>
            </w:pPr>
            <w:r w:rsidRPr="004E7FAD">
              <w:rPr>
                <w:rFonts w:ascii="Arial Narrow" w:hAnsi="Arial Narrow"/>
                <w:i/>
                <w:sz w:val="22"/>
              </w:rPr>
              <w:t>Contributions en ressources financières, matérielles, humaines, lieux, etc.</w:t>
            </w:r>
          </w:p>
        </w:tc>
        <w:tc>
          <w:tcPr>
            <w:tcW w:w="1914" w:type="dxa"/>
            <w:tcBorders>
              <w:top w:val="double" w:sz="4" w:space="0" w:color="auto"/>
              <w:bottom w:val="double" w:sz="4" w:space="0" w:color="auto"/>
            </w:tcBorders>
          </w:tcPr>
          <w:p w14:paraId="2B52C478" w14:textId="77777777" w:rsidR="003D0692" w:rsidRPr="004E7FAD" w:rsidRDefault="003D0692" w:rsidP="00E436CD">
            <w:pPr>
              <w:widowControl w:val="0"/>
              <w:jc w:val="left"/>
              <w:rPr>
                <w:rFonts w:ascii="Arial Narrow" w:hAnsi="Arial Narrow"/>
                <w:sz w:val="22"/>
              </w:rPr>
            </w:pPr>
            <w:r w:rsidRPr="004E7FAD">
              <w:rPr>
                <w:rFonts w:ascii="Arial Narrow" w:hAnsi="Arial Narrow"/>
                <w:sz w:val="22"/>
              </w:rPr>
              <w:t xml:space="preserve">Quelle interaction ou rapport existe entre la partie prenante et le secteur sanitaire ? </w:t>
            </w:r>
          </w:p>
          <w:p w14:paraId="2148047D" w14:textId="77777777" w:rsidR="003D0692" w:rsidRPr="004E7FAD" w:rsidRDefault="003D0692" w:rsidP="00E436CD">
            <w:pPr>
              <w:widowControl w:val="0"/>
              <w:jc w:val="left"/>
              <w:rPr>
                <w:rFonts w:ascii="Arial Narrow" w:eastAsiaTheme="minorHAnsi" w:hAnsi="Arial Narrow"/>
                <w:color w:val="000000"/>
                <w:sz w:val="22"/>
              </w:rPr>
            </w:pPr>
          </w:p>
        </w:tc>
        <w:tc>
          <w:tcPr>
            <w:tcW w:w="2552" w:type="dxa"/>
            <w:tcBorders>
              <w:top w:val="double" w:sz="4" w:space="0" w:color="auto"/>
              <w:bottom w:val="double" w:sz="4" w:space="0" w:color="auto"/>
            </w:tcBorders>
          </w:tcPr>
          <w:p w14:paraId="62E10188" w14:textId="77777777" w:rsidR="003D0692" w:rsidRPr="004E7FAD" w:rsidRDefault="003D0692" w:rsidP="00E436CD">
            <w:pPr>
              <w:widowControl w:val="0"/>
              <w:spacing w:after="80"/>
              <w:jc w:val="left"/>
              <w:rPr>
                <w:rFonts w:ascii="Arial Narrow" w:hAnsi="Arial Narrow"/>
                <w:sz w:val="22"/>
              </w:rPr>
            </w:pPr>
            <w:r w:rsidRPr="004E7FAD">
              <w:rPr>
                <w:rFonts w:ascii="Arial Narrow" w:hAnsi="Arial Narrow"/>
                <w:sz w:val="22"/>
              </w:rPr>
              <w:t>Formuler des conclusions et des recommandations :</w:t>
            </w:r>
          </w:p>
          <w:p w14:paraId="6D049B3D" w14:textId="77777777" w:rsidR="003D0692" w:rsidRPr="004E7FAD" w:rsidRDefault="003D0692" w:rsidP="00562770">
            <w:pPr>
              <w:pStyle w:val="Paragraphedeliste"/>
              <w:widowControl w:val="0"/>
              <w:numPr>
                <w:ilvl w:val="2"/>
                <w:numId w:val="15"/>
              </w:numPr>
              <w:spacing w:after="60"/>
              <w:ind w:left="170" w:hanging="170"/>
              <w:jc w:val="left"/>
              <w:rPr>
                <w:rFonts w:ascii="Arial Narrow" w:hAnsi="Arial Narrow"/>
                <w:sz w:val="22"/>
              </w:rPr>
            </w:pPr>
            <w:r w:rsidRPr="004E7FAD">
              <w:rPr>
                <w:rFonts w:ascii="Arial Narrow" w:hAnsi="Arial Narrow"/>
                <w:sz w:val="22"/>
              </w:rPr>
              <w:t xml:space="preserve">Comment tenir compte de chaque partie prenante ? </w:t>
            </w:r>
          </w:p>
          <w:p w14:paraId="64C47562" w14:textId="77777777" w:rsidR="003D0692" w:rsidRPr="004E7FAD" w:rsidRDefault="003D0692" w:rsidP="00562770">
            <w:pPr>
              <w:pStyle w:val="Paragraphedeliste"/>
              <w:widowControl w:val="0"/>
              <w:numPr>
                <w:ilvl w:val="2"/>
                <w:numId w:val="15"/>
              </w:numPr>
              <w:spacing w:after="60"/>
              <w:ind w:left="170" w:hanging="170"/>
              <w:jc w:val="left"/>
              <w:rPr>
                <w:rFonts w:ascii="Arial Narrow" w:hAnsi="Arial Narrow"/>
                <w:sz w:val="22"/>
              </w:rPr>
            </w:pPr>
            <w:r w:rsidRPr="004E7FAD">
              <w:rPr>
                <w:rFonts w:ascii="Arial Narrow" w:hAnsi="Arial Narrow"/>
                <w:sz w:val="22"/>
              </w:rPr>
              <w:t xml:space="preserve">Quelles actions entreprendre pour les engager ? </w:t>
            </w:r>
          </w:p>
          <w:p w14:paraId="5FD8251D" w14:textId="77777777" w:rsidR="003D0692" w:rsidRPr="004E7FAD" w:rsidRDefault="003D0692" w:rsidP="00562770">
            <w:pPr>
              <w:pStyle w:val="Paragraphedeliste"/>
              <w:widowControl w:val="0"/>
              <w:numPr>
                <w:ilvl w:val="2"/>
                <w:numId w:val="15"/>
              </w:numPr>
              <w:spacing w:after="60"/>
              <w:ind w:left="170" w:hanging="170"/>
              <w:jc w:val="left"/>
              <w:rPr>
                <w:rFonts w:ascii="Arial Narrow" w:hAnsi="Arial Narrow"/>
                <w:sz w:val="22"/>
              </w:rPr>
            </w:pPr>
            <w:r w:rsidRPr="004E7FAD">
              <w:rPr>
                <w:rFonts w:ascii="Arial Narrow" w:hAnsi="Arial Narrow"/>
                <w:sz w:val="22"/>
              </w:rPr>
              <w:t xml:space="preserve">Comment traiter avec chaque partie prenante ? </w:t>
            </w:r>
          </w:p>
        </w:tc>
      </w:tr>
    </w:tbl>
    <w:p w14:paraId="6F646DAC" w14:textId="77777777" w:rsidR="003D0692" w:rsidRPr="004E7FAD" w:rsidRDefault="003D0692" w:rsidP="003D0692">
      <w:pPr>
        <w:widowControl w:val="0"/>
        <w:spacing w:before="120" w:after="120"/>
        <w:rPr>
          <w:rFonts w:ascii="Arial Narrow" w:hAnsi="Arial Narrow"/>
        </w:rPr>
      </w:pPr>
      <w:r w:rsidRPr="004E7FAD">
        <w:rPr>
          <w:rFonts w:ascii="Arial Narrow" w:hAnsi="Arial Narrow"/>
        </w:rPr>
        <w:t>Pour chacune des parties prenantes identifiées, il faut considérer ses intérêts, ses contributions potentielles au système de santé et son rapport actuel avec le secteur de la santé. A partir de ces considérations, il est possible de déterminer de prochaines étapes en tant que conclusions. Pour compléter l’analyse, il peut être nécessaire de chercher plus d’informations sur les parties prenantes afin de les engager de la façon appropriée.</w:t>
      </w:r>
    </w:p>
    <w:p w14:paraId="7AD03FFE" w14:textId="77777777" w:rsidR="003D0692" w:rsidRPr="004E7FAD" w:rsidRDefault="003D0692" w:rsidP="003D0692">
      <w:pPr>
        <w:widowControl w:val="0"/>
        <w:spacing w:before="120" w:after="120"/>
        <w:rPr>
          <w:rFonts w:ascii="Arial Narrow" w:hAnsi="Arial Narrow"/>
        </w:rPr>
      </w:pPr>
      <w:r w:rsidRPr="004E7FAD">
        <w:rPr>
          <w:rFonts w:ascii="Arial Narrow" w:hAnsi="Arial Narrow"/>
        </w:rPr>
        <w:t>Un exemple d’une analyse des parties prenantes est décrit dans le tableau ci-après.</w:t>
      </w:r>
    </w:p>
    <w:p w14:paraId="2233E265" w14:textId="77777777" w:rsidR="003D0692" w:rsidRPr="004E7FAD" w:rsidRDefault="003D0692" w:rsidP="003D0692">
      <w:pPr>
        <w:jc w:val="left"/>
        <w:rPr>
          <w:rFonts w:ascii="Arial Narrow" w:hAnsi="Arial Narrow"/>
          <w:b/>
          <w:iCs/>
          <w:color w:val="1F497D" w:themeColor="text2"/>
          <w:szCs w:val="18"/>
        </w:rPr>
      </w:pPr>
      <w:r w:rsidRPr="004E7FAD">
        <w:rPr>
          <w:rFonts w:ascii="Arial Narrow" w:hAnsi="Arial Narrow"/>
          <w:b/>
          <w:i/>
        </w:rPr>
        <w:br w:type="page"/>
      </w:r>
    </w:p>
    <w:p w14:paraId="3B80FE8E" w14:textId="77777777" w:rsidR="003D0692" w:rsidRPr="00565113" w:rsidRDefault="003D0692" w:rsidP="00CB07CC">
      <w:pPr>
        <w:pStyle w:val="Lgende"/>
        <w:rPr>
          <w:rFonts w:ascii="Arial Narrow" w:hAnsi="Arial Narrow"/>
          <w:b/>
          <w:iCs w:val="0"/>
          <w:color w:val="auto"/>
          <w:sz w:val="24"/>
          <w:szCs w:val="22"/>
        </w:rPr>
      </w:pPr>
      <w:bookmarkStart w:id="56" w:name="_Toc514277936"/>
      <w:bookmarkStart w:id="57" w:name="_Toc25150240"/>
      <w:r w:rsidRPr="00565113">
        <w:rPr>
          <w:rFonts w:ascii="Arial Narrow" w:hAnsi="Arial Narrow"/>
          <w:b/>
          <w:iCs w:val="0"/>
          <w:color w:val="auto"/>
          <w:sz w:val="24"/>
          <w:szCs w:val="22"/>
        </w:rPr>
        <w:lastRenderedPageBreak/>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3</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Illustration de l'analyse des parties prenantes</w:t>
      </w:r>
      <w:bookmarkEnd w:id="56"/>
      <w:bookmarkEnd w:id="57"/>
    </w:p>
    <w:tbl>
      <w:tblPr>
        <w:tblW w:w="9976"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1615"/>
        <w:gridCol w:w="1890"/>
        <w:gridCol w:w="2160"/>
        <w:gridCol w:w="2061"/>
        <w:gridCol w:w="2250"/>
      </w:tblGrid>
      <w:tr w:rsidR="003D0692" w:rsidRPr="004E7FAD" w14:paraId="18748A1A" w14:textId="77777777" w:rsidTr="00E436CD">
        <w:trPr>
          <w:trHeight w:val="622"/>
          <w:tblHeader/>
          <w:jc w:val="center"/>
        </w:trPr>
        <w:tc>
          <w:tcPr>
            <w:tcW w:w="1615" w:type="dxa"/>
            <w:tcBorders>
              <w:bottom w:val="double" w:sz="4" w:space="0" w:color="auto"/>
            </w:tcBorders>
            <w:shd w:val="clear" w:color="auto" w:fill="C6D9F1" w:themeFill="text2" w:themeFillTint="33"/>
          </w:tcPr>
          <w:p w14:paraId="5EB25A76" w14:textId="77777777" w:rsidR="003D0692" w:rsidRPr="004E7FAD" w:rsidRDefault="003D0692" w:rsidP="00E436CD">
            <w:pPr>
              <w:widowControl w:val="0"/>
              <w:spacing w:line="240" w:lineRule="auto"/>
              <w:jc w:val="left"/>
              <w:rPr>
                <w:rFonts w:ascii="Arial Narrow" w:hAnsi="Arial Narrow"/>
                <w:b/>
                <w:sz w:val="20"/>
                <w:szCs w:val="20"/>
              </w:rPr>
            </w:pPr>
            <w:r w:rsidRPr="004E7FAD">
              <w:rPr>
                <w:rFonts w:ascii="Arial Narrow" w:hAnsi="Arial Narrow"/>
                <w:b/>
                <w:sz w:val="20"/>
                <w:szCs w:val="20"/>
              </w:rPr>
              <w:t>Parties prenantes</w:t>
            </w:r>
          </w:p>
        </w:tc>
        <w:tc>
          <w:tcPr>
            <w:tcW w:w="1890" w:type="dxa"/>
            <w:tcBorders>
              <w:bottom w:val="double" w:sz="4" w:space="0" w:color="auto"/>
            </w:tcBorders>
            <w:shd w:val="clear" w:color="auto" w:fill="C6D9F1" w:themeFill="text2" w:themeFillTint="33"/>
          </w:tcPr>
          <w:p w14:paraId="7B4548A4" w14:textId="77777777" w:rsidR="003D0692" w:rsidRPr="004E7FAD" w:rsidRDefault="003D0692" w:rsidP="00E436CD">
            <w:pPr>
              <w:widowControl w:val="0"/>
              <w:spacing w:line="240" w:lineRule="auto"/>
              <w:jc w:val="left"/>
              <w:rPr>
                <w:rFonts w:ascii="Arial Narrow" w:hAnsi="Arial Narrow"/>
                <w:b/>
                <w:sz w:val="20"/>
                <w:szCs w:val="20"/>
              </w:rPr>
            </w:pPr>
            <w:r w:rsidRPr="004E7FAD">
              <w:rPr>
                <w:rFonts w:ascii="Arial Narrow" w:hAnsi="Arial Narrow"/>
                <w:b/>
                <w:sz w:val="20"/>
                <w:szCs w:val="20"/>
              </w:rPr>
              <w:t>Intérêts</w:t>
            </w:r>
          </w:p>
        </w:tc>
        <w:tc>
          <w:tcPr>
            <w:tcW w:w="2160" w:type="dxa"/>
            <w:tcBorders>
              <w:bottom w:val="double" w:sz="4" w:space="0" w:color="auto"/>
            </w:tcBorders>
            <w:shd w:val="clear" w:color="auto" w:fill="C6D9F1" w:themeFill="text2" w:themeFillTint="33"/>
          </w:tcPr>
          <w:p w14:paraId="2C00AB5F" w14:textId="77777777" w:rsidR="003D0692" w:rsidRPr="004E7FAD" w:rsidRDefault="003D0692" w:rsidP="00E436CD">
            <w:pPr>
              <w:widowControl w:val="0"/>
              <w:spacing w:line="240" w:lineRule="auto"/>
              <w:jc w:val="left"/>
              <w:rPr>
                <w:rFonts w:ascii="Arial Narrow" w:hAnsi="Arial Narrow"/>
                <w:b/>
                <w:sz w:val="20"/>
                <w:szCs w:val="20"/>
              </w:rPr>
            </w:pPr>
            <w:r w:rsidRPr="004E7FAD">
              <w:rPr>
                <w:rFonts w:ascii="Arial Narrow" w:hAnsi="Arial Narrow"/>
                <w:b/>
                <w:sz w:val="20"/>
                <w:szCs w:val="20"/>
              </w:rPr>
              <w:t>Contributions potentielles</w:t>
            </w:r>
          </w:p>
        </w:tc>
        <w:tc>
          <w:tcPr>
            <w:tcW w:w="2061" w:type="dxa"/>
            <w:tcBorders>
              <w:bottom w:val="double" w:sz="4" w:space="0" w:color="auto"/>
            </w:tcBorders>
            <w:shd w:val="clear" w:color="auto" w:fill="C6D9F1" w:themeFill="text2" w:themeFillTint="33"/>
          </w:tcPr>
          <w:p w14:paraId="30BB35A7" w14:textId="77777777" w:rsidR="003D0692" w:rsidRPr="004E7FAD" w:rsidRDefault="003D0692" w:rsidP="00E436CD">
            <w:pPr>
              <w:widowControl w:val="0"/>
              <w:spacing w:line="240" w:lineRule="auto"/>
              <w:contextualSpacing/>
              <w:jc w:val="center"/>
              <w:rPr>
                <w:rFonts w:ascii="Arial Narrow" w:hAnsi="Arial Narrow"/>
                <w:b/>
                <w:sz w:val="20"/>
                <w:szCs w:val="20"/>
              </w:rPr>
            </w:pPr>
            <w:r w:rsidRPr="004E7FAD">
              <w:rPr>
                <w:rFonts w:ascii="Arial Narrow" w:hAnsi="Arial Narrow"/>
                <w:b/>
                <w:sz w:val="20"/>
                <w:szCs w:val="20"/>
              </w:rPr>
              <w:t>Rapport actuel avec le secteur de la santé</w:t>
            </w:r>
          </w:p>
        </w:tc>
        <w:tc>
          <w:tcPr>
            <w:tcW w:w="2250" w:type="dxa"/>
            <w:tcBorders>
              <w:bottom w:val="double" w:sz="4" w:space="0" w:color="auto"/>
            </w:tcBorders>
            <w:shd w:val="clear" w:color="auto" w:fill="C6D9F1" w:themeFill="text2" w:themeFillTint="33"/>
          </w:tcPr>
          <w:p w14:paraId="19060EDA" w14:textId="77777777" w:rsidR="003D0692" w:rsidRPr="004E7FAD" w:rsidRDefault="003D0692" w:rsidP="00E436CD">
            <w:pPr>
              <w:widowControl w:val="0"/>
              <w:spacing w:line="240" w:lineRule="auto"/>
              <w:jc w:val="left"/>
              <w:rPr>
                <w:rFonts w:ascii="Arial Narrow" w:hAnsi="Arial Narrow"/>
                <w:b/>
                <w:sz w:val="20"/>
                <w:szCs w:val="20"/>
              </w:rPr>
            </w:pPr>
            <w:r w:rsidRPr="004E7FAD">
              <w:rPr>
                <w:rFonts w:ascii="Arial Narrow" w:hAnsi="Arial Narrow"/>
                <w:b/>
                <w:sz w:val="20"/>
                <w:szCs w:val="20"/>
              </w:rPr>
              <w:t>Conclusions</w:t>
            </w:r>
          </w:p>
        </w:tc>
      </w:tr>
      <w:tr w:rsidR="003D0692" w:rsidRPr="004E7FAD" w14:paraId="6E47E81D" w14:textId="77777777" w:rsidTr="00E436CD">
        <w:trPr>
          <w:trHeight w:val="622"/>
          <w:jc w:val="center"/>
        </w:trPr>
        <w:tc>
          <w:tcPr>
            <w:tcW w:w="1615" w:type="dxa"/>
            <w:tcBorders>
              <w:top w:val="double" w:sz="4" w:space="0" w:color="auto"/>
              <w:bottom w:val="single" w:sz="4" w:space="0" w:color="auto"/>
            </w:tcBorders>
            <w:shd w:val="clear" w:color="auto" w:fill="auto"/>
          </w:tcPr>
          <w:p w14:paraId="49E2D72B" w14:textId="77777777" w:rsidR="003D0692" w:rsidRPr="004E7FAD" w:rsidRDefault="003D0692" w:rsidP="00E436CD">
            <w:pPr>
              <w:widowControl w:val="0"/>
              <w:autoSpaceDE w:val="0"/>
              <w:autoSpaceDN w:val="0"/>
              <w:adjustRightInd w:val="0"/>
              <w:spacing w:after="0"/>
              <w:jc w:val="left"/>
              <w:rPr>
                <w:rFonts w:ascii="Arial Narrow" w:hAnsi="Arial Narrow"/>
                <w:i/>
                <w:sz w:val="20"/>
                <w:szCs w:val="20"/>
              </w:rPr>
            </w:pPr>
            <w:r w:rsidRPr="004E7FAD">
              <w:rPr>
                <w:rFonts w:ascii="Arial Narrow" w:hAnsi="Arial Narrow"/>
                <w:i/>
                <w:sz w:val="20"/>
                <w:szCs w:val="20"/>
              </w:rPr>
              <w:t>FEMME-EU</w:t>
            </w:r>
          </w:p>
          <w:p w14:paraId="1E6570A7" w14:textId="77777777" w:rsidR="003D0692" w:rsidRPr="004E7FAD" w:rsidRDefault="003D0692" w:rsidP="00E436CD">
            <w:pPr>
              <w:widowControl w:val="0"/>
              <w:autoSpaceDE w:val="0"/>
              <w:autoSpaceDN w:val="0"/>
              <w:adjustRightInd w:val="0"/>
              <w:spacing w:after="0" w:line="240" w:lineRule="auto"/>
              <w:jc w:val="left"/>
              <w:rPr>
                <w:rFonts w:ascii="Arial Narrow" w:hAnsi="Arial Narrow"/>
                <w:i/>
                <w:sz w:val="20"/>
                <w:szCs w:val="20"/>
              </w:rPr>
            </w:pPr>
          </w:p>
          <w:p w14:paraId="349F7CF4" w14:textId="77777777" w:rsidR="003D0692" w:rsidRPr="004E7FAD" w:rsidRDefault="003D0692" w:rsidP="00E436CD">
            <w:pPr>
              <w:widowControl w:val="0"/>
              <w:autoSpaceDE w:val="0"/>
              <w:autoSpaceDN w:val="0"/>
              <w:adjustRightInd w:val="0"/>
              <w:spacing w:after="0" w:line="240" w:lineRule="auto"/>
              <w:jc w:val="left"/>
              <w:rPr>
                <w:rFonts w:ascii="Arial Narrow" w:hAnsi="Arial Narrow"/>
                <w:i/>
                <w:sz w:val="20"/>
                <w:szCs w:val="20"/>
              </w:rPr>
            </w:pPr>
            <w:r w:rsidRPr="004E7FAD">
              <w:rPr>
                <w:rFonts w:ascii="Arial Narrow" w:hAnsi="Arial Narrow"/>
                <w:i/>
                <w:sz w:val="20"/>
                <w:szCs w:val="20"/>
              </w:rPr>
              <w:t>[ONG locale travaillant avec les groupements des femmes - financé par l’Union Européenne]</w:t>
            </w:r>
          </w:p>
          <w:p w14:paraId="65895EA7" w14:textId="77777777" w:rsidR="003D0692" w:rsidRPr="004E7FAD" w:rsidRDefault="003D0692" w:rsidP="00E436CD">
            <w:pPr>
              <w:widowControl w:val="0"/>
              <w:spacing w:line="240" w:lineRule="auto"/>
              <w:jc w:val="left"/>
              <w:rPr>
                <w:rFonts w:ascii="Arial Narrow" w:hAnsi="Arial Narrow"/>
                <w:b/>
                <w:sz w:val="20"/>
                <w:szCs w:val="20"/>
              </w:rPr>
            </w:pPr>
          </w:p>
        </w:tc>
        <w:tc>
          <w:tcPr>
            <w:tcW w:w="1890" w:type="dxa"/>
            <w:tcBorders>
              <w:top w:val="double" w:sz="4" w:space="0" w:color="auto"/>
              <w:bottom w:val="single" w:sz="4" w:space="0" w:color="auto"/>
            </w:tcBorders>
            <w:shd w:val="clear" w:color="auto" w:fill="auto"/>
          </w:tcPr>
          <w:p w14:paraId="6201077B"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Le bien-être, l’indépendance, et le pouvoir des femmes dans le district</w:t>
            </w:r>
          </w:p>
          <w:p w14:paraId="5C88D937" w14:textId="77777777" w:rsidR="003D0692" w:rsidRPr="004E7FAD" w:rsidRDefault="003D0692" w:rsidP="00E436CD">
            <w:pPr>
              <w:widowControl w:val="0"/>
              <w:spacing w:line="240" w:lineRule="auto"/>
              <w:jc w:val="left"/>
              <w:rPr>
                <w:rFonts w:ascii="Arial Narrow" w:hAnsi="Arial Narrow" w:cs="Times"/>
                <w:i/>
                <w:sz w:val="20"/>
                <w:szCs w:val="20"/>
              </w:rPr>
            </w:pPr>
          </w:p>
          <w:p w14:paraId="09020387"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Renforcement des capacités et de l’autorité des femmes</w:t>
            </w:r>
          </w:p>
        </w:tc>
        <w:tc>
          <w:tcPr>
            <w:tcW w:w="2160" w:type="dxa"/>
            <w:tcBorders>
              <w:top w:val="double" w:sz="4" w:space="0" w:color="auto"/>
              <w:bottom w:val="single" w:sz="4" w:space="0" w:color="auto"/>
            </w:tcBorders>
            <w:shd w:val="clear" w:color="auto" w:fill="auto"/>
          </w:tcPr>
          <w:p w14:paraId="2D4DFEC7"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Ressources humaines (de l’ONG, et accès aux groupements des femmes)</w:t>
            </w:r>
          </w:p>
          <w:p w14:paraId="2433DCA1"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Petit matériel et utilisation de leurs ressources à leur bureau (impression, fournitures de bureau, etc.)</w:t>
            </w:r>
          </w:p>
        </w:tc>
        <w:tc>
          <w:tcPr>
            <w:tcW w:w="2061" w:type="dxa"/>
            <w:tcBorders>
              <w:top w:val="double" w:sz="4" w:space="0" w:color="auto"/>
              <w:bottom w:val="single" w:sz="4" w:space="0" w:color="auto"/>
            </w:tcBorders>
            <w:shd w:val="clear" w:color="auto" w:fill="auto"/>
          </w:tcPr>
          <w:p w14:paraId="74A3D923"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Néant – leur focus jusqu’à ce point est sur les femmes comme entrepreneurs</w:t>
            </w:r>
          </w:p>
          <w:p w14:paraId="4CCE0CF3" w14:textId="77777777" w:rsidR="003D0692" w:rsidRPr="004E7FAD" w:rsidRDefault="003D0692" w:rsidP="00E436CD">
            <w:pPr>
              <w:widowControl w:val="0"/>
              <w:spacing w:line="240" w:lineRule="auto"/>
              <w:jc w:val="left"/>
              <w:rPr>
                <w:rFonts w:ascii="Arial Narrow" w:hAnsi="Arial Narrow" w:cs="Times"/>
                <w:i/>
                <w:sz w:val="20"/>
                <w:szCs w:val="20"/>
              </w:rPr>
            </w:pPr>
          </w:p>
          <w:p w14:paraId="17D39C39" w14:textId="77777777" w:rsidR="003D0692" w:rsidRPr="004E7FAD" w:rsidRDefault="003D0692" w:rsidP="00E436CD">
            <w:pPr>
              <w:widowControl w:val="0"/>
              <w:spacing w:line="240" w:lineRule="auto"/>
              <w:contextualSpacing/>
              <w:jc w:val="left"/>
              <w:rPr>
                <w:rFonts w:ascii="Arial Narrow" w:hAnsi="Arial Narrow"/>
                <w:b/>
                <w:sz w:val="20"/>
                <w:szCs w:val="20"/>
              </w:rPr>
            </w:pPr>
          </w:p>
        </w:tc>
        <w:tc>
          <w:tcPr>
            <w:tcW w:w="2250" w:type="dxa"/>
            <w:tcBorders>
              <w:top w:val="double" w:sz="4" w:space="0" w:color="auto"/>
              <w:bottom w:val="single" w:sz="4" w:space="0" w:color="auto"/>
            </w:tcBorders>
            <w:shd w:val="clear" w:color="auto" w:fill="auto"/>
          </w:tcPr>
          <w:p w14:paraId="2C1CF74C" w14:textId="77777777" w:rsidR="003D0692" w:rsidRPr="004E7FAD" w:rsidRDefault="003D0692" w:rsidP="00E436CD">
            <w:pPr>
              <w:widowControl w:val="0"/>
              <w:spacing w:line="240" w:lineRule="auto"/>
              <w:jc w:val="left"/>
              <w:rPr>
                <w:rFonts w:ascii="Arial Narrow" w:hAnsi="Arial Narrow"/>
                <w:b/>
                <w:sz w:val="20"/>
                <w:szCs w:val="20"/>
              </w:rPr>
            </w:pPr>
            <w:r w:rsidRPr="004E7FAD">
              <w:rPr>
                <w:rFonts w:ascii="Arial Narrow" w:hAnsi="Arial Narrow"/>
                <w:i/>
                <w:sz w:val="20"/>
                <w:szCs w:val="20"/>
              </w:rPr>
              <w:t>Possibilité de souligner l’état sanitaire de la femme comme élément clé de leur bien-être pour établir un rapport avec le secteur sanitaire</w:t>
            </w:r>
          </w:p>
        </w:tc>
      </w:tr>
      <w:tr w:rsidR="003D0692" w:rsidRPr="004E7FAD" w14:paraId="451355CF" w14:textId="77777777" w:rsidTr="00E436CD">
        <w:trPr>
          <w:trHeight w:val="2306"/>
          <w:jc w:val="center"/>
        </w:trPr>
        <w:tc>
          <w:tcPr>
            <w:tcW w:w="1615" w:type="dxa"/>
            <w:tcBorders>
              <w:bottom w:val="double" w:sz="4" w:space="0" w:color="auto"/>
            </w:tcBorders>
            <w:shd w:val="clear" w:color="auto" w:fill="auto"/>
          </w:tcPr>
          <w:p w14:paraId="57A081A4" w14:textId="77777777" w:rsidR="003D0692" w:rsidRPr="004E7FAD" w:rsidRDefault="003D0692" w:rsidP="00E436CD">
            <w:pPr>
              <w:widowControl w:val="0"/>
              <w:spacing w:line="240" w:lineRule="auto"/>
              <w:jc w:val="left"/>
              <w:rPr>
                <w:rFonts w:ascii="Arial Narrow" w:hAnsi="Arial Narrow" w:cs="Times"/>
                <w:i/>
                <w:sz w:val="20"/>
                <w:szCs w:val="20"/>
                <w:lang w:val="en-US"/>
              </w:rPr>
            </w:pPr>
            <w:r w:rsidRPr="004E7FAD">
              <w:rPr>
                <w:rFonts w:ascii="Arial Narrow" w:hAnsi="Arial Narrow"/>
                <w:i/>
                <w:sz w:val="20"/>
                <w:szCs w:val="20"/>
                <w:lang w:val="en-US"/>
              </w:rPr>
              <w:t xml:space="preserve">La </w:t>
            </w:r>
            <w:proofErr w:type="spellStart"/>
            <w:r w:rsidRPr="004E7FAD">
              <w:rPr>
                <w:rFonts w:ascii="Arial Narrow" w:hAnsi="Arial Narrow"/>
                <w:i/>
                <w:sz w:val="20"/>
                <w:szCs w:val="20"/>
                <w:lang w:val="en-US"/>
              </w:rPr>
              <w:t>mairie</w:t>
            </w:r>
            <w:proofErr w:type="spellEnd"/>
          </w:p>
          <w:p w14:paraId="439A5A01" w14:textId="77777777" w:rsidR="003D0692" w:rsidRPr="004E7FAD" w:rsidRDefault="003D0692" w:rsidP="00E436CD">
            <w:pPr>
              <w:widowControl w:val="0"/>
              <w:spacing w:line="240" w:lineRule="auto"/>
              <w:jc w:val="left"/>
              <w:rPr>
                <w:rFonts w:ascii="Arial Narrow" w:hAnsi="Arial Narrow"/>
                <w:i/>
                <w:sz w:val="20"/>
                <w:szCs w:val="20"/>
              </w:rPr>
            </w:pPr>
          </w:p>
        </w:tc>
        <w:tc>
          <w:tcPr>
            <w:tcW w:w="1890" w:type="dxa"/>
            <w:tcBorders>
              <w:bottom w:val="double" w:sz="4" w:space="0" w:color="auto"/>
            </w:tcBorders>
            <w:shd w:val="clear" w:color="auto" w:fill="auto"/>
          </w:tcPr>
          <w:p w14:paraId="137BA1A5"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Bien-être de la population</w:t>
            </w:r>
          </w:p>
          <w:p w14:paraId="08F50326" w14:textId="77777777" w:rsidR="003D0692" w:rsidRPr="004E7FAD" w:rsidRDefault="003D0692" w:rsidP="00E436CD">
            <w:pPr>
              <w:widowControl w:val="0"/>
              <w:spacing w:line="240" w:lineRule="auto"/>
              <w:jc w:val="left"/>
              <w:rPr>
                <w:rFonts w:ascii="Arial Narrow" w:hAnsi="Arial Narrow" w:cs="Times"/>
                <w:i/>
                <w:sz w:val="20"/>
                <w:szCs w:val="20"/>
              </w:rPr>
            </w:pPr>
          </w:p>
          <w:p w14:paraId="3A8671DE"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Coordination et bon fonctionnement des activités dans la zone</w:t>
            </w:r>
          </w:p>
        </w:tc>
        <w:tc>
          <w:tcPr>
            <w:tcW w:w="2160" w:type="dxa"/>
            <w:tcBorders>
              <w:bottom w:val="double" w:sz="4" w:space="0" w:color="auto"/>
            </w:tcBorders>
            <w:shd w:val="clear" w:color="auto" w:fill="auto"/>
          </w:tcPr>
          <w:p w14:paraId="52CB19CE"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Financement ou contribution aux achats</w:t>
            </w:r>
          </w:p>
          <w:p w14:paraId="54A9CA9A"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Lieux pour des réunions</w:t>
            </w:r>
          </w:p>
          <w:p w14:paraId="10CE5CD3" w14:textId="77777777" w:rsidR="003D0692" w:rsidRPr="004E7FAD" w:rsidRDefault="003D0692" w:rsidP="00E436CD">
            <w:pPr>
              <w:widowControl w:val="0"/>
              <w:spacing w:after="80" w:line="240" w:lineRule="auto"/>
              <w:jc w:val="left"/>
              <w:rPr>
                <w:rFonts w:ascii="Arial Narrow" w:hAnsi="Arial Narrow" w:cs="Times"/>
                <w:i/>
                <w:sz w:val="20"/>
                <w:szCs w:val="20"/>
              </w:rPr>
            </w:pPr>
            <w:r w:rsidRPr="004E7FAD">
              <w:rPr>
                <w:rFonts w:ascii="Arial Narrow" w:hAnsi="Arial Narrow"/>
                <w:i/>
                <w:sz w:val="20"/>
                <w:szCs w:val="20"/>
              </w:rPr>
              <w:t>Communications officielles (rapports avec les médias)</w:t>
            </w:r>
          </w:p>
        </w:tc>
        <w:tc>
          <w:tcPr>
            <w:tcW w:w="2061" w:type="dxa"/>
            <w:tcBorders>
              <w:bottom w:val="double" w:sz="4" w:space="0" w:color="auto"/>
            </w:tcBorders>
            <w:shd w:val="clear" w:color="auto" w:fill="auto"/>
          </w:tcPr>
          <w:p w14:paraId="57CBCD30" w14:textId="77777777" w:rsidR="003D0692" w:rsidRPr="004E7FAD" w:rsidRDefault="003D0692" w:rsidP="00E436CD">
            <w:pPr>
              <w:widowControl w:val="0"/>
              <w:spacing w:line="240" w:lineRule="auto"/>
              <w:jc w:val="left"/>
              <w:rPr>
                <w:rFonts w:ascii="Arial Narrow" w:hAnsi="Arial Narrow" w:cs="Times"/>
                <w:i/>
                <w:sz w:val="20"/>
                <w:szCs w:val="20"/>
              </w:rPr>
            </w:pPr>
            <w:r w:rsidRPr="004E7FAD">
              <w:rPr>
                <w:rFonts w:ascii="Arial Narrow" w:hAnsi="Arial Narrow"/>
                <w:i/>
                <w:sz w:val="20"/>
                <w:szCs w:val="20"/>
              </w:rPr>
              <w:t>De temps en temps, la mairie fournit des financements ponctuels pour certaines activités à la suite des demandes de l’ECD</w:t>
            </w:r>
          </w:p>
        </w:tc>
        <w:tc>
          <w:tcPr>
            <w:tcW w:w="2250" w:type="dxa"/>
            <w:tcBorders>
              <w:bottom w:val="double" w:sz="4" w:space="0" w:color="auto"/>
            </w:tcBorders>
            <w:shd w:val="clear" w:color="auto" w:fill="auto"/>
          </w:tcPr>
          <w:p w14:paraId="408B8FAA" w14:textId="77777777" w:rsidR="003D0692" w:rsidRPr="004E7FAD" w:rsidRDefault="003D0692" w:rsidP="00E436CD">
            <w:pPr>
              <w:widowControl w:val="0"/>
              <w:spacing w:line="240" w:lineRule="auto"/>
              <w:jc w:val="left"/>
              <w:rPr>
                <w:rFonts w:ascii="Arial Narrow" w:hAnsi="Arial Narrow"/>
                <w:i/>
                <w:sz w:val="20"/>
                <w:szCs w:val="20"/>
              </w:rPr>
            </w:pPr>
            <w:r w:rsidRPr="004E7FAD">
              <w:rPr>
                <w:rFonts w:ascii="Arial Narrow" w:hAnsi="Arial Narrow"/>
                <w:i/>
                <w:sz w:val="20"/>
                <w:szCs w:val="20"/>
              </w:rPr>
              <w:t>Faire le plaidoyer pour rendre effective la ligne budgétaire prévue pour l’appui à la santé</w:t>
            </w:r>
          </w:p>
        </w:tc>
      </w:tr>
    </w:tbl>
    <w:p w14:paraId="03A63EE9" w14:textId="25A92817" w:rsidR="00945F3D" w:rsidRPr="00300BD1" w:rsidRDefault="00945F3D" w:rsidP="00300BD1">
      <w:pPr>
        <w:pStyle w:val="Titre3"/>
        <w:ind w:left="567" w:hanging="567"/>
        <w:rPr>
          <w:rFonts w:ascii="Arial Narrow" w:hAnsi="Arial Narrow"/>
          <w:color w:val="auto"/>
        </w:rPr>
      </w:pPr>
      <w:bookmarkStart w:id="58" w:name="_Toc25150384"/>
      <w:r w:rsidRPr="00300BD1">
        <w:rPr>
          <w:rFonts w:ascii="Arial Narrow" w:hAnsi="Arial Narrow"/>
          <w:color w:val="auto"/>
        </w:rPr>
        <w:t>Bilan d</w:t>
      </w:r>
      <w:r w:rsidR="00F131FA" w:rsidRPr="00300BD1">
        <w:rPr>
          <w:rFonts w:ascii="Arial Narrow" w:hAnsi="Arial Narrow"/>
          <w:color w:val="auto"/>
        </w:rPr>
        <w:t>e l</w:t>
      </w:r>
      <w:r w:rsidRPr="00300BD1">
        <w:rPr>
          <w:rFonts w:ascii="Arial Narrow" w:hAnsi="Arial Narrow"/>
          <w:color w:val="auto"/>
        </w:rPr>
        <w:t>’exécution du PAO de l’année écoulée</w:t>
      </w:r>
      <w:bookmarkEnd w:id="48"/>
      <w:bookmarkEnd w:id="49"/>
      <w:bookmarkEnd w:id="58"/>
      <w:r w:rsidRPr="00300BD1">
        <w:rPr>
          <w:rFonts w:ascii="Arial Narrow" w:hAnsi="Arial Narrow"/>
          <w:color w:val="auto"/>
        </w:rPr>
        <w:t> </w:t>
      </w:r>
    </w:p>
    <w:p w14:paraId="0F4A86FE" w14:textId="3DD570A0" w:rsidR="00926495" w:rsidRPr="004E7FAD" w:rsidRDefault="00945F3D" w:rsidP="00A12082">
      <w:pPr>
        <w:widowControl w:val="0"/>
        <w:spacing w:before="120" w:after="120"/>
        <w:rPr>
          <w:rFonts w:ascii="Arial Narrow" w:hAnsi="Arial Narrow"/>
        </w:rPr>
      </w:pPr>
      <w:r w:rsidRPr="004E7FAD">
        <w:rPr>
          <w:rFonts w:ascii="Arial Narrow" w:hAnsi="Arial Narrow"/>
        </w:rPr>
        <w:t>Notez dans le</w:t>
      </w:r>
      <w:r w:rsidR="00926495" w:rsidRPr="004E7FAD">
        <w:rPr>
          <w:rFonts w:ascii="Arial Narrow" w:hAnsi="Arial Narrow"/>
        </w:rPr>
        <w:t>s</w:t>
      </w:r>
      <w:r w:rsidRPr="004E7FAD">
        <w:rPr>
          <w:rFonts w:ascii="Arial Narrow" w:hAnsi="Arial Narrow"/>
        </w:rPr>
        <w:t xml:space="preserve"> tableau</w:t>
      </w:r>
      <w:r w:rsidR="00926495" w:rsidRPr="004E7FAD">
        <w:rPr>
          <w:rFonts w:ascii="Arial Narrow" w:hAnsi="Arial Narrow"/>
        </w:rPr>
        <w:t>x</w:t>
      </w:r>
      <w:r w:rsidRPr="004E7FAD">
        <w:rPr>
          <w:rFonts w:ascii="Arial Narrow" w:hAnsi="Arial Narrow"/>
        </w:rPr>
        <w:t xml:space="preserve"> ci-dessous les acti</w:t>
      </w:r>
      <w:r w:rsidR="00926495" w:rsidRPr="004E7FAD">
        <w:rPr>
          <w:rFonts w:ascii="Arial Narrow" w:hAnsi="Arial Narrow"/>
        </w:rPr>
        <w:t xml:space="preserve">vités planifiées et leur niveau de réalisation, les </w:t>
      </w:r>
      <w:r w:rsidR="00A51F46" w:rsidRPr="004E7FAD">
        <w:rPr>
          <w:rFonts w:ascii="Arial Narrow" w:hAnsi="Arial Narrow"/>
        </w:rPr>
        <w:t xml:space="preserve">indicateurs de </w:t>
      </w:r>
      <w:r w:rsidR="00926495" w:rsidRPr="004E7FAD">
        <w:rPr>
          <w:rFonts w:ascii="Arial Narrow" w:hAnsi="Arial Narrow"/>
        </w:rPr>
        <w:t xml:space="preserve">résultats et leur niveau de réalisation ; le budget prévisionnel et son niveau d’exécution pour établir le diagnostic de la situation et procéder à l’analyse des causes des écarts et les commentaires qui en découlent. </w:t>
      </w:r>
    </w:p>
    <w:p w14:paraId="4BEFAAD7" w14:textId="45B7D342" w:rsidR="004143C7" w:rsidRPr="004E7FAD" w:rsidRDefault="00262830" w:rsidP="00A12082">
      <w:pPr>
        <w:widowControl w:val="0"/>
        <w:spacing w:before="120" w:after="120"/>
        <w:rPr>
          <w:rFonts w:ascii="Arial Narrow" w:hAnsi="Arial Narrow"/>
        </w:rPr>
      </w:pPr>
      <w:r w:rsidRPr="004E7FAD">
        <w:rPr>
          <w:rFonts w:ascii="Arial Narrow" w:hAnsi="Arial Narrow"/>
        </w:rPr>
        <w:t xml:space="preserve">Pour les </w:t>
      </w:r>
      <w:r w:rsidR="00B44683" w:rsidRPr="004E7FAD">
        <w:rPr>
          <w:rFonts w:ascii="Arial Narrow" w:hAnsi="Arial Narrow"/>
        </w:rPr>
        <w:t>indicateurs de résultats</w:t>
      </w:r>
      <w:r w:rsidRPr="004E7FAD">
        <w:rPr>
          <w:rFonts w:ascii="Arial Narrow" w:hAnsi="Arial Narrow"/>
        </w:rPr>
        <w:t xml:space="preserve">, utiliser les </w:t>
      </w:r>
      <w:r w:rsidR="00B359D4" w:rsidRPr="004E7FAD">
        <w:rPr>
          <w:rFonts w:ascii="Arial Narrow" w:hAnsi="Arial Narrow"/>
        </w:rPr>
        <w:t>indicateurs</w:t>
      </w:r>
      <w:r w:rsidRPr="004E7FAD">
        <w:rPr>
          <w:rFonts w:ascii="Arial Narrow" w:hAnsi="Arial Narrow"/>
        </w:rPr>
        <w:t xml:space="preserve"> du contrat de performance</w:t>
      </w:r>
      <w:r w:rsidR="004143C7" w:rsidRPr="004E7FAD">
        <w:rPr>
          <w:rFonts w:ascii="Arial Narrow" w:hAnsi="Arial Narrow"/>
        </w:rPr>
        <w:t xml:space="preserve"> de votre structure</w:t>
      </w:r>
      <w:r w:rsidRPr="004E7FAD">
        <w:rPr>
          <w:rFonts w:ascii="Arial Narrow" w:hAnsi="Arial Narrow"/>
        </w:rPr>
        <w:t xml:space="preserve"> </w:t>
      </w:r>
      <w:r w:rsidR="00400029" w:rsidRPr="004E7FAD">
        <w:rPr>
          <w:rFonts w:ascii="Arial Narrow" w:hAnsi="Arial Narrow"/>
        </w:rPr>
        <w:t>passé avec le</w:t>
      </w:r>
      <w:r w:rsidRPr="004E7FAD">
        <w:rPr>
          <w:rFonts w:ascii="Arial Narrow" w:hAnsi="Arial Narrow"/>
        </w:rPr>
        <w:t xml:space="preserve"> Ministère de la santé</w:t>
      </w:r>
      <w:r w:rsidR="004143C7" w:rsidRPr="004E7FAD">
        <w:rPr>
          <w:rFonts w:ascii="Arial Narrow" w:hAnsi="Arial Narrow"/>
        </w:rPr>
        <w:t xml:space="preserve"> pour remplir le tableau</w:t>
      </w:r>
      <w:r w:rsidRPr="004E7FAD">
        <w:rPr>
          <w:rFonts w:ascii="Arial Narrow" w:hAnsi="Arial Narrow"/>
        </w:rPr>
        <w:t xml:space="preserve">. </w:t>
      </w:r>
    </w:p>
    <w:p w14:paraId="24C34029" w14:textId="0FAAD573" w:rsidR="00B44683" w:rsidRPr="004E7FAD" w:rsidRDefault="00262830" w:rsidP="00A12082">
      <w:pPr>
        <w:widowControl w:val="0"/>
        <w:spacing w:before="120" w:after="120"/>
        <w:rPr>
          <w:rFonts w:ascii="Arial Narrow" w:hAnsi="Arial Narrow"/>
        </w:rPr>
      </w:pPr>
      <w:r w:rsidRPr="004E7FAD">
        <w:rPr>
          <w:rFonts w:ascii="Arial Narrow" w:hAnsi="Arial Narrow"/>
        </w:rPr>
        <w:t>L’analyse de l’exécution du budget clôturera cette session</w:t>
      </w:r>
      <w:r w:rsidR="004143C7" w:rsidRPr="004E7FAD">
        <w:rPr>
          <w:rFonts w:ascii="Arial Narrow" w:hAnsi="Arial Narrow"/>
        </w:rPr>
        <w:t>.</w:t>
      </w:r>
    </w:p>
    <w:p w14:paraId="578E298B" w14:textId="21555D6D" w:rsidR="00262830" w:rsidRPr="00565113" w:rsidRDefault="00CB07CC" w:rsidP="00CB07CC">
      <w:pPr>
        <w:pStyle w:val="Lgende"/>
        <w:rPr>
          <w:rFonts w:ascii="Arial Narrow" w:hAnsi="Arial Narrow"/>
          <w:b/>
          <w:iCs w:val="0"/>
          <w:color w:val="auto"/>
          <w:sz w:val="24"/>
          <w:szCs w:val="22"/>
        </w:rPr>
      </w:pPr>
      <w:bookmarkStart w:id="59" w:name="_Toc25150241"/>
      <w:r w:rsidRPr="00565113">
        <w:rPr>
          <w:rFonts w:ascii="Arial Narrow" w:hAnsi="Arial Narrow"/>
          <w:b/>
          <w:iCs w:val="0"/>
          <w:color w:val="auto"/>
          <w:sz w:val="24"/>
          <w:szCs w:val="22"/>
        </w:rPr>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4</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xml:space="preserve"> : Niveau de réalisation des activités du PAO 2019</w:t>
      </w:r>
      <w:bookmarkEnd w:id="59"/>
    </w:p>
    <w:tbl>
      <w:tblPr>
        <w:tblStyle w:val="Grilledutableau"/>
        <w:tblW w:w="0" w:type="auto"/>
        <w:tblLook w:val="04A0" w:firstRow="1" w:lastRow="0" w:firstColumn="1" w:lastColumn="0" w:noHBand="0" w:noVBand="1"/>
      </w:tblPr>
      <w:tblGrid>
        <w:gridCol w:w="3255"/>
        <w:gridCol w:w="2879"/>
        <w:gridCol w:w="3068"/>
      </w:tblGrid>
      <w:tr w:rsidR="00EE2E24" w:rsidRPr="004E7FAD" w14:paraId="460A39BF" w14:textId="77777777" w:rsidTr="00300BD1">
        <w:tc>
          <w:tcPr>
            <w:tcW w:w="3255" w:type="dxa"/>
          </w:tcPr>
          <w:p w14:paraId="13D4E263" w14:textId="35CF10E2" w:rsidR="00EE2E24" w:rsidRPr="004E7FAD" w:rsidRDefault="00EE2E24" w:rsidP="00EE2E24">
            <w:pPr>
              <w:widowControl w:val="0"/>
              <w:spacing w:after="120"/>
              <w:rPr>
                <w:rFonts w:ascii="Arial Narrow" w:hAnsi="Arial Narrow"/>
                <w:b/>
              </w:rPr>
            </w:pPr>
            <w:r w:rsidRPr="004E7FAD">
              <w:rPr>
                <w:rFonts w:ascii="Arial Narrow" w:hAnsi="Arial Narrow"/>
                <w:b/>
              </w:rPr>
              <w:t>Activités</w:t>
            </w:r>
            <w:r w:rsidR="00DC06E2" w:rsidRPr="004E7FAD">
              <w:rPr>
                <w:rFonts w:ascii="Arial Narrow" w:hAnsi="Arial Narrow"/>
                <w:b/>
              </w:rPr>
              <w:t xml:space="preserve"> prévues</w:t>
            </w:r>
          </w:p>
        </w:tc>
        <w:tc>
          <w:tcPr>
            <w:tcW w:w="2879" w:type="dxa"/>
          </w:tcPr>
          <w:p w14:paraId="68FDB7E5" w14:textId="02298A47" w:rsidR="00EE2E24" w:rsidRPr="004E7FAD" w:rsidRDefault="00825FD9" w:rsidP="00825FD9">
            <w:pPr>
              <w:widowControl w:val="0"/>
              <w:spacing w:after="120"/>
              <w:jc w:val="left"/>
              <w:rPr>
                <w:rFonts w:ascii="Arial Narrow" w:hAnsi="Arial Narrow"/>
              </w:rPr>
            </w:pPr>
            <w:r w:rsidRPr="004E7FAD">
              <w:rPr>
                <w:rFonts w:ascii="Arial Narrow" w:hAnsi="Arial Narrow"/>
                <w:b/>
              </w:rPr>
              <w:t>Niveau de r</w:t>
            </w:r>
            <w:r w:rsidR="00EE2E24" w:rsidRPr="004E7FAD">
              <w:rPr>
                <w:rFonts w:ascii="Arial Narrow" w:hAnsi="Arial Narrow"/>
                <w:b/>
              </w:rPr>
              <w:t xml:space="preserve">éalisation </w:t>
            </w:r>
            <w:r w:rsidR="00EE2E24" w:rsidRPr="004E7FAD">
              <w:rPr>
                <w:rFonts w:ascii="Arial Narrow" w:hAnsi="Arial Narrow"/>
              </w:rPr>
              <w:t>(</w:t>
            </w:r>
            <w:r w:rsidRPr="004E7FAD">
              <w:rPr>
                <w:rFonts w:ascii="Arial Narrow" w:hAnsi="Arial Narrow"/>
              </w:rPr>
              <w:t xml:space="preserve">réalisée, </w:t>
            </w:r>
            <w:r w:rsidR="00EE2E24" w:rsidRPr="004E7FAD">
              <w:rPr>
                <w:rFonts w:ascii="Arial Narrow" w:hAnsi="Arial Narrow"/>
              </w:rPr>
              <w:t>non</w:t>
            </w:r>
            <w:r w:rsidRPr="004E7FAD">
              <w:rPr>
                <w:rFonts w:ascii="Arial Narrow" w:hAnsi="Arial Narrow"/>
              </w:rPr>
              <w:t xml:space="preserve"> réalisée, partiellement réalisée</w:t>
            </w:r>
            <w:r w:rsidR="00EE2E24" w:rsidRPr="004E7FAD">
              <w:rPr>
                <w:rFonts w:ascii="Arial Narrow" w:hAnsi="Arial Narrow"/>
              </w:rPr>
              <w:t>)</w:t>
            </w:r>
          </w:p>
        </w:tc>
        <w:tc>
          <w:tcPr>
            <w:tcW w:w="3068" w:type="dxa"/>
          </w:tcPr>
          <w:p w14:paraId="6884B46A" w14:textId="6F6360A9" w:rsidR="00EE2E24" w:rsidRPr="004E7FAD" w:rsidRDefault="00E34FD1" w:rsidP="00EE2E24">
            <w:pPr>
              <w:widowControl w:val="0"/>
              <w:spacing w:after="120"/>
              <w:rPr>
                <w:rFonts w:ascii="Arial Narrow" w:hAnsi="Arial Narrow"/>
                <w:b/>
              </w:rPr>
            </w:pPr>
            <w:r w:rsidRPr="004E7FAD">
              <w:rPr>
                <w:rFonts w:ascii="Arial Narrow" w:hAnsi="Arial Narrow"/>
                <w:b/>
              </w:rPr>
              <w:t>Justification</w:t>
            </w:r>
          </w:p>
        </w:tc>
      </w:tr>
      <w:tr w:rsidR="00266141" w:rsidRPr="004E7FAD" w14:paraId="3839B873" w14:textId="77777777" w:rsidTr="00300BD1">
        <w:tc>
          <w:tcPr>
            <w:tcW w:w="3255" w:type="dxa"/>
          </w:tcPr>
          <w:p w14:paraId="11563C2A" w14:textId="77777777" w:rsidR="00266141" w:rsidRPr="004E7FAD" w:rsidRDefault="00266141" w:rsidP="00266141">
            <w:pPr>
              <w:widowControl w:val="0"/>
              <w:spacing w:after="120"/>
              <w:rPr>
                <w:rFonts w:ascii="Arial Narrow" w:hAnsi="Arial Narrow"/>
              </w:rPr>
            </w:pPr>
          </w:p>
        </w:tc>
        <w:tc>
          <w:tcPr>
            <w:tcW w:w="2879" w:type="dxa"/>
          </w:tcPr>
          <w:p w14:paraId="344EE0B0" w14:textId="77777777" w:rsidR="00266141" w:rsidRPr="004E7FAD" w:rsidRDefault="00266141" w:rsidP="00266141">
            <w:pPr>
              <w:widowControl w:val="0"/>
              <w:spacing w:after="120"/>
              <w:rPr>
                <w:rFonts w:ascii="Arial Narrow" w:hAnsi="Arial Narrow"/>
              </w:rPr>
            </w:pPr>
          </w:p>
        </w:tc>
        <w:tc>
          <w:tcPr>
            <w:tcW w:w="3068" w:type="dxa"/>
          </w:tcPr>
          <w:p w14:paraId="510E9A13" w14:textId="77777777" w:rsidR="00266141" w:rsidRPr="004E7FAD" w:rsidRDefault="00266141" w:rsidP="00266141">
            <w:pPr>
              <w:widowControl w:val="0"/>
              <w:spacing w:after="120"/>
              <w:rPr>
                <w:rFonts w:ascii="Arial Narrow" w:hAnsi="Arial Narrow"/>
              </w:rPr>
            </w:pPr>
          </w:p>
        </w:tc>
      </w:tr>
      <w:tr w:rsidR="00266141" w:rsidRPr="004E7FAD" w14:paraId="4EA981EF" w14:textId="77777777" w:rsidTr="00300BD1">
        <w:tc>
          <w:tcPr>
            <w:tcW w:w="3255" w:type="dxa"/>
          </w:tcPr>
          <w:p w14:paraId="1965DCAF" w14:textId="77777777" w:rsidR="00266141" w:rsidRPr="004E7FAD" w:rsidRDefault="00266141" w:rsidP="00266141">
            <w:pPr>
              <w:widowControl w:val="0"/>
              <w:spacing w:after="120"/>
              <w:rPr>
                <w:rFonts w:ascii="Arial Narrow" w:hAnsi="Arial Narrow"/>
              </w:rPr>
            </w:pPr>
          </w:p>
        </w:tc>
        <w:tc>
          <w:tcPr>
            <w:tcW w:w="2879" w:type="dxa"/>
          </w:tcPr>
          <w:p w14:paraId="73CFF54C" w14:textId="77777777" w:rsidR="00266141" w:rsidRPr="004E7FAD" w:rsidRDefault="00266141" w:rsidP="00266141">
            <w:pPr>
              <w:widowControl w:val="0"/>
              <w:spacing w:after="120"/>
              <w:rPr>
                <w:rFonts w:ascii="Arial Narrow" w:hAnsi="Arial Narrow"/>
              </w:rPr>
            </w:pPr>
          </w:p>
        </w:tc>
        <w:tc>
          <w:tcPr>
            <w:tcW w:w="3068" w:type="dxa"/>
          </w:tcPr>
          <w:p w14:paraId="0C0248A4" w14:textId="77777777" w:rsidR="00266141" w:rsidRPr="004E7FAD" w:rsidRDefault="00266141" w:rsidP="00266141">
            <w:pPr>
              <w:widowControl w:val="0"/>
              <w:spacing w:after="120"/>
              <w:rPr>
                <w:rFonts w:ascii="Arial Narrow" w:hAnsi="Arial Narrow"/>
              </w:rPr>
            </w:pPr>
          </w:p>
        </w:tc>
      </w:tr>
      <w:tr w:rsidR="00266141" w:rsidRPr="004E7FAD" w14:paraId="436A9C1D" w14:textId="77777777" w:rsidTr="00300BD1">
        <w:tc>
          <w:tcPr>
            <w:tcW w:w="3255" w:type="dxa"/>
          </w:tcPr>
          <w:p w14:paraId="57EA9D2B" w14:textId="77777777" w:rsidR="00266141" w:rsidRPr="004E7FAD" w:rsidRDefault="00266141" w:rsidP="00266141">
            <w:pPr>
              <w:widowControl w:val="0"/>
              <w:spacing w:after="120"/>
              <w:rPr>
                <w:rFonts w:ascii="Arial Narrow" w:hAnsi="Arial Narrow"/>
              </w:rPr>
            </w:pPr>
          </w:p>
        </w:tc>
        <w:tc>
          <w:tcPr>
            <w:tcW w:w="2879" w:type="dxa"/>
          </w:tcPr>
          <w:p w14:paraId="5E9C5150" w14:textId="77777777" w:rsidR="00266141" w:rsidRPr="004E7FAD" w:rsidRDefault="00266141" w:rsidP="00266141">
            <w:pPr>
              <w:widowControl w:val="0"/>
              <w:spacing w:after="120"/>
              <w:rPr>
                <w:rFonts w:ascii="Arial Narrow" w:hAnsi="Arial Narrow"/>
              </w:rPr>
            </w:pPr>
          </w:p>
        </w:tc>
        <w:tc>
          <w:tcPr>
            <w:tcW w:w="3068" w:type="dxa"/>
          </w:tcPr>
          <w:p w14:paraId="2DE849F9" w14:textId="77777777" w:rsidR="00266141" w:rsidRPr="004E7FAD" w:rsidRDefault="00266141" w:rsidP="00266141">
            <w:pPr>
              <w:widowControl w:val="0"/>
              <w:spacing w:after="120"/>
              <w:rPr>
                <w:rFonts w:ascii="Arial Narrow" w:hAnsi="Arial Narrow"/>
              </w:rPr>
            </w:pPr>
          </w:p>
        </w:tc>
      </w:tr>
    </w:tbl>
    <w:p w14:paraId="1258D0D4" w14:textId="2F532127" w:rsidR="00442002" w:rsidRPr="004E7FAD" w:rsidRDefault="00442002" w:rsidP="00266141">
      <w:pPr>
        <w:widowControl w:val="0"/>
        <w:spacing w:after="120"/>
        <w:rPr>
          <w:rFonts w:ascii="Arial Narrow" w:hAnsi="Arial Narrow"/>
        </w:rPr>
      </w:pPr>
      <w:r w:rsidRPr="004E7FAD">
        <w:rPr>
          <w:rFonts w:ascii="Arial Narrow" w:hAnsi="Arial Narrow"/>
        </w:rPr>
        <w:t>Analyse et commentaires</w:t>
      </w:r>
    </w:p>
    <w:tbl>
      <w:tblPr>
        <w:tblStyle w:val="Grilledutableau"/>
        <w:tblW w:w="0" w:type="auto"/>
        <w:tblLook w:val="04A0" w:firstRow="1" w:lastRow="0" w:firstColumn="1" w:lastColumn="0" w:noHBand="0" w:noVBand="1"/>
      </w:tblPr>
      <w:tblGrid>
        <w:gridCol w:w="9202"/>
      </w:tblGrid>
      <w:tr w:rsidR="00442002" w:rsidRPr="004E7FAD" w14:paraId="2CB7E62C" w14:textId="77777777" w:rsidTr="00442002">
        <w:tc>
          <w:tcPr>
            <w:tcW w:w="9205" w:type="dxa"/>
          </w:tcPr>
          <w:p w14:paraId="6FBC7A97" w14:textId="77777777" w:rsidR="00442002" w:rsidRPr="004E7FAD" w:rsidRDefault="00442002" w:rsidP="00266141">
            <w:pPr>
              <w:widowControl w:val="0"/>
              <w:spacing w:after="120"/>
              <w:rPr>
                <w:rFonts w:ascii="Arial Narrow" w:hAnsi="Arial Narrow"/>
              </w:rPr>
            </w:pPr>
          </w:p>
        </w:tc>
      </w:tr>
      <w:tr w:rsidR="00442002" w:rsidRPr="004E7FAD" w14:paraId="4C993154" w14:textId="77777777" w:rsidTr="00442002">
        <w:tc>
          <w:tcPr>
            <w:tcW w:w="9205" w:type="dxa"/>
          </w:tcPr>
          <w:p w14:paraId="2605EE71" w14:textId="77777777" w:rsidR="00442002" w:rsidRPr="004E7FAD" w:rsidRDefault="00442002" w:rsidP="00266141">
            <w:pPr>
              <w:widowControl w:val="0"/>
              <w:spacing w:after="120"/>
              <w:rPr>
                <w:rFonts w:ascii="Arial Narrow" w:hAnsi="Arial Narrow"/>
              </w:rPr>
            </w:pPr>
          </w:p>
        </w:tc>
      </w:tr>
      <w:tr w:rsidR="00442002" w:rsidRPr="004E7FAD" w14:paraId="05E863AF" w14:textId="77777777" w:rsidTr="00442002">
        <w:tc>
          <w:tcPr>
            <w:tcW w:w="9205" w:type="dxa"/>
          </w:tcPr>
          <w:p w14:paraId="2C0639E9" w14:textId="77777777" w:rsidR="00442002" w:rsidRPr="004E7FAD" w:rsidRDefault="00442002" w:rsidP="00266141">
            <w:pPr>
              <w:widowControl w:val="0"/>
              <w:spacing w:after="120"/>
              <w:rPr>
                <w:rFonts w:ascii="Arial Narrow" w:hAnsi="Arial Narrow"/>
              </w:rPr>
            </w:pPr>
          </w:p>
        </w:tc>
      </w:tr>
    </w:tbl>
    <w:p w14:paraId="407BF7C0" w14:textId="77777777" w:rsidR="00442002" w:rsidRPr="004E7FAD" w:rsidRDefault="00442002" w:rsidP="00266141">
      <w:pPr>
        <w:widowControl w:val="0"/>
        <w:spacing w:after="120"/>
        <w:rPr>
          <w:rFonts w:ascii="Arial Narrow" w:hAnsi="Arial Narrow"/>
        </w:rPr>
      </w:pPr>
    </w:p>
    <w:p w14:paraId="08D08F40" w14:textId="498648B4" w:rsidR="00262830" w:rsidRPr="00565113" w:rsidRDefault="00CB07CC" w:rsidP="00CB07CC">
      <w:pPr>
        <w:pStyle w:val="Lgende"/>
        <w:rPr>
          <w:rFonts w:ascii="Arial Narrow" w:hAnsi="Arial Narrow"/>
          <w:b/>
          <w:iCs w:val="0"/>
          <w:color w:val="auto"/>
          <w:sz w:val="24"/>
          <w:szCs w:val="22"/>
        </w:rPr>
      </w:pPr>
      <w:bookmarkStart w:id="60" w:name="_Toc25150242"/>
      <w:r w:rsidRPr="00565113">
        <w:rPr>
          <w:rFonts w:ascii="Arial Narrow" w:hAnsi="Arial Narrow"/>
          <w:b/>
          <w:iCs w:val="0"/>
          <w:color w:val="auto"/>
          <w:sz w:val="24"/>
          <w:szCs w:val="22"/>
        </w:rPr>
        <w:lastRenderedPageBreak/>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5</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xml:space="preserve"> : Niveau d’atteinte des résultats des activités du PAO 2019</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29"/>
        <w:gridCol w:w="1419"/>
        <w:gridCol w:w="1277"/>
        <w:gridCol w:w="1977"/>
      </w:tblGrid>
      <w:tr w:rsidR="00262830" w:rsidRPr="004E7FAD" w14:paraId="34D1F290" w14:textId="77777777" w:rsidTr="004143C7">
        <w:trPr>
          <w:trHeight w:val="499"/>
        </w:trPr>
        <w:tc>
          <w:tcPr>
            <w:tcW w:w="2461" w:type="pct"/>
            <w:shd w:val="clear" w:color="auto" w:fill="auto"/>
            <w:noWrap/>
            <w:hideMark/>
          </w:tcPr>
          <w:p w14:paraId="2D507290" w14:textId="63EA8FB0" w:rsidR="00262830" w:rsidRPr="004E7FAD" w:rsidRDefault="00262830" w:rsidP="003D00B6">
            <w:pPr>
              <w:spacing w:after="0" w:line="240" w:lineRule="auto"/>
              <w:jc w:val="left"/>
              <w:rPr>
                <w:rFonts w:ascii="Arial Narrow" w:hAnsi="Arial Narrow"/>
                <w:b/>
              </w:rPr>
            </w:pPr>
            <w:bookmarkStart w:id="61" w:name="_Toc514277937"/>
            <w:r w:rsidRPr="004E7FAD">
              <w:rPr>
                <w:rFonts w:ascii="Arial Narrow" w:hAnsi="Arial Narrow"/>
                <w:b/>
              </w:rPr>
              <w:t>Indicateurs de résultats</w:t>
            </w:r>
          </w:p>
        </w:tc>
        <w:tc>
          <w:tcPr>
            <w:tcW w:w="771" w:type="pct"/>
          </w:tcPr>
          <w:p w14:paraId="641A6040" w14:textId="7D6589AE" w:rsidR="00262830" w:rsidRPr="004E7FAD" w:rsidRDefault="00262830" w:rsidP="00212455">
            <w:pPr>
              <w:spacing w:after="0" w:line="240" w:lineRule="auto"/>
              <w:jc w:val="left"/>
              <w:rPr>
                <w:rFonts w:ascii="Arial Narrow" w:hAnsi="Arial Narrow"/>
                <w:b/>
              </w:rPr>
            </w:pPr>
            <w:r w:rsidRPr="004E7FAD">
              <w:rPr>
                <w:rFonts w:ascii="Arial Narrow" w:hAnsi="Arial Narrow"/>
                <w:b/>
              </w:rPr>
              <w:t>Résultats escomptés</w:t>
            </w:r>
          </w:p>
        </w:tc>
        <w:tc>
          <w:tcPr>
            <w:tcW w:w="694" w:type="pct"/>
            <w:shd w:val="clear" w:color="auto" w:fill="auto"/>
            <w:noWrap/>
            <w:vAlign w:val="bottom"/>
            <w:hideMark/>
          </w:tcPr>
          <w:p w14:paraId="0247DADA" w14:textId="0E4ABBFC" w:rsidR="00262830" w:rsidRPr="004E7FAD" w:rsidRDefault="00262830" w:rsidP="00212455">
            <w:pPr>
              <w:spacing w:after="0" w:line="240" w:lineRule="auto"/>
              <w:jc w:val="left"/>
              <w:rPr>
                <w:rFonts w:ascii="Arial Narrow" w:hAnsi="Arial Narrow"/>
                <w:b/>
              </w:rPr>
            </w:pPr>
            <w:r w:rsidRPr="004E7FAD">
              <w:rPr>
                <w:rFonts w:ascii="Arial Narrow" w:hAnsi="Arial Narrow"/>
                <w:b/>
              </w:rPr>
              <w:t>Résultats obtenus</w:t>
            </w:r>
          </w:p>
        </w:tc>
        <w:tc>
          <w:tcPr>
            <w:tcW w:w="1074" w:type="pct"/>
            <w:shd w:val="clear" w:color="auto" w:fill="auto"/>
            <w:noWrap/>
            <w:hideMark/>
          </w:tcPr>
          <w:p w14:paraId="19A39D30" w14:textId="5CF9E726" w:rsidR="00262830" w:rsidRPr="004E7FAD" w:rsidRDefault="004143C7" w:rsidP="004143C7">
            <w:pPr>
              <w:spacing w:after="0" w:line="240" w:lineRule="auto"/>
              <w:jc w:val="center"/>
              <w:rPr>
                <w:rFonts w:ascii="Arial Narrow" w:hAnsi="Arial Narrow"/>
                <w:b/>
              </w:rPr>
            </w:pPr>
            <w:r w:rsidRPr="004E7FAD">
              <w:rPr>
                <w:rFonts w:ascii="Arial Narrow" w:hAnsi="Arial Narrow"/>
                <w:b/>
              </w:rPr>
              <w:t>Justification de l’écart</w:t>
            </w:r>
          </w:p>
        </w:tc>
      </w:tr>
      <w:tr w:rsidR="00262830" w:rsidRPr="004E7FAD" w14:paraId="682EC79A" w14:textId="77777777" w:rsidTr="004143C7">
        <w:trPr>
          <w:trHeight w:val="300"/>
        </w:trPr>
        <w:tc>
          <w:tcPr>
            <w:tcW w:w="2461" w:type="pct"/>
            <w:shd w:val="clear" w:color="auto" w:fill="auto"/>
            <w:noWrap/>
            <w:hideMark/>
          </w:tcPr>
          <w:p w14:paraId="75534AA9"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Disponibilité des Outils de Gestion</w:t>
            </w:r>
          </w:p>
        </w:tc>
        <w:tc>
          <w:tcPr>
            <w:tcW w:w="771" w:type="pct"/>
          </w:tcPr>
          <w:p w14:paraId="7D2D3C00"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1764391F" w14:textId="62EB6FCF"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7AF01A52"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54DA01AA" w14:textId="77777777" w:rsidTr="004143C7">
        <w:trPr>
          <w:trHeight w:val="300"/>
        </w:trPr>
        <w:tc>
          <w:tcPr>
            <w:tcW w:w="2461" w:type="pct"/>
            <w:shd w:val="clear" w:color="auto" w:fill="auto"/>
            <w:noWrap/>
            <w:hideMark/>
          </w:tcPr>
          <w:p w14:paraId="65AC5D0C" w14:textId="21865094"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Disp</w:t>
            </w:r>
            <w:r w:rsidR="00F11DC5" w:rsidRPr="004E7FAD">
              <w:rPr>
                <w:rFonts w:ascii="Arial Narrow" w:hAnsi="Arial Narrow" w:cs="Tahoma"/>
                <w:szCs w:val="24"/>
              </w:rPr>
              <w:t xml:space="preserve">onibilité des médicaments </w:t>
            </w:r>
          </w:p>
        </w:tc>
        <w:tc>
          <w:tcPr>
            <w:tcW w:w="771" w:type="pct"/>
          </w:tcPr>
          <w:p w14:paraId="4E4D3C42"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207A8A1A" w14:textId="4B63CA1B"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1810BAC6"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55B9CBC0" w14:textId="77777777" w:rsidTr="004143C7">
        <w:trPr>
          <w:trHeight w:val="300"/>
        </w:trPr>
        <w:tc>
          <w:tcPr>
            <w:tcW w:w="2461" w:type="pct"/>
            <w:shd w:val="clear" w:color="auto" w:fill="auto"/>
            <w:noWrap/>
            <w:hideMark/>
          </w:tcPr>
          <w:p w14:paraId="4A7EB864"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 de présence du personnel au poste</w:t>
            </w:r>
          </w:p>
        </w:tc>
        <w:tc>
          <w:tcPr>
            <w:tcW w:w="771" w:type="pct"/>
          </w:tcPr>
          <w:p w14:paraId="17727CD5"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7A74A1CD" w14:textId="040D90A3"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67702EA1"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6152F854" w14:textId="77777777" w:rsidTr="004143C7">
        <w:trPr>
          <w:trHeight w:val="300"/>
        </w:trPr>
        <w:tc>
          <w:tcPr>
            <w:tcW w:w="2461" w:type="pct"/>
            <w:shd w:val="clear" w:color="auto" w:fill="auto"/>
            <w:noWrap/>
            <w:hideMark/>
          </w:tcPr>
          <w:p w14:paraId="53CA68DA"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Nombre de 1</w:t>
            </w:r>
            <w:r w:rsidRPr="004E7FAD">
              <w:rPr>
                <w:rFonts w:ascii="Arial Narrow" w:hAnsi="Arial Narrow" w:cs="Tahoma"/>
                <w:szCs w:val="24"/>
                <w:vertAlign w:val="superscript"/>
              </w:rPr>
              <w:t>er</w:t>
            </w:r>
            <w:r w:rsidRPr="004E7FAD">
              <w:rPr>
                <w:rFonts w:ascii="Arial Narrow" w:hAnsi="Arial Narrow" w:cs="Tahoma"/>
                <w:szCs w:val="24"/>
              </w:rPr>
              <w:t xml:space="preserve"> contacts  CPC / habitant </w:t>
            </w:r>
          </w:p>
        </w:tc>
        <w:tc>
          <w:tcPr>
            <w:tcW w:w="771" w:type="pct"/>
          </w:tcPr>
          <w:p w14:paraId="0D7FB723"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172566D0" w14:textId="1E2BB306"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10E5F775"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529E1368" w14:textId="77777777" w:rsidTr="004143C7">
        <w:trPr>
          <w:trHeight w:val="300"/>
        </w:trPr>
        <w:tc>
          <w:tcPr>
            <w:tcW w:w="2461" w:type="pct"/>
            <w:shd w:val="clear" w:color="auto" w:fill="auto"/>
            <w:noWrap/>
            <w:hideMark/>
          </w:tcPr>
          <w:p w14:paraId="470D8A87"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Nombre de CPN 4</w:t>
            </w:r>
          </w:p>
        </w:tc>
        <w:tc>
          <w:tcPr>
            <w:tcW w:w="771" w:type="pct"/>
          </w:tcPr>
          <w:p w14:paraId="0881CFFC"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6D8838FA" w14:textId="77A177E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1DFECA28"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29A8B761" w14:textId="77777777" w:rsidTr="004143C7">
        <w:trPr>
          <w:trHeight w:val="300"/>
        </w:trPr>
        <w:tc>
          <w:tcPr>
            <w:tcW w:w="2461" w:type="pct"/>
            <w:shd w:val="clear" w:color="auto" w:fill="auto"/>
            <w:noWrap/>
            <w:hideMark/>
          </w:tcPr>
          <w:p w14:paraId="155B6370"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Taux de couverture en CPN 4</w:t>
            </w:r>
          </w:p>
        </w:tc>
        <w:tc>
          <w:tcPr>
            <w:tcW w:w="771" w:type="pct"/>
          </w:tcPr>
          <w:p w14:paraId="6CA9526C"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6E026D51" w14:textId="77149BC9"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6E28AE04"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376E2B81" w14:textId="77777777" w:rsidTr="004143C7">
        <w:trPr>
          <w:trHeight w:val="300"/>
        </w:trPr>
        <w:tc>
          <w:tcPr>
            <w:tcW w:w="2461" w:type="pct"/>
            <w:shd w:val="clear" w:color="auto" w:fill="auto"/>
            <w:noWrap/>
            <w:hideMark/>
          </w:tcPr>
          <w:p w14:paraId="488FDBAE"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Nombre d’accouchements  assistés</w:t>
            </w:r>
          </w:p>
        </w:tc>
        <w:tc>
          <w:tcPr>
            <w:tcW w:w="771" w:type="pct"/>
          </w:tcPr>
          <w:p w14:paraId="46B7B744"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51EB7B13" w14:textId="36CBE25C"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51DD7213"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0F4FF383" w14:textId="77777777" w:rsidTr="004143C7">
        <w:trPr>
          <w:trHeight w:val="300"/>
        </w:trPr>
        <w:tc>
          <w:tcPr>
            <w:tcW w:w="2461" w:type="pct"/>
            <w:shd w:val="clear" w:color="auto" w:fill="auto"/>
            <w:noWrap/>
            <w:hideMark/>
          </w:tcPr>
          <w:p w14:paraId="1887BD39"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Taux d’accouchements assistés</w:t>
            </w:r>
          </w:p>
        </w:tc>
        <w:tc>
          <w:tcPr>
            <w:tcW w:w="771" w:type="pct"/>
          </w:tcPr>
          <w:p w14:paraId="10CE863B"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2A72E084" w14:textId="10FE8F5C"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141BF342"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7215FE16" w14:textId="77777777" w:rsidTr="004143C7">
        <w:trPr>
          <w:trHeight w:val="300"/>
        </w:trPr>
        <w:tc>
          <w:tcPr>
            <w:tcW w:w="2461" w:type="pct"/>
            <w:shd w:val="clear" w:color="auto" w:fill="auto"/>
            <w:noWrap/>
            <w:hideMark/>
          </w:tcPr>
          <w:p w14:paraId="093D957A"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N d’enfants complétement vaccinés</w:t>
            </w:r>
          </w:p>
        </w:tc>
        <w:tc>
          <w:tcPr>
            <w:tcW w:w="771" w:type="pct"/>
          </w:tcPr>
          <w:p w14:paraId="491879E1"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1A9C153B" w14:textId="5E0035B0"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70E73CD7"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018A3276" w14:textId="77777777" w:rsidTr="004143C7">
        <w:trPr>
          <w:trHeight w:val="300"/>
        </w:trPr>
        <w:tc>
          <w:tcPr>
            <w:tcW w:w="2461" w:type="pct"/>
            <w:shd w:val="clear" w:color="auto" w:fill="auto"/>
            <w:noWrap/>
            <w:hideMark/>
          </w:tcPr>
          <w:p w14:paraId="50C1871B"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Taux de couverture effective du PEV</w:t>
            </w:r>
          </w:p>
        </w:tc>
        <w:tc>
          <w:tcPr>
            <w:tcW w:w="771" w:type="pct"/>
          </w:tcPr>
          <w:p w14:paraId="1EDDE76F"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2B68ED0D" w14:textId="4B087784"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735AE82E"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6BF8ED64" w14:textId="77777777" w:rsidTr="004143C7">
        <w:trPr>
          <w:trHeight w:val="300"/>
        </w:trPr>
        <w:tc>
          <w:tcPr>
            <w:tcW w:w="2461" w:type="pct"/>
            <w:shd w:val="clear" w:color="auto" w:fill="auto"/>
            <w:noWrap/>
            <w:hideMark/>
          </w:tcPr>
          <w:p w14:paraId="2DBE9530"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Nombre de césariennes</w:t>
            </w:r>
          </w:p>
        </w:tc>
        <w:tc>
          <w:tcPr>
            <w:tcW w:w="771" w:type="pct"/>
          </w:tcPr>
          <w:p w14:paraId="3B8C83BC"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036E0E63" w14:textId="4204570E"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302A9092"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53D54A86" w14:textId="77777777" w:rsidTr="004143C7">
        <w:trPr>
          <w:trHeight w:val="300"/>
        </w:trPr>
        <w:tc>
          <w:tcPr>
            <w:tcW w:w="2461" w:type="pct"/>
            <w:shd w:val="clear" w:color="auto" w:fill="auto"/>
            <w:noWrap/>
            <w:hideMark/>
          </w:tcPr>
          <w:p w14:paraId="47B80E4D" w14:textId="4AE78DF0" w:rsidR="00262830" w:rsidRPr="004E7FAD" w:rsidRDefault="00F11DC5" w:rsidP="00F11DC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Taux</w:t>
            </w:r>
            <w:r w:rsidR="00262830" w:rsidRPr="004E7FAD">
              <w:rPr>
                <w:rFonts w:ascii="Arial Narrow" w:hAnsi="Arial Narrow" w:cs="Tahoma"/>
                <w:szCs w:val="24"/>
              </w:rPr>
              <w:t xml:space="preserve"> de césariennes </w:t>
            </w:r>
          </w:p>
        </w:tc>
        <w:tc>
          <w:tcPr>
            <w:tcW w:w="771" w:type="pct"/>
          </w:tcPr>
          <w:p w14:paraId="4B62B3D3"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7B0970AB" w14:textId="18A6A05C"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34344203"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43E55AB7" w14:textId="77777777" w:rsidTr="004143C7">
        <w:trPr>
          <w:trHeight w:val="300"/>
        </w:trPr>
        <w:tc>
          <w:tcPr>
            <w:tcW w:w="2461" w:type="pct"/>
            <w:shd w:val="clear" w:color="auto" w:fill="auto"/>
            <w:noWrap/>
            <w:hideMark/>
          </w:tcPr>
          <w:p w14:paraId="3898E3ED"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hAnsi="Arial Narrow" w:cs="Tahoma"/>
                <w:szCs w:val="24"/>
              </w:rPr>
              <w:t>Nombre de femmes testées en PTME</w:t>
            </w:r>
          </w:p>
        </w:tc>
        <w:tc>
          <w:tcPr>
            <w:tcW w:w="771" w:type="pct"/>
          </w:tcPr>
          <w:p w14:paraId="31DC1E01"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4" w:type="pct"/>
            <w:shd w:val="clear" w:color="auto" w:fill="auto"/>
            <w:noWrap/>
            <w:vAlign w:val="bottom"/>
            <w:hideMark/>
          </w:tcPr>
          <w:p w14:paraId="5C6CCE7E" w14:textId="24998DA8"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4" w:type="pct"/>
            <w:shd w:val="clear" w:color="auto" w:fill="auto"/>
            <w:noWrap/>
            <w:vAlign w:val="bottom"/>
            <w:hideMark/>
          </w:tcPr>
          <w:p w14:paraId="553A97FB"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bl>
    <w:p w14:paraId="485DFFA7" w14:textId="77777777" w:rsidR="00B359D4" w:rsidRPr="004E7FAD" w:rsidRDefault="00B359D4" w:rsidP="00B359D4">
      <w:pPr>
        <w:widowControl w:val="0"/>
        <w:spacing w:after="120"/>
        <w:rPr>
          <w:rFonts w:ascii="Arial Narrow" w:hAnsi="Arial Narrow"/>
        </w:rPr>
      </w:pPr>
      <w:r w:rsidRPr="004E7FAD">
        <w:rPr>
          <w:rFonts w:ascii="Arial Narrow" w:hAnsi="Arial Narrow"/>
        </w:rPr>
        <w:t>Analyse et commentaires</w:t>
      </w:r>
    </w:p>
    <w:tbl>
      <w:tblPr>
        <w:tblStyle w:val="Grilledutableau"/>
        <w:tblW w:w="0" w:type="auto"/>
        <w:tblLook w:val="04A0" w:firstRow="1" w:lastRow="0" w:firstColumn="1" w:lastColumn="0" w:noHBand="0" w:noVBand="1"/>
      </w:tblPr>
      <w:tblGrid>
        <w:gridCol w:w="9202"/>
      </w:tblGrid>
      <w:tr w:rsidR="00B359D4" w:rsidRPr="004E7FAD" w14:paraId="0CEE3E07" w14:textId="77777777" w:rsidTr="00212455">
        <w:tc>
          <w:tcPr>
            <w:tcW w:w="9205" w:type="dxa"/>
          </w:tcPr>
          <w:p w14:paraId="5925745F" w14:textId="77777777" w:rsidR="00B359D4" w:rsidRPr="004E7FAD" w:rsidRDefault="00B359D4" w:rsidP="00212455">
            <w:pPr>
              <w:widowControl w:val="0"/>
              <w:spacing w:after="120"/>
              <w:rPr>
                <w:rFonts w:ascii="Arial Narrow" w:hAnsi="Arial Narrow"/>
              </w:rPr>
            </w:pPr>
          </w:p>
        </w:tc>
      </w:tr>
      <w:tr w:rsidR="00B359D4" w:rsidRPr="004E7FAD" w14:paraId="4495142E" w14:textId="77777777" w:rsidTr="00212455">
        <w:tc>
          <w:tcPr>
            <w:tcW w:w="9205" w:type="dxa"/>
          </w:tcPr>
          <w:p w14:paraId="2ACE3A08" w14:textId="77777777" w:rsidR="00B359D4" w:rsidRPr="004E7FAD" w:rsidRDefault="00B359D4" w:rsidP="00212455">
            <w:pPr>
              <w:widowControl w:val="0"/>
              <w:spacing w:after="120"/>
              <w:rPr>
                <w:rFonts w:ascii="Arial Narrow" w:hAnsi="Arial Narrow"/>
              </w:rPr>
            </w:pPr>
          </w:p>
        </w:tc>
      </w:tr>
      <w:tr w:rsidR="00B359D4" w:rsidRPr="004E7FAD" w14:paraId="35556142" w14:textId="77777777" w:rsidTr="00212455">
        <w:tc>
          <w:tcPr>
            <w:tcW w:w="9205" w:type="dxa"/>
          </w:tcPr>
          <w:p w14:paraId="2634094C" w14:textId="77777777" w:rsidR="00B359D4" w:rsidRPr="004E7FAD" w:rsidRDefault="00B359D4" w:rsidP="00212455">
            <w:pPr>
              <w:widowControl w:val="0"/>
              <w:spacing w:after="120"/>
              <w:rPr>
                <w:rFonts w:ascii="Arial Narrow" w:hAnsi="Arial Narrow"/>
              </w:rPr>
            </w:pPr>
          </w:p>
        </w:tc>
      </w:tr>
    </w:tbl>
    <w:p w14:paraId="168624DB" w14:textId="77777777" w:rsidR="00260480" w:rsidRPr="00565113" w:rsidRDefault="00260480" w:rsidP="004143C7">
      <w:pPr>
        <w:widowControl w:val="0"/>
        <w:spacing w:after="120"/>
        <w:rPr>
          <w:rFonts w:ascii="Arial Narrow" w:hAnsi="Arial Narrow"/>
          <w:sz w:val="10"/>
        </w:rPr>
      </w:pPr>
    </w:p>
    <w:p w14:paraId="5A288E8A" w14:textId="12C59234" w:rsidR="00262830" w:rsidRPr="00565113" w:rsidRDefault="00CB07CC" w:rsidP="00CB07CC">
      <w:pPr>
        <w:pStyle w:val="Lgende"/>
        <w:rPr>
          <w:rFonts w:ascii="Arial Narrow" w:hAnsi="Arial Narrow"/>
          <w:b/>
          <w:iCs w:val="0"/>
          <w:color w:val="auto"/>
          <w:sz w:val="24"/>
          <w:szCs w:val="22"/>
        </w:rPr>
      </w:pPr>
      <w:bookmarkStart w:id="62" w:name="_Toc25150243"/>
      <w:r w:rsidRPr="00565113">
        <w:rPr>
          <w:rFonts w:ascii="Arial Narrow" w:hAnsi="Arial Narrow"/>
          <w:b/>
          <w:iCs w:val="0"/>
          <w:color w:val="auto"/>
          <w:sz w:val="24"/>
          <w:szCs w:val="22"/>
        </w:rPr>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6</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xml:space="preserve"> : Niveau d’exécution du budget programme (2019)</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2"/>
        <w:gridCol w:w="1277"/>
        <w:gridCol w:w="1275"/>
        <w:gridCol w:w="1978"/>
      </w:tblGrid>
      <w:tr w:rsidR="00262830" w:rsidRPr="004E7FAD" w14:paraId="793B8909" w14:textId="77777777" w:rsidTr="00C83ED9">
        <w:trPr>
          <w:trHeight w:val="420"/>
        </w:trPr>
        <w:tc>
          <w:tcPr>
            <w:tcW w:w="2538" w:type="pct"/>
            <w:shd w:val="clear" w:color="auto" w:fill="auto"/>
            <w:noWrap/>
            <w:hideMark/>
          </w:tcPr>
          <w:p w14:paraId="20F26177" w14:textId="303D1A96" w:rsidR="00262830" w:rsidRPr="004E7FAD" w:rsidRDefault="00DC06E2" w:rsidP="00B359D4">
            <w:pPr>
              <w:spacing w:after="0" w:line="240" w:lineRule="auto"/>
              <w:jc w:val="center"/>
              <w:rPr>
                <w:rFonts w:ascii="Arial Narrow" w:hAnsi="Arial Narrow"/>
                <w:b/>
              </w:rPr>
            </w:pPr>
            <w:r w:rsidRPr="004E7FAD">
              <w:rPr>
                <w:rFonts w:ascii="Arial Narrow" w:hAnsi="Arial Narrow"/>
                <w:b/>
              </w:rPr>
              <w:t>Activités</w:t>
            </w:r>
            <w:r w:rsidR="00F11DC5" w:rsidRPr="004E7FAD">
              <w:rPr>
                <w:rFonts w:ascii="Arial Narrow" w:hAnsi="Arial Narrow"/>
                <w:b/>
              </w:rPr>
              <w:t xml:space="preserve"> planifiées</w:t>
            </w:r>
          </w:p>
        </w:tc>
        <w:tc>
          <w:tcPr>
            <w:tcW w:w="694" w:type="pct"/>
          </w:tcPr>
          <w:p w14:paraId="0D91C316" w14:textId="28EAFF32" w:rsidR="00262830" w:rsidRPr="004E7FAD" w:rsidRDefault="00B359D4" w:rsidP="00B359D4">
            <w:pPr>
              <w:spacing w:after="0" w:line="240" w:lineRule="auto"/>
              <w:jc w:val="center"/>
              <w:rPr>
                <w:rFonts w:ascii="Arial Narrow" w:hAnsi="Arial Narrow"/>
                <w:b/>
              </w:rPr>
            </w:pPr>
            <w:r w:rsidRPr="004E7FAD">
              <w:rPr>
                <w:rFonts w:ascii="Arial Narrow" w:hAnsi="Arial Narrow"/>
                <w:b/>
              </w:rPr>
              <w:t>Budget prévu</w:t>
            </w:r>
          </w:p>
        </w:tc>
        <w:tc>
          <w:tcPr>
            <w:tcW w:w="693" w:type="pct"/>
            <w:shd w:val="clear" w:color="auto" w:fill="auto"/>
            <w:noWrap/>
            <w:hideMark/>
          </w:tcPr>
          <w:p w14:paraId="2BF5E6F4" w14:textId="168BB3FF" w:rsidR="00262830" w:rsidRPr="004E7FAD" w:rsidRDefault="00DC06E2" w:rsidP="00B359D4">
            <w:pPr>
              <w:spacing w:after="0" w:line="240" w:lineRule="auto"/>
              <w:jc w:val="center"/>
              <w:rPr>
                <w:rFonts w:ascii="Arial Narrow" w:hAnsi="Arial Narrow"/>
                <w:b/>
              </w:rPr>
            </w:pPr>
            <w:r w:rsidRPr="004E7FAD">
              <w:rPr>
                <w:rFonts w:ascii="Arial Narrow" w:hAnsi="Arial Narrow"/>
                <w:b/>
              </w:rPr>
              <w:t>Budget réalisé</w:t>
            </w:r>
          </w:p>
        </w:tc>
        <w:tc>
          <w:tcPr>
            <w:tcW w:w="1075" w:type="pct"/>
            <w:shd w:val="clear" w:color="auto" w:fill="auto"/>
            <w:noWrap/>
            <w:hideMark/>
          </w:tcPr>
          <w:p w14:paraId="13A9EED1" w14:textId="0884ECD8" w:rsidR="00262830" w:rsidRPr="004E7FAD" w:rsidRDefault="00262830" w:rsidP="00B359D4">
            <w:pPr>
              <w:spacing w:after="0" w:line="240" w:lineRule="auto"/>
              <w:jc w:val="center"/>
              <w:rPr>
                <w:rFonts w:ascii="Arial Narrow" w:hAnsi="Arial Narrow"/>
                <w:b/>
              </w:rPr>
            </w:pPr>
            <w:r w:rsidRPr="004E7FAD">
              <w:rPr>
                <w:rFonts w:ascii="Arial Narrow" w:hAnsi="Arial Narrow"/>
                <w:b/>
              </w:rPr>
              <w:t>Observation</w:t>
            </w:r>
            <w:r w:rsidR="00DC06E2" w:rsidRPr="004E7FAD">
              <w:rPr>
                <w:rFonts w:ascii="Arial Narrow" w:hAnsi="Arial Narrow"/>
                <w:b/>
              </w:rPr>
              <w:t>s</w:t>
            </w:r>
          </w:p>
        </w:tc>
      </w:tr>
      <w:tr w:rsidR="00262830" w:rsidRPr="004E7FAD" w14:paraId="3608D239" w14:textId="77777777" w:rsidTr="00C83ED9">
        <w:trPr>
          <w:trHeight w:val="300"/>
        </w:trPr>
        <w:tc>
          <w:tcPr>
            <w:tcW w:w="2538" w:type="pct"/>
            <w:shd w:val="clear" w:color="auto" w:fill="auto"/>
            <w:noWrap/>
            <w:vAlign w:val="bottom"/>
            <w:hideMark/>
          </w:tcPr>
          <w:p w14:paraId="7C05188D"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694" w:type="pct"/>
          </w:tcPr>
          <w:p w14:paraId="6A8BC3D8"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3" w:type="pct"/>
            <w:shd w:val="clear" w:color="auto" w:fill="auto"/>
            <w:noWrap/>
            <w:vAlign w:val="bottom"/>
            <w:hideMark/>
          </w:tcPr>
          <w:p w14:paraId="0EE52198"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5" w:type="pct"/>
            <w:shd w:val="clear" w:color="auto" w:fill="auto"/>
            <w:noWrap/>
            <w:vAlign w:val="bottom"/>
            <w:hideMark/>
          </w:tcPr>
          <w:p w14:paraId="07467BD2"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1BE4A120" w14:textId="77777777" w:rsidTr="00C83ED9">
        <w:trPr>
          <w:trHeight w:val="300"/>
        </w:trPr>
        <w:tc>
          <w:tcPr>
            <w:tcW w:w="2538" w:type="pct"/>
            <w:shd w:val="clear" w:color="auto" w:fill="auto"/>
            <w:noWrap/>
            <w:vAlign w:val="bottom"/>
            <w:hideMark/>
          </w:tcPr>
          <w:p w14:paraId="0B75B19F"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694" w:type="pct"/>
          </w:tcPr>
          <w:p w14:paraId="3D2BDD3B"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3" w:type="pct"/>
            <w:shd w:val="clear" w:color="auto" w:fill="auto"/>
            <w:noWrap/>
            <w:vAlign w:val="bottom"/>
            <w:hideMark/>
          </w:tcPr>
          <w:p w14:paraId="56D2EA50"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5" w:type="pct"/>
            <w:shd w:val="clear" w:color="auto" w:fill="auto"/>
            <w:noWrap/>
            <w:vAlign w:val="bottom"/>
            <w:hideMark/>
          </w:tcPr>
          <w:p w14:paraId="7473DCA5"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r w:rsidR="00262830" w:rsidRPr="004E7FAD" w14:paraId="796F6E86" w14:textId="77777777" w:rsidTr="00C83ED9">
        <w:trPr>
          <w:trHeight w:val="258"/>
        </w:trPr>
        <w:tc>
          <w:tcPr>
            <w:tcW w:w="2538" w:type="pct"/>
            <w:shd w:val="clear" w:color="auto" w:fill="auto"/>
            <w:noWrap/>
            <w:vAlign w:val="bottom"/>
            <w:hideMark/>
          </w:tcPr>
          <w:p w14:paraId="2D0613C8"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694" w:type="pct"/>
          </w:tcPr>
          <w:p w14:paraId="5D319A40"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p>
        </w:tc>
        <w:tc>
          <w:tcPr>
            <w:tcW w:w="693" w:type="pct"/>
            <w:shd w:val="clear" w:color="auto" w:fill="auto"/>
            <w:noWrap/>
            <w:vAlign w:val="bottom"/>
            <w:hideMark/>
          </w:tcPr>
          <w:p w14:paraId="52F764BD"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c>
          <w:tcPr>
            <w:tcW w:w="1075" w:type="pct"/>
            <w:shd w:val="clear" w:color="auto" w:fill="auto"/>
            <w:noWrap/>
            <w:vAlign w:val="bottom"/>
            <w:hideMark/>
          </w:tcPr>
          <w:p w14:paraId="77E0782E" w14:textId="77777777" w:rsidR="00262830" w:rsidRPr="004E7FAD" w:rsidRDefault="00262830" w:rsidP="00212455">
            <w:pPr>
              <w:spacing w:after="0" w:line="240" w:lineRule="auto"/>
              <w:jc w:val="left"/>
              <w:rPr>
                <w:rFonts w:ascii="Arial Narrow" w:eastAsia="Times New Roman" w:hAnsi="Arial Narrow"/>
                <w:color w:val="FF0000"/>
                <w:sz w:val="22"/>
                <w:lang w:eastAsia="fr-FR"/>
              </w:rPr>
            </w:pPr>
            <w:r w:rsidRPr="004E7FAD">
              <w:rPr>
                <w:rFonts w:ascii="Arial Narrow" w:eastAsia="Times New Roman" w:hAnsi="Arial Narrow"/>
                <w:color w:val="FF0000"/>
                <w:sz w:val="22"/>
                <w:lang w:eastAsia="fr-FR"/>
              </w:rPr>
              <w:t> </w:t>
            </w:r>
          </w:p>
        </w:tc>
      </w:tr>
    </w:tbl>
    <w:p w14:paraId="3D1C2E50" w14:textId="77777777" w:rsidR="00B359D4" w:rsidRPr="004E7FAD" w:rsidRDefault="00B359D4" w:rsidP="00B359D4">
      <w:pPr>
        <w:widowControl w:val="0"/>
        <w:spacing w:after="120"/>
        <w:rPr>
          <w:rFonts w:ascii="Arial Narrow" w:hAnsi="Arial Narrow"/>
        </w:rPr>
      </w:pPr>
      <w:r w:rsidRPr="004E7FAD">
        <w:rPr>
          <w:rFonts w:ascii="Arial Narrow" w:hAnsi="Arial Narrow"/>
        </w:rPr>
        <w:t>Analyse et commentaires</w:t>
      </w:r>
    </w:p>
    <w:tbl>
      <w:tblPr>
        <w:tblStyle w:val="Grilledutableau"/>
        <w:tblW w:w="0" w:type="auto"/>
        <w:tblLook w:val="04A0" w:firstRow="1" w:lastRow="0" w:firstColumn="1" w:lastColumn="0" w:noHBand="0" w:noVBand="1"/>
      </w:tblPr>
      <w:tblGrid>
        <w:gridCol w:w="9202"/>
      </w:tblGrid>
      <w:tr w:rsidR="00B359D4" w:rsidRPr="004E7FAD" w14:paraId="3AF5EF49" w14:textId="77777777" w:rsidTr="00FC11BD">
        <w:trPr>
          <w:trHeight w:val="330"/>
        </w:trPr>
        <w:tc>
          <w:tcPr>
            <w:tcW w:w="9205" w:type="dxa"/>
          </w:tcPr>
          <w:p w14:paraId="7D297838" w14:textId="77777777" w:rsidR="00B359D4" w:rsidRPr="004E7FAD" w:rsidRDefault="00B359D4" w:rsidP="00212455">
            <w:pPr>
              <w:widowControl w:val="0"/>
              <w:spacing w:after="120"/>
              <w:rPr>
                <w:rFonts w:ascii="Arial Narrow" w:hAnsi="Arial Narrow"/>
                <w:sz w:val="16"/>
              </w:rPr>
            </w:pPr>
          </w:p>
        </w:tc>
      </w:tr>
      <w:tr w:rsidR="00B359D4" w:rsidRPr="004E7FAD" w14:paraId="2635BBE4" w14:textId="77777777" w:rsidTr="00212455">
        <w:tc>
          <w:tcPr>
            <w:tcW w:w="9205" w:type="dxa"/>
          </w:tcPr>
          <w:p w14:paraId="07E98F93" w14:textId="77777777" w:rsidR="00B359D4" w:rsidRPr="004E7FAD" w:rsidRDefault="00B359D4" w:rsidP="00212455">
            <w:pPr>
              <w:widowControl w:val="0"/>
              <w:spacing w:after="120"/>
              <w:rPr>
                <w:rFonts w:ascii="Arial Narrow" w:hAnsi="Arial Narrow"/>
                <w:sz w:val="16"/>
              </w:rPr>
            </w:pPr>
          </w:p>
        </w:tc>
      </w:tr>
      <w:tr w:rsidR="00B359D4" w:rsidRPr="004E7FAD" w14:paraId="24A78917" w14:textId="77777777" w:rsidTr="00212455">
        <w:tc>
          <w:tcPr>
            <w:tcW w:w="9205" w:type="dxa"/>
          </w:tcPr>
          <w:p w14:paraId="7675EA39" w14:textId="77777777" w:rsidR="00B359D4" w:rsidRPr="004E7FAD" w:rsidRDefault="00B359D4" w:rsidP="00212455">
            <w:pPr>
              <w:widowControl w:val="0"/>
              <w:spacing w:after="120"/>
              <w:rPr>
                <w:rFonts w:ascii="Arial Narrow" w:hAnsi="Arial Narrow"/>
                <w:sz w:val="16"/>
              </w:rPr>
            </w:pPr>
          </w:p>
        </w:tc>
      </w:tr>
    </w:tbl>
    <w:p w14:paraId="73D7C68C" w14:textId="77777777" w:rsidR="00CB07CC" w:rsidRPr="00565113" w:rsidRDefault="00CB07CC" w:rsidP="00CB07CC">
      <w:pPr>
        <w:rPr>
          <w:sz w:val="4"/>
        </w:rPr>
      </w:pPr>
      <w:bookmarkStart w:id="63" w:name="_Toc511856516"/>
      <w:bookmarkStart w:id="64" w:name="_Toc511863453"/>
      <w:bookmarkEnd w:id="61"/>
    </w:p>
    <w:p w14:paraId="1DAE1091" w14:textId="08CB66D0" w:rsidR="00F6698A" w:rsidRPr="00CB07CC" w:rsidRDefault="00945F3D" w:rsidP="00CB07CC">
      <w:pPr>
        <w:pStyle w:val="Titre3"/>
        <w:ind w:left="567" w:hanging="578"/>
        <w:rPr>
          <w:rFonts w:ascii="Arial Narrow" w:hAnsi="Arial Narrow"/>
          <w:color w:val="auto"/>
        </w:rPr>
      </w:pPr>
      <w:bookmarkStart w:id="65" w:name="_Toc25150385"/>
      <w:r w:rsidRPr="00CB07CC">
        <w:rPr>
          <w:rFonts w:ascii="Arial Narrow" w:hAnsi="Arial Narrow"/>
          <w:color w:val="auto"/>
        </w:rPr>
        <w:t xml:space="preserve">Identification </w:t>
      </w:r>
      <w:r w:rsidR="00F6698A" w:rsidRPr="00CB07CC">
        <w:rPr>
          <w:rFonts w:ascii="Arial Narrow" w:hAnsi="Arial Narrow"/>
          <w:color w:val="auto"/>
        </w:rPr>
        <w:t>des problèmes et des besoins po</w:t>
      </w:r>
      <w:r w:rsidR="00F11DC5" w:rsidRPr="00CB07CC">
        <w:rPr>
          <w:rFonts w:ascii="Arial Narrow" w:hAnsi="Arial Narrow"/>
          <w:color w:val="auto"/>
        </w:rPr>
        <w:t xml:space="preserve">ur améliorer les prestations de </w:t>
      </w:r>
      <w:r w:rsidR="00F6698A" w:rsidRPr="00CB07CC">
        <w:rPr>
          <w:rFonts w:ascii="Arial Narrow" w:hAnsi="Arial Narrow"/>
          <w:color w:val="auto"/>
        </w:rPr>
        <w:t>soins et de services</w:t>
      </w:r>
      <w:bookmarkEnd w:id="65"/>
    </w:p>
    <w:bookmarkEnd w:id="63"/>
    <w:bookmarkEnd w:id="64"/>
    <w:p w14:paraId="608DAEB0" w14:textId="4D1BBB79" w:rsidR="00C83ED9" w:rsidRPr="004E7FAD" w:rsidRDefault="00F6698A" w:rsidP="006A04FD">
      <w:pPr>
        <w:widowControl w:val="0"/>
        <w:rPr>
          <w:rFonts w:ascii="Arial Narrow" w:hAnsi="Arial Narrow"/>
        </w:rPr>
      </w:pPr>
      <w:r w:rsidRPr="004E7FAD">
        <w:rPr>
          <w:rFonts w:ascii="Arial Narrow" w:hAnsi="Arial Narrow"/>
        </w:rPr>
        <w:t>Sur la base des résultats</w:t>
      </w:r>
      <w:r w:rsidR="0001055D" w:rsidRPr="004E7FAD">
        <w:rPr>
          <w:rFonts w:ascii="Arial Narrow" w:hAnsi="Arial Narrow"/>
        </w:rPr>
        <w:t>, analyse</w:t>
      </w:r>
      <w:r w:rsidRPr="004E7FAD">
        <w:rPr>
          <w:rFonts w:ascii="Arial Narrow" w:hAnsi="Arial Narrow"/>
        </w:rPr>
        <w:t xml:space="preserve"> et des commentaires qui précèdent, dresser la liste des principaux problèmes</w:t>
      </w:r>
      <w:r w:rsidR="00347E33" w:rsidRPr="004E7FAD">
        <w:rPr>
          <w:rFonts w:ascii="Arial Narrow" w:hAnsi="Arial Narrow"/>
        </w:rPr>
        <w:t xml:space="preserve"> </w:t>
      </w:r>
      <w:r w:rsidR="00C83ED9" w:rsidRPr="004E7FAD">
        <w:rPr>
          <w:rFonts w:ascii="Arial Narrow" w:hAnsi="Arial Narrow"/>
        </w:rPr>
        <w:t>et leurs causes</w:t>
      </w:r>
      <w:r w:rsidR="00347E33" w:rsidRPr="004E7FAD">
        <w:rPr>
          <w:rFonts w:ascii="Arial Narrow" w:hAnsi="Arial Narrow"/>
        </w:rPr>
        <w:t>, ainsi que les besoins</w:t>
      </w:r>
      <w:r w:rsidR="00C83ED9" w:rsidRPr="004E7FAD">
        <w:rPr>
          <w:rFonts w:ascii="Arial Narrow" w:hAnsi="Arial Narrow"/>
        </w:rPr>
        <w:t>.</w:t>
      </w:r>
      <w:r w:rsidR="0001055D" w:rsidRPr="004E7FAD">
        <w:rPr>
          <w:rFonts w:ascii="Arial Narrow" w:hAnsi="Arial Narrow"/>
        </w:rPr>
        <w:t xml:space="preserve"> Parmi ces problèmes</w:t>
      </w:r>
      <w:r w:rsidR="00347E33" w:rsidRPr="004E7FAD">
        <w:rPr>
          <w:rFonts w:ascii="Arial Narrow" w:hAnsi="Arial Narrow"/>
        </w:rPr>
        <w:t xml:space="preserve"> et besoins</w:t>
      </w:r>
      <w:r w:rsidR="0001055D" w:rsidRPr="004E7FAD">
        <w:rPr>
          <w:rFonts w:ascii="Arial Narrow" w:hAnsi="Arial Narrow"/>
        </w:rPr>
        <w:t xml:space="preserve">, identifier ceux que votre </w:t>
      </w:r>
      <w:r w:rsidR="00347E33" w:rsidRPr="004E7FAD">
        <w:rPr>
          <w:rFonts w:ascii="Arial Narrow" w:hAnsi="Arial Narrow"/>
        </w:rPr>
        <w:t>structure souhaite solutionner</w:t>
      </w:r>
      <w:r w:rsidR="00C83ED9" w:rsidRPr="004E7FAD">
        <w:rPr>
          <w:rFonts w:ascii="Arial Narrow" w:hAnsi="Arial Narrow"/>
        </w:rPr>
        <w:t xml:space="preserve">. </w:t>
      </w:r>
    </w:p>
    <w:p w14:paraId="7AD6DC90" w14:textId="665294CD" w:rsidR="00622CDB" w:rsidRPr="004E7FAD" w:rsidRDefault="00C8619E" w:rsidP="00C8619E">
      <w:pPr>
        <w:widowControl w:val="0"/>
        <w:spacing w:before="120" w:after="60"/>
        <w:rPr>
          <w:rFonts w:ascii="Arial Narrow" w:hAnsi="Arial Narrow"/>
        </w:rPr>
      </w:pPr>
      <w:r w:rsidRPr="004E7FAD">
        <w:rPr>
          <w:rFonts w:ascii="Arial Narrow" w:hAnsi="Arial Narrow"/>
        </w:rPr>
        <w:t>Les</w:t>
      </w:r>
      <w:r w:rsidR="00217B41" w:rsidRPr="004E7FAD">
        <w:rPr>
          <w:rFonts w:ascii="Arial Narrow" w:hAnsi="Arial Narrow"/>
        </w:rPr>
        <w:t xml:space="preserve"> critères </w:t>
      </w:r>
      <w:r w:rsidRPr="004E7FAD">
        <w:rPr>
          <w:rFonts w:ascii="Arial Narrow" w:hAnsi="Arial Narrow"/>
        </w:rPr>
        <w:t xml:space="preserve">à </w:t>
      </w:r>
      <w:r w:rsidR="00217B41" w:rsidRPr="004E7FAD">
        <w:rPr>
          <w:rFonts w:ascii="Arial Narrow" w:hAnsi="Arial Narrow"/>
        </w:rPr>
        <w:t>reten</w:t>
      </w:r>
      <w:r w:rsidRPr="004E7FAD">
        <w:rPr>
          <w:rFonts w:ascii="Arial Narrow" w:hAnsi="Arial Narrow"/>
        </w:rPr>
        <w:t xml:space="preserve">ir </w:t>
      </w:r>
      <w:r w:rsidR="00217B41" w:rsidRPr="004E7FAD">
        <w:rPr>
          <w:rFonts w:ascii="Arial Narrow" w:hAnsi="Arial Narrow"/>
        </w:rPr>
        <w:t>pour la p</w:t>
      </w:r>
      <w:r w:rsidR="00622CDB" w:rsidRPr="004E7FAD">
        <w:rPr>
          <w:rFonts w:ascii="Arial Narrow" w:hAnsi="Arial Narrow"/>
        </w:rPr>
        <w:t xml:space="preserve">riorisation des </w:t>
      </w:r>
      <w:r w:rsidR="00213D9B" w:rsidRPr="004E7FAD">
        <w:rPr>
          <w:rFonts w:ascii="Arial Narrow" w:hAnsi="Arial Narrow"/>
        </w:rPr>
        <w:t xml:space="preserve">problèmes </w:t>
      </w:r>
      <w:r w:rsidR="00622CDB" w:rsidRPr="004E7FAD">
        <w:rPr>
          <w:rFonts w:ascii="Arial Narrow" w:hAnsi="Arial Narrow"/>
        </w:rPr>
        <w:t>en fonction du niveau de responsabilité</w:t>
      </w:r>
      <w:r w:rsidR="00217B41" w:rsidRPr="004E7FAD">
        <w:rPr>
          <w:rFonts w:ascii="Arial Narrow" w:hAnsi="Arial Narrow"/>
        </w:rPr>
        <w:t xml:space="preserve"> </w:t>
      </w:r>
      <w:r w:rsidRPr="004E7FAD">
        <w:rPr>
          <w:rFonts w:ascii="Arial Narrow" w:hAnsi="Arial Narrow"/>
        </w:rPr>
        <w:t>sont</w:t>
      </w:r>
      <w:r w:rsidR="00217B41" w:rsidRPr="004E7FAD">
        <w:rPr>
          <w:rFonts w:ascii="Arial Narrow" w:hAnsi="Arial Narrow"/>
        </w:rPr>
        <w:t xml:space="preserve"> </w:t>
      </w:r>
      <w:r w:rsidR="00244D9C" w:rsidRPr="004E7FAD">
        <w:rPr>
          <w:rFonts w:ascii="Arial Narrow" w:hAnsi="Arial Narrow"/>
        </w:rPr>
        <w:t xml:space="preserve">: </w:t>
      </w:r>
      <w:r w:rsidR="00622CDB" w:rsidRPr="004E7FAD">
        <w:rPr>
          <w:rFonts w:ascii="Arial Narrow" w:hAnsi="Arial Narrow"/>
        </w:rPr>
        <w:t xml:space="preserve"> </w:t>
      </w:r>
    </w:p>
    <w:p w14:paraId="4BD4FDB4" w14:textId="138EC384" w:rsidR="00622CDB" w:rsidRPr="004E7FAD" w:rsidRDefault="00217B41" w:rsidP="00562770">
      <w:pPr>
        <w:pStyle w:val="Paragraphedeliste"/>
        <w:widowControl w:val="0"/>
        <w:numPr>
          <w:ilvl w:val="0"/>
          <w:numId w:val="14"/>
        </w:numPr>
        <w:spacing w:before="60" w:after="120"/>
        <w:ind w:left="426" w:hanging="284"/>
        <w:rPr>
          <w:rFonts w:ascii="Arial Narrow" w:hAnsi="Arial Narrow"/>
        </w:rPr>
      </w:pPr>
      <w:r w:rsidRPr="004E7FAD">
        <w:rPr>
          <w:rFonts w:ascii="Arial Narrow" w:hAnsi="Arial Narrow"/>
        </w:rPr>
        <w:t>la v</w:t>
      </w:r>
      <w:r w:rsidR="00622CDB" w:rsidRPr="004E7FAD">
        <w:rPr>
          <w:rFonts w:ascii="Arial Narrow" w:hAnsi="Arial Narrow"/>
        </w:rPr>
        <w:t xml:space="preserve">ulnérabilité du </w:t>
      </w:r>
      <w:r w:rsidR="00213D9B" w:rsidRPr="004E7FAD">
        <w:rPr>
          <w:rFonts w:ascii="Arial Narrow" w:hAnsi="Arial Narrow"/>
        </w:rPr>
        <w:t>problème</w:t>
      </w:r>
      <w:r w:rsidR="00622CDB" w:rsidRPr="004E7FAD">
        <w:rPr>
          <w:rFonts w:ascii="Arial Narrow" w:hAnsi="Arial Narrow"/>
        </w:rPr>
        <w:t xml:space="preserve"> au niveau de responsabilité</w:t>
      </w:r>
      <w:r w:rsidR="00764E0F" w:rsidRPr="004E7FAD">
        <w:rPr>
          <w:rFonts w:ascii="Arial Narrow" w:hAnsi="Arial Narrow"/>
        </w:rPr>
        <w:t xml:space="preserve"> (résolution possible au niveau de la structure)</w:t>
      </w:r>
      <w:r w:rsidR="00397EDE" w:rsidRPr="004E7FAD">
        <w:rPr>
          <w:rFonts w:ascii="Arial Narrow" w:hAnsi="Arial Narrow"/>
        </w:rPr>
        <w:t>,</w:t>
      </w:r>
      <w:r w:rsidR="00764E0F" w:rsidRPr="004E7FAD">
        <w:rPr>
          <w:rFonts w:ascii="Arial Narrow" w:hAnsi="Arial Narrow"/>
        </w:rPr>
        <w:t xml:space="preserve"> </w:t>
      </w:r>
    </w:p>
    <w:p w14:paraId="3BF3FA75" w14:textId="6345BA80" w:rsidR="00347E33" w:rsidRPr="004E7FAD" w:rsidRDefault="00217B41" w:rsidP="00562770">
      <w:pPr>
        <w:pStyle w:val="Paragraphedeliste"/>
        <w:widowControl w:val="0"/>
        <w:numPr>
          <w:ilvl w:val="0"/>
          <w:numId w:val="14"/>
        </w:numPr>
        <w:spacing w:before="60" w:after="120"/>
        <w:ind w:left="426" w:hanging="284"/>
        <w:rPr>
          <w:rFonts w:ascii="Arial Narrow" w:hAnsi="Arial Narrow"/>
        </w:rPr>
      </w:pPr>
      <w:r w:rsidRPr="004E7FAD">
        <w:rPr>
          <w:rFonts w:ascii="Arial Narrow" w:hAnsi="Arial Narrow"/>
        </w:rPr>
        <w:t>l’a</w:t>
      </w:r>
      <w:r w:rsidR="00622CDB" w:rsidRPr="004E7FAD">
        <w:rPr>
          <w:rFonts w:ascii="Arial Narrow" w:hAnsi="Arial Narrow"/>
        </w:rPr>
        <w:t>mpleur</w:t>
      </w:r>
      <w:r w:rsidR="00347E33" w:rsidRPr="004E7FAD">
        <w:rPr>
          <w:rFonts w:ascii="Arial Narrow" w:hAnsi="Arial Narrow"/>
        </w:rPr>
        <w:t xml:space="preserve"> ou </w:t>
      </w:r>
      <w:r w:rsidR="00622CDB" w:rsidRPr="004E7FAD">
        <w:rPr>
          <w:rFonts w:ascii="Arial Narrow" w:hAnsi="Arial Narrow"/>
        </w:rPr>
        <w:t xml:space="preserve">du </w:t>
      </w:r>
      <w:r w:rsidR="00213D9B" w:rsidRPr="004E7FAD">
        <w:rPr>
          <w:rFonts w:ascii="Arial Narrow" w:hAnsi="Arial Narrow"/>
        </w:rPr>
        <w:t xml:space="preserve">problème </w:t>
      </w:r>
      <w:r w:rsidR="00622CDB" w:rsidRPr="004E7FAD">
        <w:rPr>
          <w:rFonts w:ascii="Arial Narrow" w:hAnsi="Arial Narrow"/>
        </w:rPr>
        <w:t>(répartition géographique, démographique, fréquence, etc.)</w:t>
      </w:r>
      <w:r w:rsidR="00397EDE" w:rsidRPr="004E7FAD">
        <w:rPr>
          <w:rFonts w:ascii="Arial Narrow" w:hAnsi="Arial Narrow"/>
        </w:rPr>
        <w:t>,</w:t>
      </w:r>
      <w:r w:rsidR="00622CDB" w:rsidRPr="004E7FAD">
        <w:rPr>
          <w:rFonts w:ascii="Arial Narrow" w:hAnsi="Arial Narrow"/>
        </w:rPr>
        <w:t xml:space="preserve"> </w:t>
      </w:r>
    </w:p>
    <w:p w14:paraId="512C66D9" w14:textId="0510A6B5" w:rsidR="00622CDB" w:rsidRPr="004E7FAD" w:rsidRDefault="00217B41" w:rsidP="00562770">
      <w:pPr>
        <w:pStyle w:val="Paragraphedeliste"/>
        <w:widowControl w:val="0"/>
        <w:numPr>
          <w:ilvl w:val="0"/>
          <w:numId w:val="14"/>
        </w:numPr>
        <w:spacing w:before="60" w:after="120"/>
        <w:ind w:left="426" w:hanging="284"/>
        <w:rPr>
          <w:rFonts w:ascii="Arial Narrow" w:hAnsi="Arial Narrow"/>
        </w:rPr>
      </w:pPr>
      <w:r w:rsidRPr="004E7FAD">
        <w:rPr>
          <w:rFonts w:ascii="Arial Narrow" w:hAnsi="Arial Narrow"/>
        </w:rPr>
        <w:t>le l</w:t>
      </w:r>
      <w:r w:rsidR="00622CDB" w:rsidRPr="004E7FAD">
        <w:rPr>
          <w:rFonts w:ascii="Arial Narrow" w:hAnsi="Arial Narrow"/>
        </w:rPr>
        <w:t xml:space="preserve">ien du </w:t>
      </w:r>
      <w:r w:rsidR="00213D9B" w:rsidRPr="004E7FAD">
        <w:rPr>
          <w:rFonts w:ascii="Arial Narrow" w:hAnsi="Arial Narrow"/>
        </w:rPr>
        <w:t>problème</w:t>
      </w:r>
      <w:r w:rsidR="00347E33" w:rsidRPr="004E7FAD">
        <w:rPr>
          <w:rFonts w:ascii="Arial Narrow" w:hAnsi="Arial Narrow"/>
        </w:rPr>
        <w:t xml:space="preserve"> ou du besoin</w:t>
      </w:r>
      <w:r w:rsidR="00213D9B" w:rsidRPr="004E7FAD">
        <w:rPr>
          <w:rFonts w:ascii="Arial Narrow" w:hAnsi="Arial Narrow"/>
        </w:rPr>
        <w:t xml:space="preserve"> </w:t>
      </w:r>
      <w:r w:rsidR="00622CDB" w:rsidRPr="004E7FAD">
        <w:rPr>
          <w:rFonts w:ascii="Arial Narrow" w:hAnsi="Arial Narrow"/>
        </w:rPr>
        <w:t>avec les priorités politiques (ex. santé maternelle, infantile, etc.)</w:t>
      </w:r>
      <w:r w:rsidR="00397EDE" w:rsidRPr="004E7FAD">
        <w:rPr>
          <w:rFonts w:ascii="Arial Narrow" w:hAnsi="Arial Narrow"/>
        </w:rPr>
        <w:t>.</w:t>
      </w:r>
    </w:p>
    <w:p w14:paraId="7406487C" w14:textId="10297AD4" w:rsidR="00213D9B" w:rsidRPr="00CB07CC" w:rsidRDefault="00A91EEC" w:rsidP="00CB07CC">
      <w:pPr>
        <w:pStyle w:val="Titre2"/>
        <w:ind w:left="426" w:hanging="426"/>
        <w:rPr>
          <w:rFonts w:ascii="Arial Narrow" w:hAnsi="Arial Narrow"/>
          <w:color w:val="auto"/>
        </w:rPr>
      </w:pPr>
      <w:bookmarkStart w:id="66" w:name="_Toc25150386"/>
      <w:r w:rsidRPr="00CB07CC">
        <w:rPr>
          <w:rFonts w:ascii="Arial Narrow" w:hAnsi="Arial Narrow"/>
          <w:color w:val="auto"/>
        </w:rPr>
        <w:lastRenderedPageBreak/>
        <w:t>Identification</w:t>
      </w:r>
      <w:r w:rsidR="00213D9B" w:rsidRPr="00CB07CC">
        <w:rPr>
          <w:rFonts w:ascii="Arial Narrow" w:hAnsi="Arial Narrow"/>
          <w:color w:val="auto"/>
        </w:rPr>
        <w:t xml:space="preserve"> des opportunités de financement</w:t>
      </w:r>
      <w:bookmarkEnd w:id="66"/>
      <w:r w:rsidR="00213D9B" w:rsidRPr="00CB07CC">
        <w:rPr>
          <w:rFonts w:ascii="Arial Narrow" w:hAnsi="Arial Narrow"/>
          <w:color w:val="auto"/>
        </w:rPr>
        <w:t xml:space="preserve"> </w:t>
      </w:r>
    </w:p>
    <w:p w14:paraId="718CC2CE" w14:textId="5DAE70BA" w:rsidR="00006F37" w:rsidRPr="004E7FAD" w:rsidRDefault="00006F37" w:rsidP="00213D9B">
      <w:pPr>
        <w:widowControl w:val="0"/>
        <w:rPr>
          <w:rFonts w:ascii="Arial Narrow" w:hAnsi="Arial Narrow"/>
          <w:szCs w:val="24"/>
          <w:lang w:val="fr-BE"/>
        </w:rPr>
      </w:pPr>
      <w:r w:rsidRPr="004E7FAD">
        <w:rPr>
          <w:rFonts w:ascii="Arial Narrow" w:hAnsi="Arial Narrow"/>
          <w:szCs w:val="24"/>
          <w:lang w:val="fr-BE"/>
        </w:rPr>
        <w:t>Au cours de cette étape, il s’agit d’examiner les différentes sources de financement que la structure a utilisé pour mobiliser les ressources qui ont servi au finan</w:t>
      </w:r>
      <w:r w:rsidR="00A961AC" w:rsidRPr="004E7FAD">
        <w:rPr>
          <w:rFonts w:ascii="Arial Narrow" w:hAnsi="Arial Narrow"/>
          <w:szCs w:val="24"/>
          <w:lang w:val="fr-BE"/>
        </w:rPr>
        <w:t>cement des activités du PAO de l’année écoulée</w:t>
      </w:r>
      <w:r w:rsidRPr="004E7FAD">
        <w:rPr>
          <w:rFonts w:ascii="Arial Narrow" w:hAnsi="Arial Narrow"/>
          <w:szCs w:val="24"/>
          <w:lang w:val="fr-BE"/>
        </w:rPr>
        <w:t xml:space="preserve">. Généralement, il s’agit des institutions bi et multi latérales et des ONG qui collaborent directement avec votre structure ou avec les projets/programmes qu’ils appuient. </w:t>
      </w:r>
    </w:p>
    <w:p w14:paraId="0E7D0790" w14:textId="2AA8B022" w:rsidR="00663CCE" w:rsidRPr="004E7FAD" w:rsidRDefault="00006F37" w:rsidP="00213D9B">
      <w:pPr>
        <w:widowControl w:val="0"/>
        <w:rPr>
          <w:rFonts w:ascii="Arial Narrow" w:hAnsi="Arial Narrow"/>
          <w:szCs w:val="24"/>
          <w:lang w:val="fr-BE"/>
        </w:rPr>
      </w:pPr>
      <w:r w:rsidRPr="004E7FAD">
        <w:rPr>
          <w:rFonts w:ascii="Arial Narrow" w:hAnsi="Arial Narrow"/>
          <w:szCs w:val="24"/>
          <w:lang w:val="fr-BE"/>
        </w:rPr>
        <w:t>Utiliser également les financements réguliers alloués par l’Etat</w:t>
      </w:r>
      <w:r w:rsidR="00651344" w:rsidRPr="004E7FAD">
        <w:rPr>
          <w:rFonts w:ascii="Arial Narrow" w:hAnsi="Arial Narrow"/>
          <w:szCs w:val="24"/>
          <w:lang w:val="fr-BE"/>
        </w:rPr>
        <w:t xml:space="preserve"> pour les acti</w:t>
      </w:r>
      <w:r w:rsidR="00862BBD" w:rsidRPr="004E7FAD">
        <w:rPr>
          <w:rFonts w:ascii="Arial Narrow" w:hAnsi="Arial Narrow"/>
          <w:szCs w:val="24"/>
          <w:lang w:val="fr-BE"/>
        </w:rPr>
        <w:t>vités de votre structure</w:t>
      </w:r>
      <w:r w:rsidR="00F56D9A" w:rsidRPr="004E7FAD">
        <w:rPr>
          <w:rFonts w:ascii="Arial Narrow" w:hAnsi="Arial Narrow"/>
          <w:szCs w:val="24"/>
          <w:lang w:val="fr-BE"/>
        </w:rPr>
        <w:t> (</w:t>
      </w:r>
      <w:r w:rsidR="00651344" w:rsidRPr="004E7FAD">
        <w:rPr>
          <w:rFonts w:ascii="Arial Narrow" w:hAnsi="Arial Narrow"/>
          <w:szCs w:val="24"/>
          <w:lang w:val="fr-BE"/>
        </w:rPr>
        <w:t>personnel, subventions</w:t>
      </w:r>
      <w:r w:rsidR="00862BBD" w:rsidRPr="004E7FAD">
        <w:rPr>
          <w:rFonts w:ascii="Arial Narrow" w:hAnsi="Arial Narrow"/>
          <w:szCs w:val="24"/>
          <w:lang w:val="fr-BE"/>
        </w:rPr>
        <w:t>, médicaments</w:t>
      </w:r>
      <w:r w:rsidR="00F56D9A" w:rsidRPr="004E7FAD">
        <w:rPr>
          <w:rFonts w:ascii="Arial Narrow" w:hAnsi="Arial Narrow"/>
          <w:szCs w:val="24"/>
          <w:lang w:val="fr-BE"/>
        </w:rPr>
        <w:t>…)</w:t>
      </w:r>
      <w:r w:rsidR="00651344" w:rsidRPr="004E7FAD">
        <w:rPr>
          <w:rFonts w:ascii="Arial Narrow" w:hAnsi="Arial Narrow"/>
          <w:szCs w:val="24"/>
          <w:lang w:val="fr-BE"/>
        </w:rPr>
        <w:t xml:space="preserve">. </w:t>
      </w:r>
    </w:p>
    <w:p w14:paraId="55AC57C3" w14:textId="7E9E5687" w:rsidR="00663CCE" w:rsidRPr="004E7FAD" w:rsidRDefault="00663CCE" w:rsidP="00213D9B">
      <w:pPr>
        <w:widowControl w:val="0"/>
        <w:rPr>
          <w:rFonts w:ascii="Arial Narrow" w:hAnsi="Arial Narrow"/>
          <w:szCs w:val="24"/>
          <w:lang w:val="fr-BE"/>
        </w:rPr>
      </w:pPr>
      <w:r w:rsidRPr="004E7FAD">
        <w:rPr>
          <w:rFonts w:ascii="Arial Narrow" w:hAnsi="Arial Narrow"/>
          <w:szCs w:val="24"/>
          <w:lang w:val="fr-BE"/>
        </w:rPr>
        <w:t>Pour</w:t>
      </w:r>
      <w:r w:rsidR="00862BBD" w:rsidRPr="004E7FAD">
        <w:rPr>
          <w:rFonts w:ascii="Arial Narrow" w:hAnsi="Arial Narrow"/>
          <w:szCs w:val="24"/>
          <w:lang w:val="fr-BE"/>
        </w:rPr>
        <w:t xml:space="preserve"> les nouveaux partenariats et  l</w:t>
      </w:r>
      <w:r w:rsidRPr="004E7FAD">
        <w:rPr>
          <w:rFonts w:ascii="Arial Narrow" w:hAnsi="Arial Narrow"/>
          <w:szCs w:val="24"/>
          <w:lang w:val="fr-BE"/>
        </w:rPr>
        <w:t>es projets</w:t>
      </w:r>
      <w:r w:rsidR="00862BBD" w:rsidRPr="004E7FAD">
        <w:rPr>
          <w:rFonts w:ascii="Arial Narrow" w:hAnsi="Arial Narrow"/>
          <w:szCs w:val="24"/>
          <w:lang w:val="fr-BE"/>
        </w:rPr>
        <w:t>,</w:t>
      </w:r>
      <w:r w:rsidRPr="004E7FAD">
        <w:rPr>
          <w:rFonts w:ascii="Arial Narrow" w:hAnsi="Arial Narrow"/>
          <w:szCs w:val="24"/>
          <w:lang w:val="fr-BE"/>
        </w:rPr>
        <w:t xml:space="preserve">  se référer aux documents des projets et plans de travail desdits projets/PTF.</w:t>
      </w:r>
      <w:r w:rsidR="00862BBD" w:rsidRPr="004E7FAD">
        <w:rPr>
          <w:rFonts w:ascii="Arial Narrow" w:hAnsi="Arial Narrow"/>
          <w:szCs w:val="24"/>
          <w:lang w:val="fr-BE"/>
        </w:rPr>
        <w:t xml:space="preserve"> Ne pas oublier les partenaires privés locaux et communautaires.</w:t>
      </w:r>
    </w:p>
    <w:p w14:paraId="3DB95A73" w14:textId="6AD817F0" w:rsidR="00862BBD" w:rsidRPr="004E7FAD" w:rsidRDefault="00663CCE" w:rsidP="00347E33">
      <w:pPr>
        <w:widowControl w:val="0"/>
        <w:rPr>
          <w:rFonts w:ascii="Arial Narrow" w:hAnsi="Arial Narrow"/>
          <w:szCs w:val="24"/>
          <w:lang w:val="fr-BE"/>
        </w:rPr>
      </w:pPr>
      <w:r w:rsidRPr="004E7FAD">
        <w:rPr>
          <w:rFonts w:ascii="Arial Narrow" w:hAnsi="Arial Narrow"/>
          <w:szCs w:val="24"/>
          <w:lang w:val="fr-BE"/>
        </w:rPr>
        <w:t xml:space="preserve">Pour les structures de soins qui pratiquent le </w:t>
      </w:r>
      <w:r w:rsidR="00C923CC" w:rsidRPr="004E7FAD">
        <w:rPr>
          <w:rFonts w:ascii="Arial Narrow" w:hAnsi="Arial Narrow"/>
          <w:szCs w:val="24"/>
          <w:lang w:val="fr-BE"/>
        </w:rPr>
        <w:t>recouvrement</w:t>
      </w:r>
      <w:r w:rsidRPr="004E7FAD">
        <w:rPr>
          <w:rFonts w:ascii="Arial Narrow" w:hAnsi="Arial Narrow"/>
          <w:szCs w:val="24"/>
          <w:lang w:val="fr-BE"/>
        </w:rPr>
        <w:t xml:space="preserve"> des couts, les </w:t>
      </w:r>
      <w:r w:rsidR="00C923CC" w:rsidRPr="004E7FAD">
        <w:rPr>
          <w:rFonts w:ascii="Arial Narrow" w:hAnsi="Arial Narrow"/>
          <w:szCs w:val="24"/>
          <w:lang w:val="fr-BE"/>
        </w:rPr>
        <w:t>ressources</w:t>
      </w:r>
      <w:r w:rsidRPr="004E7FAD">
        <w:rPr>
          <w:rFonts w:ascii="Arial Narrow" w:hAnsi="Arial Narrow"/>
          <w:szCs w:val="24"/>
          <w:lang w:val="fr-BE"/>
        </w:rPr>
        <w:t xml:space="preserve"> propres constituent une source de financement importante</w:t>
      </w:r>
      <w:r w:rsidR="00C923CC" w:rsidRPr="004E7FAD">
        <w:rPr>
          <w:rFonts w:ascii="Arial Narrow" w:hAnsi="Arial Narrow"/>
          <w:szCs w:val="24"/>
          <w:lang w:val="fr-BE"/>
        </w:rPr>
        <w:t xml:space="preserve"> à intégrer </w:t>
      </w:r>
      <w:r w:rsidRPr="004E7FAD">
        <w:rPr>
          <w:rFonts w:ascii="Arial Narrow" w:hAnsi="Arial Narrow"/>
          <w:szCs w:val="24"/>
          <w:lang w:val="fr-BE"/>
        </w:rPr>
        <w:t xml:space="preserve"> </w:t>
      </w:r>
      <w:r w:rsidR="00C923CC" w:rsidRPr="004E7FAD">
        <w:rPr>
          <w:rFonts w:ascii="Arial Narrow" w:hAnsi="Arial Narrow"/>
          <w:szCs w:val="24"/>
          <w:lang w:val="fr-BE"/>
        </w:rPr>
        <w:t>dans la planification.</w:t>
      </w:r>
    </w:p>
    <w:p w14:paraId="6EDE5E32" w14:textId="2B171C45" w:rsidR="001B56D2" w:rsidRPr="00565113" w:rsidRDefault="001B56D2" w:rsidP="00ED3C0A">
      <w:pPr>
        <w:pStyle w:val="Lgende"/>
        <w:rPr>
          <w:rFonts w:ascii="Arial Narrow" w:hAnsi="Arial Narrow"/>
          <w:b/>
          <w:iCs w:val="0"/>
          <w:color w:val="auto"/>
          <w:sz w:val="24"/>
          <w:szCs w:val="22"/>
        </w:rPr>
      </w:pPr>
      <w:bookmarkStart w:id="67" w:name="_Toc25150244"/>
      <w:r w:rsidRPr="00565113">
        <w:rPr>
          <w:rFonts w:ascii="Arial Narrow" w:hAnsi="Arial Narrow"/>
          <w:b/>
          <w:iCs w:val="0"/>
          <w:color w:val="auto"/>
          <w:sz w:val="24"/>
          <w:szCs w:val="22"/>
        </w:rPr>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7</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xml:space="preserve"> : Identification des opportunités de financement des PTF</w:t>
      </w:r>
      <w:bookmarkEnd w:id="67"/>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700"/>
        <w:gridCol w:w="1557"/>
        <w:gridCol w:w="2422"/>
      </w:tblGrid>
      <w:tr w:rsidR="00300BD1" w:rsidRPr="00300BD1" w14:paraId="6E5CC82D" w14:textId="77777777" w:rsidTr="00300BD1">
        <w:trPr>
          <w:trHeight w:val="420"/>
        </w:trPr>
        <w:tc>
          <w:tcPr>
            <w:tcW w:w="2140" w:type="pct"/>
            <w:shd w:val="clear" w:color="auto" w:fill="auto"/>
            <w:noWrap/>
            <w:hideMark/>
          </w:tcPr>
          <w:p w14:paraId="45F48565" w14:textId="77777777" w:rsidR="00862BBD" w:rsidRPr="00300BD1" w:rsidRDefault="00862BBD" w:rsidP="008F24F3">
            <w:pPr>
              <w:spacing w:after="0" w:line="240" w:lineRule="auto"/>
              <w:jc w:val="left"/>
              <w:rPr>
                <w:rFonts w:ascii="Arial Narrow" w:hAnsi="Arial Narrow"/>
                <w:b/>
                <w:iCs/>
                <w:sz w:val="22"/>
                <w:szCs w:val="18"/>
              </w:rPr>
            </w:pPr>
            <w:r w:rsidRPr="00300BD1">
              <w:rPr>
                <w:rFonts w:ascii="Arial Narrow" w:hAnsi="Arial Narrow"/>
                <w:b/>
                <w:iCs/>
                <w:sz w:val="22"/>
                <w:szCs w:val="18"/>
              </w:rPr>
              <w:t>Projets</w:t>
            </w:r>
          </w:p>
        </w:tc>
        <w:tc>
          <w:tcPr>
            <w:tcW w:w="856" w:type="pct"/>
            <w:shd w:val="clear" w:color="auto" w:fill="auto"/>
            <w:noWrap/>
            <w:hideMark/>
          </w:tcPr>
          <w:p w14:paraId="50AE50D4" w14:textId="77777777" w:rsidR="00862BBD" w:rsidRPr="00300BD1" w:rsidRDefault="00862BBD" w:rsidP="008F24F3">
            <w:pPr>
              <w:spacing w:after="0" w:line="240" w:lineRule="auto"/>
              <w:jc w:val="center"/>
              <w:rPr>
                <w:rFonts w:ascii="Arial Narrow" w:hAnsi="Arial Narrow"/>
                <w:b/>
                <w:iCs/>
                <w:sz w:val="22"/>
                <w:szCs w:val="18"/>
              </w:rPr>
            </w:pPr>
            <w:r w:rsidRPr="00300BD1">
              <w:rPr>
                <w:rFonts w:ascii="Arial Narrow" w:hAnsi="Arial Narrow"/>
                <w:b/>
                <w:iCs/>
                <w:sz w:val="22"/>
                <w:szCs w:val="18"/>
              </w:rPr>
              <w:t>Structures bénéficiaires</w:t>
            </w:r>
          </w:p>
        </w:tc>
        <w:tc>
          <w:tcPr>
            <w:tcW w:w="784" w:type="pct"/>
            <w:shd w:val="clear" w:color="auto" w:fill="auto"/>
            <w:noWrap/>
            <w:hideMark/>
          </w:tcPr>
          <w:p w14:paraId="4A5FA663" w14:textId="77777777" w:rsidR="00862BBD" w:rsidRPr="00300BD1" w:rsidRDefault="00862BBD" w:rsidP="008F24F3">
            <w:pPr>
              <w:spacing w:after="0" w:line="240" w:lineRule="auto"/>
              <w:jc w:val="center"/>
              <w:rPr>
                <w:rFonts w:ascii="Arial Narrow" w:hAnsi="Arial Narrow"/>
                <w:b/>
                <w:iCs/>
                <w:sz w:val="22"/>
                <w:szCs w:val="18"/>
              </w:rPr>
            </w:pPr>
            <w:r w:rsidRPr="00300BD1">
              <w:rPr>
                <w:rFonts w:ascii="Arial Narrow" w:hAnsi="Arial Narrow"/>
                <w:b/>
                <w:iCs/>
                <w:sz w:val="22"/>
                <w:szCs w:val="18"/>
              </w:rPr>
              <w:t>Montant attendu 2020</w:t>
            </w:r>
          </w:p>
        </w:tc>
        <w:tc>
          <w:tcPr>
            <w:tcW w:w="1220" w:type="pct"/>
            <w:shd w:val="clear" w:color="auto" w:fill="auto"/>
            <w:hideMark/>
          </w:tcPr>
          <w:p w14:paraId="527F07D8" w14:textId="4A6D3B60" w:rsidR="00862BBD" w:rsidRPr="00300BD1" w:rsidRDefault="00862BBD" w:rsidP="008F24F3">
            <w:pPr>
              <w:spacing w:after="0" w:line="240" w:lineRule="auto"/>
              <w:jc w:val="center"/>
              <w:rPr>
                <w:rFonts w:ascii="Arial Narrow" w:hAnsi="Arial Narrow"/>
                <w:b/>
                <w:iCs/>
                <w:sz w:val="22"/>
                <w:szCs w:val="18"/>
              </w:rPr>
            </w:pPr>
            <w:r w:rsidRPr="00300BD1">
              <w:rPr>
                <w:rFonts w:ascii="Arial Narrow" w:hAnsi="Arial Narrow"/>
                <w:b/>
                <w:iCs/>
                <w:sz w:val="22"/>
                <w:szCs w:val="18"/>
              </w:rPr>
              <w:t>Intervention</w:t>
            </w:r>
            <w:r w:rsidR="008F24F3">
              <w:rPr>
                <w:rFonts w:ascii="Arial Narrow" w:hAnsi="Arial Narrow"/>
                <w:b/>
                <w:iCs/>
                <w:sz w:val="22"/>
                <w:szCs w:val="18"/>
              </w:rPr>
              <w:t>s</w:t>
            </w:r>
            <w:r w:rsidRPr="00300BD1">
              <w:rPr>
                <w:rFonts w:ascii="Arial Narrow" w:hAnsi="Arial Narrow"/>
                <w:b/>
                <w:iCs/>
                <w:sz w:val="22"/>
                <w:szCs w:val="18"/>
              </w:rPr>
              <w:t>/Actions</w:t>
            </w:r>
          </w:p>
        </w:tc>
      </w:tr>
      <w:tr w:rsidR="00862BBD" w:rsidRPr="004E7FAD" w14:paraId="4AE6804E" w14:textId="77777777" w:rsidTr="00300BD1">
        <w:trPr>
          <w:trHeight w:val="195"/>
        </w:trPr>
        <w:tc>
          <w:tcPr>
            <w:tcW w:w="2140" w:type="pct"/>
            <w:vMerge w:val="restart"/>
            <w:shd w:val="clear" w:color="auto" w:fill="auto"/>
            <w:noWrap/>
            <w:hideMark/>
          </w:tcPr>
          <w:p w14:paraId="787856F6"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d'Appui à la Santé (PASA2)</w:t>
            </w:r>
          </w:p>
        </w:tc>
        <w:tc>
          <w:tcPr>
            <w:tcW w:w="856" w:type="pct"/>
            <w:shd w:val="clear" w:color="auto" w:fill="auto"/>
            <w:noWrap/>
            <w:vAlign w:val="bottom"/>
            <w:hideMark/>
          </w:tcPr>
          <w:p w14:paraId="3BAD1BDF" w14:textId="5B8BAC03"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7B130144" w14:textId="1852DCA3"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232483F1" w14:textId="3DE7221F"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063E152D" w14:textId="77777777" w:rsidTr="00300BD1">
        <w:trPr>
          <w:trHeight w:val="138"/>
        </w:trPr>
        <w:tc>
          <w:tcPr>
            <w:tcW w:w="2140" w:type="pct"/>
            <w:vMerge/>
            <w:shd w:val="clear" w:color="auto" w:fill="auto"/>
            <w:noWrap/>
          </w:tcPr>
          <w:p w14:paraId="07D4FC51"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p>
        </w:tc>
        <w:tc>
          <w:tcPr>
            <w:tcW w:w="856" w:type="pct"/>
            <w:shd w:val="clear" w:color="auto" w:fill="auto"/>
            <w:noWrap/>
            <w:vAlign w:val="bottom"/>
          </w:tcPr>
          <w:p w14:paraId="10E069F3" w14:textId="7777777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tcPr>
          <w:p w14:paraId="0C4D3D70" w14:textId="7777777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tcPr>
          <w:p w14:paraId="0A3AA0F9" w14:textId="7777777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2C0740B3" w14:textId="77777777" w:rsidTr="00300BD1">
        <w:trPr>
          <w:trHeight w:val="196"/>
        </w:trPr>
        <w:tc>
          <w:tcPr>
            <w:tcW w:w="2140" w:type="pct"/>
            <w:vMerge/>
            <w:shd w:val="clear" w:color="auto" w:fill="auto"/>
            <w:noWrap/>
          </w:tcPr>
          <w:p w14:paraId="16BF12FA"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p>
        </w:tc>
        <w:tc>
          <w:tcPr>
            <w:tcW w:w="856" w:type="pct"/>
            <w:shd w:val="clear" w:color="auto" w:fill="auto"/>
            <w:noWrap/>
            <w:vAlign w:val="bottom"/>
          </w:tcPr>
          <w:p w14:paraId="3B47BA11" w14:textId="7777777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tcPr>
          <w:p w14:paraId="49B9EF53" w14:textId="7777777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tcPr>
          <w:p w14:paraId="7D1F1220" w14:textId="7777777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73413E05" w14:textId="77777777" w:rsidTr="00300BD1">
        <w:trPr>
          <w:trHeight w:val="465"/>
        </w:trPr>
        <w:tc>
          <w:tcPr>
            <w:tcW w:w="2140" w:type="pct"/>
            <w:shd w:val="clear" w:color="auto" w:fill="auto"/>
            <w:noWrap/>
            <w:hideMark/>
          </w:tcPr>
          <w:p w14:paraId="2D49DC3C"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d'Appui aux Soins de Santé Primaires (PASSP)</w:t>
            </w:r>
          </w:p>
        </w:tc>
        <w:tc>
          <w:tcPr>
            <w:tcW w:w="856" w:type="pct"/>
            <w:shd w:val="clear" w:color="auto" w:fill="auto"/>
            <w:noWrap/>
            <w:vAlign w:val="bottom"/>
            <w:hideMark/>
          </w:tcPr>
          <w:p w14:paraId="0592AF09" w14:textId="6714CEFC"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67519973" w14:textId="24557D94"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4078BEEC" w14:textId="7EBF5D0B"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59497B88" w14:textId="77777777" w:rsidTr="00300BD1">
        <w:trPr>
          <w:trHeight w:val="465"/>
        </w:trPr>
        <w:tc>
          <w:tcPr>
            <w:tcW w:w="2140" w:type="pct"/>
            <w:shd w:val="clear" w:color="auto" w:fill="auto"/>
            <w:noWrap/>
            <w:hideMark/>
          </w:tcPr>
          <w:p w14:paraId="28F5414D"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Projet d'Appui au Secteur de la Santé Post Ébola (PASSPE)</w:t>
            </w:r>
          </w:p>
        </w:tc>
        <w:tc>
          <w:tcPr>
            <w:tcW w:w="856" w:type="pct"/>
            <w:shd w:val="clear" w:color="auto" w:fill="auto"/>
            <w:noWrap/>
            <w:vAlign w:val="bottom"/>
            <w:hideMark/>
          </w:tcPr>
          <w:p w14:paraId="63D6E7A2" w14:textId="0E617DBD"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468128B0" w14:textId="4D21702F"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6402C4EC" w14:textId="16D9A194"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7BE0FEF2" w14:textId="77777777" w:rsidTr="00300BD1">
        <w:trPr>
          <w:trHeight w:val="258"/>
        </w:trPr>
        <w:tc>
          <w:tcPr>
            <w:tcW w:w="2140" w:type="pct"/>
            <w:shd w:val="clear" w:color="auto" w:fill="auto"/>
            <w:noWrap/>
            <w:hideMark/>
          </w:tcPr>
          <w:p w14:paraId="7314FC86"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Projet Réhabilitation Hôpital Donka</w:t>
            </w:r>
          </w:p>
        </w:tc>
        <w:tc>
          <w:tcPr>
            <w:tcW w:w="856" w:type="pct"/>
            <w:shd w:val="clear" w:color="auto" w:fill="auto"/>
            <w:noWrap/>
            <w:vAlign w:val="bottom"/>
            <w:hideMark/>
          </w:tcPr>
          <w:p w14:paraId="0728A502" w14:textId="361870D3"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3D4EE8D0" w14:textId="62AD221F"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1746380D" w14:textId="2702E671"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56B6976E" w14:textId="77777777" w:rsidTr="00300BD1">
        <w:trPr>
          <w:trHeight w:val="870"/>
        </w:trPr>
        <w:tc>
          <w:tcPr>
            <w:tcW w:w="2140" w:type="pct"/>
            <w:shd w:val="clear" w:color="auto" w:fill="auto"/>
            <w:hideMark/>
          </w:tcPr>
          <w:p w14:paraId="01A17AE9"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Projet Régional de renforcement des capacités des systèmes de surveillance épidémiologiques en Afrique de l'Ouest (REDISSE)</w:t>
            </w:r>
          </w:p>
        </w:tc>
        <w:tc>
          <w:tcPr>
            <w:tcW w:w="856" w:type="pct"/>
            <w:shd w:val="clear" w:color="auto" w:fill="auto"/>
            <w:noWrap/>
            <w:vAlign w:val="bottom"/>
            <w:hideMark/>
          </w:tcPr>
          <w:p w14:paraId="2AF4ECD3" w14:textId="354F3519"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112E2CA1" w14:textId="3AB4D4D4"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3372D087" w14:textId="46558D33"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3716D0A1" w14:textId="77777777" w:rsidTr="00300BD1">
        <w:trPr>
          <w:trHeight w:val="465"/>
        </w:trPr>
        <w:tc>
          <w:tcPr>
            <w:tcW w:w="2140" w:type="pct"/>
            <w:shd w:val="clear" w:color="auto" w:fill="auto"/>
            <w:noWrap/>
            <w:hideMark/>
          </w:tcPr>
          <w:p w14:paraId="35DC4AFD"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Projet Sante de la reproduction et familiale (PSR/KFW)</w:t>
            </w:r>
          </w:p>
        </w:tc>
        <w:tc>
          <w:tcPr>
            <w:tcW w:w="856" w:type="pct"/>
            <w:shd w:val="clear" w:color="auto" w:fill="auto"/>
            <w:noWrap/>
            <w:vAlign w:val="bottom"/>
            <w:hideMark/>
          </w:tcPr>
          <w:p w14:paraId="5F359CFB" w14:textId="5B16C29B"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26D4378E" w14:textId="13348F6D"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36640B6B" w14:textId="626EF74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51A4C80A" w14:textId="77777777" w:rsidTr="00300BD1">
        <w:trPr>
          <w:trHeight w:val="465"/>
        </w:trPr>
        <w:tc>
          <w:tcPr>
            <w:tcW w:w="2140" w:type="pct"/>
            <w:shd w:val="clear" w:color="auto" w:fill="auto"/>
            <w:noWrap/>
            <w:hideMark/>
          </w:tcPr>
          <w:p w14:paraId="014E7248"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Sante de la reproduction et familiale (PSRF/GIZ)</w:t>
            </w:r>
          </w:p>
        </w:tc>
        <w:tc>
          <w:tcPr>
            <w:tcW w:w="856" w:type="pct"/>
            <w:shd w:val="clear" w:color="auto" w:fill="auto"/>
            <w:noWrap/>
            <w:vAlign w:val="bottom"/>
            <w:hideMark/>
          </w:tcPr>
          <w:p w14:paraId="3982D3B4" w14:textId="56113EDA"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6B0065EC" w14:textId="6EA505C9"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0953099F" w14:textId="4BDBF2FE"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710132B7" w14:textId="77777777" w:rsidTr="00300BD1">
        <w:trPr>
          <w:trHeight w:val="296"/>
        </w:trPr>
        <w:tc>
          <w:tcPr>
            <w:tcW w:w="2140" w:type="pct"/>
            <w:shd w:val="clear" w:color="auto" w:fill="auto"/>
            <w:noWrap/>
            <w:hideMark/>
          </w:tcPr>
          <w:p w14:paraId="399B1913"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LABOGUI</w:t>
            </w:r>
          </w:p>
        </w:tc>
        <w:tc>
          <w:tcPr>
            <w:tcW w:w="856" w:type="pct"/>
            <w:shd w:val="clear" w:color="auto" w:fill="auto"/>
            <w:noWrap/>
            <w:vAlign w:val="bottom"/>
            <w:hideMark/>
          </w:tcPr>
          <w:p w14:paraId="0E1DC7E5" w14:textId="5005E798"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278A5570" w14:textId="0D928C96"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00FC7AD7" w14:textId="4A280C3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124A0DF2" w14:textId="77777777" w:rsidTr="00300BD1">
        <w:trPr>
          <w:trHeight w:val="465"/>
        </w:trPr>
        <w:tc>
          <w:tcPr>
            <w:tcW w:w="2140" w:type="pct"/>
            <w:shd w:val="clear" w:color="auto" w:fill="auto"/>
            <w:noWrap/>
            <w:hideMark/>
          </w:tcPr>
          <w:p w14:paraId="5603818E"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Projet de Renforcement des Services et Capacité Sanitaire (BM)</w:t>
            </w:r>
          </w:p>
        </w:tc>
        <w:tc>
          <w:tcPr>
            <w:tcW w:w="856" w:type="pct"/>
            <w:shd w:val="clear" w:color="auto" w:fill="auto"/>
            <w:noWrap/>
            <w:vAlign w:val="bottom"/>
            <w:hideMark/>
          </w:tcPr>
          <w:p w14:paraId="5F8DF954" w14:textId="7D697CE2"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64A2F610" w14:textId="52E8E150"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5AC6A8E4" w14:textId="4B18939A"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033E9499" w14:textId="77777777" w:rsidTr="00300BD1">
        <w:trPr>
          <w:trHeight w:val="465"/>
        </w:trPr>
        <w:tc>
          <w:tcPr>
            <w:tcW w:w="2140" w:type="pct"/>
            <w:shd w:val="clear" w:color="auto" w:fill="auto"/>
            <w:noWrap/>
            <w:hideMark/>
          </w:tcPr>
          <w:p w14:paraId="3E05AB98"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Projet de Soutien au Système Sanitaire National (P3SN)</w:t>
            </w:r>
          </w:p>
        </w:tc>
        <w:tc>
          <w:tcPr>
            <w:tcW w:w="856" w:type="pct"/>
            <w:shd w:val="clear" w:color="auto" w:fill="auto"/>
            <w:noWrap/>
            <w:vAlign w:val="bottom"/>
            <w:hideMark/>
          </w:tcPr>
          <w:p w14:paraId="7A94C646" w14:textId="08E3571C"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38876663" w14:textId="149190AF"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3D6FC0A7" w14:textId="2F68564D"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3D7F73AB" w14:textId="77777777" w:rsidTr="00300BD1">
        <w:trPr>
          <w:trHeight w:val="273"/>
        </w:trPr>
        <w:tc>
          <w:tcPr>
            <w:tcW w:w="2140" w:type="pct"/>
            <w:shd w:val="clear" w:color="auto" w:fill="EEECE1" w:themeFill="background2"/>
            <w:noWrap/>
            <w:hideMark/>
          </w:tcPr>
          <w:p w14:paraId="12D76177" w14:textId="77777777" w:rsidR="00862BBD" w:rsidRPr="004E7FAD" w:rsidRDefault="00862BBD" w:rsidP="00300BD1">
            <w:pPr>
              <w:spacing w:after="0" w:line="240" w:lineRule="auto"/>
              <w:jc w:val="left"/>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Programmes nationaux de santé</w:t>
            </w:r>
          </w:p>
        </w:tc>
        <w:tc>
          <w:tcPr>
            <w:tcW w:w="856" w:type="pct"/>
            <w:shd w:val="clear" w:color="auto" w:fill="EEECE1" w:themeFill="background2"/>
            <w:noWrap/>
            <w:vAlign w:val="bottom"/>
            <w:hideMark/>
          </w:tcPr>
          <w:p w14:paraId="6BC2C854" w14:textId="50C3A1D0" w:rsidR="00862BBD" w:rsidRPr="004E7FAD" w:rsidRDefault="00862BBD" w:rsidP="008F24F3">
            <w:pPr>
              <w:spacing w:after="0" w:line="240" w:lineRule="auto"/>
              <w:jc w:val="center"/>
              <w:rPr>
                <w:rFonts w:ascii="Arial Narrow" w:eastAsia="Times New Roman" w:hAnsi="Arial Narrow" w:cs="Arial"/>
                <w:b/>
                <w:bCs/>
                <w:color w:val="000000"/>
                <w:szCs w:val="24"/>
                <w:lang w:eastAsia="fr-FR"/>
              </w:rPr>
            </w:pPr>
          </w:p>
        </w:tc>
        <w:tc>
          <w:tcPr>
            <w:tcW w:w="784" w:type="pct"/>
            <w:shd w:val="clear" w:color="auto" w:fill="EEECE1" w:themeFill="background2"/>
            <w:noWrap/>
            <w:vAlign w:val="bottom"/>
            <w:hideMark/>
          </w:tcPr>
          <w:p w14:paraId="2A8C34E7" w14:textId="7C237A3B" w:rsidR="00862BBD" w:rsidRPr="004E7FAD" w:rsidRDefault="00862BBD" w:rsidP="008F24F3">
            <w:pPr>
              <w:spacing w:after="0" w:line="240" w:lineRule="auto"/>
              <w:jc w:val="center"/>
              <w:rPr>
                <w:rFonts w:ascii="Arial Narrow" w:eastAsia="Times New Roman" w:hAnsi="Arial Narrow" w:cs="Arial"/>
                <w:b/>
                <w:bCs/>
                <w:color w:val="000000"/>
                <w:szCs w:val="24"/>
                <w:lang w:eastAsia="fr-FR"/>
              </w:rPr>
            </w:pPr>
          </w:p>
        </w:tc>
        <w:tc>
          <w:tcPr>
            <w:tcW w:w="1220" w:type="pct"/>
            <w:shd w:val="clear" w:color="auto" w:fill="EEECE1" w:themeFill="background2"/>
            <w:noWrap/>
            <w:vAlign w:val="bottom"/>
            <w:hideMark/>
          </w:tcPr>
          <w:p w14:paraId="5FD65B75" w14:textId="7815292F" w:rsidR="00862BBD" w:rsidRPr="004E7FAD" w:rsidRDefault="00862BBD" w:rsidP="008F24F3">
            <w:pPr>
              <w:spacing w:after="0" w:line="240" w:lineRule="auto"/>
              <w:jc w:val="center"/>
              <w:rPr>
                <w:rFonts w:ascii="Arial Narrow" w:eastAsia="Times New Roman" w:hAnsi="Arial Narrow" w:cs="Arial"/>
                <w:b/>
                <w:bCs/>
                <w:color w:val="000000"/>
                <w:szCs w:val="24"/>
                <w:lang w:eastAsia="fr-FR"/>
              </w:rPr>
            </w:pPr>
          </w:p>
        </w:tc>
      </w:tr>
      <w:tr w:rsidR="00862BBD" w:rsidRPr="004E7FAD" w14:paraId="09C69D94" w14:textId="77777777" w:rsidTr="00300BD1">
        <w:trPr>
          <w:trHeight w:val="465"/>
        </w:trPr>
        <w:tc>
          <w:tcPr>
            <w:tcW w:w="2140" w:type="pct"/>
            <w:shd w:val="clear" w:color="auto" w:fill="auto"/>
            <w:noWrap/>
            <w:hideMark/>
          </w:tcPr>
          <w:p w14:paraId="5D852AA1"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National de lutte contre le Paludisme (PNLP)</w:t>
            </w:r>
          </w:p>
        </w:tc>
        <w:tc>
          <w:tcPr>
            <w:tcW w:w="856" w:type="pct"/>
            <w:shd w:val="clear" w:color="auto" w:fill="auto"/>
            <w:noWrap/>
            <w:vAlign w:val="bottom"/>
            <w:hideMark/>
          </w:tcPr>
          <w:p w14:paraId="58C15594" w14:textId="5ED9E4BC"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0BFCE89C" w14:textId="6828F974"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007453FC" w14:textId="06F6CC55"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3C392E3F" w14:textId="77777777" w:rsidTr="00300BD1">
        <w:trPr>
          <w:trHeight w:val="465"/>
        </w:trPr>
        <w:tc>
          <w:tcPr>
            <w:tcW w:w="2140" w:type="pct"/>
            <w:shd w:val="clear" w:color="auto" w:fill="auto"/>
            <w:noWrap/>
            <w:hideMark/>
          </w:tcPr>
          <w:p w14:paraId="2397DEA1"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National de lutte contre le SIDA et les hépatites (PNLSH)</w:t>
            </w:r>
          </w:p>
        </w:tc>
        <w:tc>
          <w:tcPr>
            <w:tcW w:w="856" w:type="pct"/>
            <w:shd w:val="clear" w:color="auto" w:fill="auto"/>
            <w:noWrap/>
            <w:vAlign w:val="bottom"/>
            <w:hideMark/>
          </w:tcPr>
          <w:p w14:paraId="14449DBF" w14:textId="45098FA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27645CA7" w14:textId="1AD8CB0B"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50432D99" w14:textId="09F22284"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201F7F70" w14:textId="77777777" w:rsidTr="00300BD1">
        <w:trPr>
          <w:trHeight w:val="465"/>
        </w:trPr>
        <w:tc>
          <w:tcPr>
            <w:tcW w:w="2140" w:type="pct"/>
            <w:shd w:val="clear" w:color="auto" w:fill="auto"/>
            <w:noWrap/>
            <w:hideMark/>
          </w:tcPr>
          <w:p w14:paraId="78AFF901"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National de Lutte contre la Tuberculose (PNLAT)</w:t>
            </w:r>
          </w:p>
        </w:tc>
        <w:tc>
          <w:tcPr>
            <w:tcW w:w="856" w:type="pct"/>
            <w:shd w:val="clear" w:color="auto" w:fill="auto"/>
            <w:noWrap/>
            <w:vAlign w:val="bottom"/>
            <w:hideMark/>
          </w:tcPr>
          <w:p w14:paraId="11F09E91" w14:textId="2922DA4D"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56FFD640" w14:textId="391D863A"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2FCB2A38" w14:textId="3CB33922"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65E1F157" w14:textId="77777777" w:rsidTr="00300BD1">
        <w:trPr>
          <w:trHeight w:val="286"/>
        </w:trPr>
        <w:tc>
          <w:tcPr>
            <w:tcW w:w="2140" w:type="pct"/>
            <w:shd w:val="clear" w:color="auto" w:fill="auto"/>
            <w:noWrap/>
            <w:hideMark/>
          </w:tcPr>
          <w:p w14:paraId="73689E09"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élargi de Vaccination (PEV)</w:t>
            </w:r>
          </w:p>
        </w:tc>
        <w:tc>
          <w:tcPr>
            <w:tcW w:w="856" w:type="pct"/>
            <w:shd w:val="clear" w:color="auto" w:fill="auto"/>
            <w:noWrap/>
            <w:vAlign w:val="bottom"/>
            <w:hideMark/>
          </w:tcPr>
          <w:p w14:paraId="0F83C1DF" w14:textId="42A3B3EE"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4CB15291" w14:textId="1D3A7E7D"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49B95440" w14:textId="681350C2"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68376DB7" w14:textId="77777777" w:rsidTr="00300BD1">
        <w:trPr>
          <w:trHeight w:val="546"/>
        </w:trPr>
        <w:tc>
          <w:tcPr>
            <w:tcW w:w="2140" w:type="pct"/>
            <w:shd w:val="clear" w:color="auto" w:fill="auto"/>
            <w:hideMark/>
          </w:tcPr>
          <w:p w14:paraId="27F48B7F"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lastRenderedPageBreak/>
              <w:t>Programme National de Lutte contre les Maladies Tropicales Négligées (PNMTN)</w:t>
            </w:r>
          </w:p>
        </w:tc>
        <w:tc>
          <w:tcPr>
            <w:tcW w:w="856" w:type="pct"/>
            <w:shd w:val="clear" w:color="auto" w:fill="auto"/>
            <w:noWrap/>
            <w:vAlign w:val="bottom"/>
            <w:hideMark/>
          </w:tcPr>
          <w:p w14:paraId="6B984866" w14:textId="480E0A07"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4C1E52E9" w14:textId="5DA3896E"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425F972D" w14:textId="65DC2776"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66BFC46B" w14:textId="77777777" w:rsidTr="00300BD1">
        <w:trPr>
          <w:trHeight w:val="554"/>
        </w:trPr>
        <w:tc>
          <w:tcPr>
            <w:tcW w:w="2140" w:type="pct"/>
            <w:shd w:val="clear" w:color="auto" w:fill="auto"/>
            <w:hideMark/>
          </w:tcPr>
          <w:p w14:paraId="3178F38D"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National de Lutte contre les Maladies non Transmissibles (PNLMNT)</w:t>
            </w:r>
          </w:p>
        </w:tc>
        <w:tc>
          <w:tcPr>
            <w:tcW w:w="856" w:type="pct"/>
            <w:shd w:val="clear" w:color="auto" w:fill="auto"/>
            <w:noWrap/>
            <w:vAlign w:val="bottom"/>
            <w:hideMark/>
          </w:tcPr>
          <w:p w14:paraId="08243B8C" w14:textId="49E2C64A"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710D1CBC" w14:textId="1BDDD85B"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1F143EF3" w14:textId="28C1DBE0"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55603DE3" w14:textId="77777777" w:rsidTr="00300BD1">
        <w:trPr>
          <w:trHeight w:val="420"/>
        </w:trPr>
        <w:tc>
          <w:tcPr>
            <w:tcW w:w="2140" w:type="pct"/>
            <w:shd w:val="clear" w:color="auto" w:fill="auto"/>
            <w:noWrap/>
            <w:hideMark/>
          </w:tcPr>
          <w:p w14:paraId="65DF3C66"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Programme National de Santé Maternelle Néonatale et Infantile (PNSMNI)</w:t>
            </w:r>
          </w:p>
        </w:tc>
        <w:tc>
          <w:tcPr>
            <w:tcW w:w="856" w:type="pct"/>
            <w:shd w:val="clear" w:color="auto" w:fill="auto"/>
            <w:noWrap/>
            <w:vAlign w:val="bottom"/>
            <w:hideMark/>
          </w:tcPr>
          <w:p w14:paraId="401CF4BD" w14:textId="301CD86C"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784" w:type="pct"/>
            <w:shd w:val="clear" w:color="auto" w:fill="auto"/>
            <w:noWrap/>
            <w:vAlign w:val="bottom"/>
            <w:hideMark/>
          </w:tcPr>
          <w:p w14:paraId="31E5CEC7" w14:textId="5DA77BFA"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c>
          <w:tcPr>
            <w:tcW w:w="1220" w:type="pct"/>
            <w:shd w:val="clear" w:color="auto" w:fill="auto"/>
            <w:noWrap/>
            <w:vAlign w:val="bottom"/>
            <w:hideMark/>
          </w:tcPr>
          <w:p w14:paraId="583A7325" w14:textId="7D4C105D" w:rsidR="00862BBD" w:rsidRPr="004E7FAD" w:rsidRDefault="00862BBD" w:rsidP="008F24F3">
            <w:pPr>
              <w:spacing w:after="0" w:line="240" w:lineRule="auto"/>
              <w:jc w:val="center"/>
              <w:rPr>
                <w:rFonts w:ascii="Arial Narrow" w:eastAsia="Times New Roman" w:hAnsi="Arial Narrow" w:cs="Arial"/>
                <w:color w:val="000000"/>
                <w:szCs w:val="24"/>
                <w:lang w:eastAsia="fr-FR"/>
              </w:rPr>
            </w:pPr>
          </w:p>
        </w:tc>
      </w:tr>
      <w:tr w:rsidR="00862BBD" w:rsidRPr="004E7FAD" w14:paraId="5EB93EAC" w14:textId="77777777" w:rsidTr="008F24F3">
        <w:trPr>
          <w:trHeight w:val="300"/>
        </w:trPr>
        <w:tc>
          <w:tcPr>
            <w:tcW w:w="2140" w:type="pct"/>
            <w:shd w:val="clear" w:color="auto" w:fill="EEECE1" w:themeFill="background2"/>
            <w:noWrap/>
            <w:hideMark/>
          </w:tcPr>
          <w:p w14:paraId="6833196F"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Autres</w:t>
            </w:r>
          </w:p>
        </w:tc>
        <w:tc>
          <w:tcPr>
            <w:tcW w:w="856" w:type="pct"/>
            <w:shd w:val="clear" w:color="auto" w:fill="EEECE1" w:themeFill="background2"/>
            <w:noWrap/>
            <w:vAlign w:val="bottom"/>
            <w:hideMark/>
          </w:tcPr>
          <w:p w14:paraId="0B63ADB7"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c>
          <w:tcPr>
            <w:tcW w:w="784" w:type="pct"/>
            <w:shd w:val="clear" w:color="auto" w:fill="EEECE1" w:themeFill="background2"/>
            <w:noWrap/>
            <w:vAlign w:val="bottom"/>
            <w:hideMark/>
          </w:tcPr>
          <w:p w14:paraId="0A0BF8A9"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c>
          <w:tcPr>
            <w:tcW w:w="1220" w:type="pct"/>
            <w:shd w:val="clear" w:color="auto" w:fill="EEECE1" w:themeFill="background2"/>
            <w:noWrap/>
            <w:vAlign w:val="bottom"/>
            <w:hideMark/>
          </w:tcPr>
          <w:p w14:paraId="084F2132"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r>
      <w:tr w:rsidR="00862BBD" w:rsidRPr="004E7FAD" w14:paraId="6A0080CF" w14:textId="77777777" w:rsidTr="00300BD1">
        <w:trPr>
          <w:trHeight w:val="300"/>
        </w:trPr>
        <w:tc>
          <w:tcPr>
            <w:tcW w:w="2140" w:type="pct"/>
            <w:shd w:val="clear" w:color="auto" w:fill="auto"/>
            <w:noWrap/>
          </w:tcPr>
          <w:p w14:paraId="03A63F94"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p>
        </w:tc>
        <w:tc>
          <w:tcPr>
            <w:tcW w:w="856" w:type="pct"/>
            <w:shd w:val="clear" w:color="auto" w:fill="auto"/>
            <w:noWrap/>
            <w:vAlign w:val="bottom"/>
          </w:tcPr>
          <w:p w14:paraId="1BE1C43E"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c>
          <w:tcPr>
            <w:tcW w:w="784" w:type="pct"/>
            <w:shd w:val="clear" w:color="auto" w:fill="auto"/>
            <w:noWrap/>
            <w:vAlign w:val="bottom"/>
          </w:tcPr>
          <w:p w14:paraId="3F325032"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c>
          <w:tcPr>
            <w:tcW w:w="1220" w:type="pct"/>
            <w:shd w:val="clear" w:color="auto" w:fill="auto"/>
            <w:noWrap/>
            <w:vAlign w:val="bottom"/>
          </w:tcPr>
          <w:p w14:paraId="083B678F"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r>
      <w:tr w:rsidR="00862BBD" w:rsidRPr="004E7FAD" w14:paraId="30297F6B" w14:textId="77777777" w:rsidTr="00300BD1">
        <w:trPr>
          <w:trHeight w:val="300"/>
        </w:trPr>
        <w:tc>
          <w:tcPr>
            <w:tcW w:w="2140" w:type="pct"/>
            <w:shd w:val="clear" w:color="auto" w:fill="auto"/>
            <w:noWrap/>
          </w:tcPr>
          <w:p w14:paraId="305A7751" w14:textId="77777777" w:rsidR="00862BBD" w:rsidRPr="004E7FAD" w:rsidRDefault="00862BBD" w:rsidP="00300BD1">
            <w:pPr>
              <w:spacing w:after="0" w:line="240" w:lineRule="auto"/>
              <w:jc w:val="left"/>
              <w:rPr>
                <w:rFonts w:ascii="Arial Narrow" w:eastAsia="Times New Roman" w:hAnsi="Arial Narrow" w:cs="Arial"/>
                <w:color w:val="000000"/>
                <w:szCs w:val="24"/>
                <w:lang w:eastAsia="fr-FR"/>
              </w:rPr>
            </w:pPr>
          </w:p>
        </w:tc>
        <w:tc>
          <w:tcPr>
            <w:tcW w:w="856" w:type="pct"/>
            <w:shd w:val="clear" w:color="auto" w:fill="auto"/>
            <w:noWrap/>
            <w:vAlign w:val="bottom"/>
          </w:tcPr>
          <w:p w14:paraId="19A02A68"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c>
          <w:tcPr>
            <w:tcW w:w="784" w:type="pct"/>
            <w:shd w:val="clear" w:color="auto" w:fill="auto"/>
            <w:noWrap/>
            <w:vAlign w:val="bottom"/>
          </w:tcPr>
          <w:p w14:paraId="3087924D"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c>
          <w:tcPr>
            <w:tcW w:w="1220" w:type="pct"/>
            <w:shd w:val="clear" w:color="auto" w:fill="auto"/>
            <w:noWrap/>
            <w:vAlign w:val="bottom"/>
          </w:tcPr>
          <w:p w14:paraId="5C04687E" w14:textId="77777777" w:rsidR="00862BBD" w:rsidRPr="004E7FAD" w:rsidRDefault="00862BBD" w:rsidP="008F24F3">
            <w:pPr>
              <w:spacing w:after="0" w:line="240" w:lineRule="auto"/>
              <w:jc w:val="center"/>
              <w:rPr>
                <w:rFonts w:ascii="Arial Narrow" w:eastAsia="Times New Roman" w:hAnsi="Arial Narrow" w:cs="Arial"/>
                <w:szCs w:val="24"/>
                <w:lang w:eastAsia="fr-FR"/>
              </w:rPr>
            </w:pPr>
          </w:p>
        </w:tc>
      </w:tr>
    </w:tbl>
    <w:p w14:paraId="2C2CFEFD" w14:textId="77777777" w:rsidR="008F24F3" w:rsidRPr="008F24F3" w:rsidRDefault="008F24F3" w:rsidP="001B56D2">
      <w:pPr>
        <w:pStyle w:val="Lgende"/>
        <w:rPr>
          <w:rFonts w:ascii="Arial Narrow" w:hAnsi="Arial Narrow"/>
          <w:b/>
          <w:iCs w:val="0"/>
          <w:color w:val="auto"/>
          <w:sz w:val="4"/>
          <w:szCs w:val="22"/>
        </w:rPr>
      </w:pPr>
      <w:bookmarkStart w:id="68" w:name="_Toc25150245"/>
    </w:p>
    <w:p w14:paraId="250798AB" w14:textId="553F0BD9" w:rsidR="00862BBD" w:rsidRPr="00565113" w:rsidRDefault="008F24F3" w:rsidP="001B56D2">
      <w:pPr>
        <w:pStyle w:val="Lgende"/>
        <w:rPr>
          <w:rFonts w:ascii="Arial Narrow" w:hAnsi="Arial Narrow"/>
          <w:b/>
          <w:iCs w:val="0"/>
          <w:color w:val="auto"/>
          <w:sz w:val="24"/>
          <w:szCs w:val="22"/>
        </w:rPr>
      </w:pPr>
      <w:r>
        <w:rPr>
          <w:rFonts w:ascii="Arial Narrow" w:hAnsi="Arial Narrow"/>
          <w:b/>
          <w:iCs w:val="0"/>
          <w:color w:val="auto"/>
          <w:sz w:val="24"/>
          <w:szCs w:val="22"/>
        </w:rPr>
        <w:t xml:space="preserve"> </w:t>
      </w:r>
      <w:r w:rsidR="001B56D2" w:rsidRPr="00565113">
        <w:rPr>
          <w:rFonts w:ascii="Arial Narrow" w:hAnsi="Arial Narrow"/>
          <w:b/>
          <w:iCs w:val="0"/>
          <w:color w:val="auto"/>
          <w:sz w:val="24"/>
          <w:szCs w:val="22"/>
        </w:rPr>
        <w:t xml:space="preserve">Tableau </w:t>
      </w:r>
      <w:r w:rsidR="001B56D2" w:rsidRPr="00565113">
        <w:rPr>
          <w:rFonts w:ascii="Arial Narrow" w:hAnsi="Arial Narrow"/>
          <w:b/>
          <w:iCs w:val="0"/>
          <w:color w:val="auto"/>
          <w:sz w:val="24"/>
          <w:szCs w:val="22"/>
        </w:rPr>
        <w:fldChar w:fldCharType="begin"/>
      </w:r>
      <w:r w:rsidR="001B56D2" w:rsidRPr="00565113">
        <w:rPr>
          <w:rFonts w:ascii="Arial Narrow" w:hAnsi="Arial Narrow"/>
          <w:b/>
          <w:iCs w:val="0"/>
          <w:color w:val="auto"/>
          <w:sz w:val="24"/>
          <w:szCs w:val="22"/>
        </w:rPr>
        <w:instrText xml:space="preserve"> SEQ Tableau \* ARABIC </w:instrText>
      </w:r>
      <w:r w:rsidR="001B56D2"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8</w:t>
      </w:r>
      <w:r w:rsidR="001B56D2" w:rsidRPr="00565113">
        <w:rPr>
          <w:rFonts w:ascii="Arial Narrow" w:hAnsi="Arial Narrow"/>
          <w:b/>
          <w:iCs w:val="0"/>
          <w:color w:val="auto"/>
          <w:sz w:val="24"/>
          <w:szCs w:val="22"/>
        </w:rPr>
        <w:fldChar w:fldCharType="end"/>
      </w:r>
      <w:r w:rsidR="001B56D2" w:rsidRPr="00565113">
        <w:rPr>
          <w:rFonts w:ascii="Arial Narrow" w:hAnsi="Arial Narrow"/>
          <w:b/>
          <w:iCs w:val="0"/>
          <w:color w:val="auto"/>
          <w:sz w:val="24"/>
          <w:szCs w:val="22"/>
        </w:rPr>
        <w:t xml:space="preserve"> :   Identification des opportunités de financement de l'Etat</w:t>
      </w:r>
      <w:bookmarkEnd w:id="68"/>
    </w:p>
    <w:tbl>
      <w:tblPr>
        <w:tblW w:w="508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5"/>
        <w:gridCol w:w="1879"/>
        <w:gridCol w:w="2302"/>
      </w:tblGrid>
      <w:tr w:rsidR="00862BBD" w:rsidRPr="004E7FAD" w14:paraId="3958BDA5" w14:textId="77777777" w:rsidTr="00FC11BD">
        <w:trPr>
          <w:trHeight w:val="420"/>
        </w:trPr>
        <w:tc>
          <w:tcPr>
            <w:tcW w:w="2767" w:type="pct"/>
            <w:shd w:val="clear" w:color="auto" w:fill="FFFFFF" w:themeFill="background1"/>
            <w:noWrap/>
            <w:hideMark/>
          </w:tcPr>
          <w:p w14:paraId="2F789D5B"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Fonctionnement</w:t>
            </w:r>
          </w:p>
        </w:tc>
        <w:tc>
          <w:tcPr>
            <w:tcW w:w="1003" w:type="pct"/>
            <w:shd w:val="clear" w:color="auto" w:fill="FFFFFF" w:themeFill="background1"/>
            <w:noWrap/>
            <w:hideMark/>
          </w:tcPr>
          <w:p w14:paraId="41397F9B"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Montant 2019</w:t>
            </w:r>
          </w:p>
        </w:tc>
        <w:tc>
          <w:tcPr>
            <w:tcW w:w="1229" w:type="pct"/>
            <w:shd w:val="clear" w:color="auto" w:fill="FFFFFF" w:themeFill="background1"/>
            <w:noWrap/>
            <w:hideMark/>
          </w:tcPr>
          <w:p w14:paraId="55E12517"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Montant attendu    2020</w:t>
            </w:r>
          </w:p>
        </w:tc>
      </w:tr>
      <w:tr w:rsidR="00862BBD" w:rsidRPr="004E7FAD" w14:paraId="3CEAEEBC" w14:textId="77777777" w:rsidTr="00FC11BD">
        <w:trPr>
          <w:trHeight w:val="343"/>
        </w:trPr>
        <w:tc>
          <w:tcPr>
            <w:tcW w:w="2767" w:type="pct"/>
            <w:shd w:val="clear" w:color="auto" w:fill="auto"/>
            <w:noWrap/>
            <w:vAlign w:val="bottom"/>
            <w:hideMark/>
          </w:tcPr>
          <w:p w14:paraId="1C703810" w14:textId="478C8393"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Salaires</w:t>
            </w:r>
            <w:r w:rsidR="0046494F">
              <w:rPr>
                <w:rFonts w:ascii="Arial Narrow" w:eastAsia="Times New Roman" w:hAnsi="Arial Narrow" w:cs="Arial"/>
                <w:color w:val="000000"/>
                <w:szCs w:val="24"/>
                <w:lang w:eastAsia="fr-FR"/>
              </w:rPr>
              <w:t xml:space="preserve"> fonctionnaires</w:t>
            </w:r>
          </w:p>
        </w:tc>
        <w:tc>
          <w:tcPr>
            <w:tcW w:w="1003" w:type="pct"/>
            <w:shd w:val="clear" w:color="auto" w:fill="auto"/>
            <w:noWrap/>
            <w:vAlign w:val="bottom"/>
            <w:hideMark/>
          </w:tcPr>
          <w:p w14:paraId="18237E7A"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vAlign w:val="bottom"/>
            <w:hideMark/>
          </w:tcPr>
          <w:p w14:paraId="24B7DECC"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46494F" w:rsidRPr="004E7FAD" w14:paraId="686D636F" w14:textId="77777777" w:rsidTr="00FC11BD">
        <w:trPr>
          <w:trHeight w:val="234"/>
        </w:trPr>
        <w:tc>
          <w:tcPr>
            <w:tcW w:w="2767" w:type="pct"/>
            <w:shd w:val="clear" w:color="auto" w:fill="auto"/>
            <w:noWrap/>
            <w:vAlign w:val="bottom"/>
          </w:tcPr>
          <w:p w14:paraId="69C32695" w14:textId="2BCAE7D4" w:rsidR="0046494F" w:rsidRPr="004E7FAD" w:rsidRDefault="0046494F" w:rsidP="00FF6956">
            <w:pPr>
              <w:spacing w:after="0" w:line="240" w:lineRule="auto"/>
              <w:rPr>
                <w:rFonts w:ascii="Arial Narrow" w:eastAsia="Times New Roman" w:hAnsi="Arial Narrow" w:cs="Arial"/>
                <w:color w:val="000000"/>
                <w:szCs w:val="24"/>
                <w:lang w:eastAsia="fr-FR"/>
              </w:rPr>
            </w:pPr>
            <w:r>
              <w:rPr>
                <w:rFonts w:ascii="Arial Narrow" w:eastAsia="Times New Roman" w:hAnsi="Arial Narrow" w:cs="Arial"/>
                <w:color w:val="000000"/>
                <w:szCs w:val="24"/>
                <w:lang w:eastAsia="fr-FR"/>
              </w:rPr>
              <w:t>Salaires personnel contractuels</w:t>
            </w:r>
          </w:p>
        </w:tc>
        <w:tc>
          <w:tcPr>
            <w:tcW w:w="1003" w:type="pct"/>
            <w:shd w:val="clear" w:color="auto" w:fill="auto"/>
            <w:noWrap/>
            <w:vAlign w:val="bottom"/>
          </w:tcPr>
          <w:p w14:paraId="7EAC0674" w14:textId="77777777" w:rsidR="0046494F" w:rsidRPr="004E7FAD" w:rsidRDefault="0046494F"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vAlign w:val="bottom"/>
          </w:tcPr>
          <w:p w14:paraId="288098A9" w14:textId="77777777" w:rsidR="0046494F" w:rsidRPr="004E7FAD" w:rsidRDefault="0046494F" w:rsidP="00FF6956">
            <w:pPr>
              <w:spacing w:after="0" w:line="240" w:lineRule="auto"/>
              <w:rPr>
                <w:rFonts w:ascii="Arial Narrow" w:eastAsia="Times New Roman" w:hAnsi="Arial Narrow" w:cs="Arial"/>
                <w:color w:val="000000"/>
                <w:szCs w:val="24"/>
                <w:lang w:eastAsia="fr-FR"/>
              </w:rPr>
            </w:pPr>
          </w:p>
        </w:tc>
      </w:tr>
      <w:tr w:rsidR="00862BBD" w:rsidRPr="004E7FAD" w14:paraId="450B53A8" w14:textId="77777777" w:rsidTr="00FC11BD">
        <w:trPr>
          <w:trHeight w:val="234"/>
        </w:trPr>
        <w:tc>
          <w:tcPr>
            <w:tcW w:w="2767" w:type="pct"/>
            <w:shd w:val="clear" w:color="auto" w:fill="auto"/>
            <w:noWrap/>
            <w:vAlign w:val="bottom"/>
            <w:hideMark/>
          </w:tcPr>
          <w:p w14:paraId="1BD565BC"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Médicaments</w:t>
            </w:r>
          </w:p>
        </w:tc>
        <w:tc>
          <w:tcPr>
            <w:tcW w:w="1003" w:type="pct"/>
            <w:shd w:val="clear" w:color="auto" w:fill="auto"/>
            <w:noWrap/>
            <w:vAlign w:val="bottom"/>
            <w:hideMark/>
          </w:tcPr>
          <w:p w14:paraId="64ACA30E"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vAlign w:val="bottom"/>
            <w:hideMark/>
          </w:tcPr>
          <w:p w14:paraId="4DF82E0C"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04F33146" w14:textId="77777777" w:rsidTr="00FC11BD">
        <w:trPr>
          <w:trHeight w:val="234"/>
        </w:trPr>
        <w:tc>
          <w:tcPr>
            <w:tcW w:w="2767" w:type="pct"/>
            <w:shd w:val="clear" w:color="auto" w:fill="auto"/>
            <w:noWrap/>
            <w:vAlign w:val="bottom"/>
          </w:tcPr>
          <w:p w14:paraId="5E9530F1"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Réactifs</w:t>
            </w:r>
          </w:p>
        </w:tc>
        <w:tc>
          <w:tcPr>
            <w:tcW w:w="1003" w:type="pct"/>
            <w:shd w:val="clear" w:color="auto" w:fill="auto"/>
            <w:noWrap/>
            <w:vAlign w:val="bottom"/>
          </w:tcPr>
          <w:p w14:paraId="1C837062"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vAlign w:val="bottom"/>
          </w:tcPr>
          <w:p w14:paraId="797B297A"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r>
      <w:tr w:rsidR="00862BBD" w:rsidRPr="004E7FAD" w14:paraId="54A3CF36" w14:textId="77777777" w:rsidTr="00FC11BD">
        <w:trPr>
          <w:trHeight w:val="254"/>
        </w:trPr>
        <w:tc>
          <w:tcPr>
            <w:tcW w:w="2767" w:type="pct"/>
            <w:shd w:val="clear" w:color="auto" w:fill="auto"/>
            <w:noWrap/>
            <w:vAlign w:val="bottom"/>
            <w:hideMark/>
          </w:tcPr>
          <w:p w14:paraId="00B5F8F7"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Subvention</w:t>
            </w:r>
          </w:p>
        </w:tc>
        <w:tc>
          <w:tcPr>
            <w:tcW w:w="1003" w:type="pct"/>
            <w:shd w:val="clear" w:color="auto" w:fill="auto"/>
            <w:noWrap/>
            <w:vAlign w:val="bottom"/>
            <w:hideMark/>
          </w:tcPr>
          <w:p w14:paraId="601CC77D"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vAlign w:val="bottom"/>
            <w:hideMark/>
          </w:tcPr>
          <w:p w14:paraId="4B1DE33F"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4A4EBBF8" w14:textId="77777777" w:rsidTr="00FC11BD">
        <w:trPr>
          <w:trHeight w:val="133"/>
        </w:trPr>
        <w:tc>
          <w:tcPr>
            <w:tcW w:w="2767" w:type="pct"/>
            <w:shd w:val="clear" w:color="auto" w:fill="auto"/>
            <w:noWrap/>
            <w:vAlign w:val="bottom"/>
            <w:hideMark/>
          </w:tcPr>
          <w:p w14:paraId="2B5136F7" w14:textId="765A0A75"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Autres</w:t>
            </w:r>
            <w:r w:rsidR="0046494F">
              <w:rPr>
                <w:rFonts w:ascii="Arial Narrow" w:eastAsia="Times New Roman" w:hAnsi="Arial Narrow" w:cs="Arial"/>
                <w:color w:val="000000"/>
                <w:szCs w:val="24"/>
                <w:lang w:eastAsia="fr-FR"/>
              </w:rPr>
              <w:t xml:space="preserve"> (à préciser)</w:t>
            </w:r>
          </w:p>
        </w:tc>
        <w:tc>
          <w:tcPr>
            <w:tcW w:w="1003" w:type="pct"/>
            <w:shd w:val="clear" w:color="auto" w:fill="auto"/>
            <w:noWrap/>
            <w:vAlign w:val="bottom"/>
            <w:hideMark/>
          </w:tcPr>
          <w:p w14:paraId="65B66E3B"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vAlign w:val="bottom"/>
            <w:hideMark/>
          </w:tcPr>
          <w:p w14:paraId="22AFB8BC"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46494F" w:rsidRPr="004E7FAD" w14:paraId="766C8968" w14:textId="77777777" w:rsidTr="00FC11BD">
        <w:trPr>
          <w:trHeight w:val="331"/>
        </w:trPr>
        <w:tc>
          <w:tcPr>
            <w:tcW w:w="2767" w:type="pct"/>
            <w:shd w:val="clear" w:color="auto" w:fill="FFFFFF" w:themeFill="background1"/>
            <w:noWrap/>
            <w:vAlign w:val="bottom"/>
          </w:tcPr>
          <w:p w14:paraId="15688404" w14:textId="77777777" w:rsidR="0046494F" w:rsidRPr="004E7FAD" w:rsidRDefault="0046494F" w:rsidP="00FF6956">
            <w:pPr>
              <w:spacing w:after="0" w:line="240" w:lineRule="auto"/>
              <w:rPr>
                <w:rFonts w:ascii="Arial Narrow" w:eastAsia="Times New Roman" w:hAnsi="Arial Narrow" w:cs="Arial"/>
                <w:b/>
                <w:bCs/>
                <w:color w:val="000000"/>
                <w:szCs w:val="24"/>
                <w:lang w:eastAsia="fr-FR"/>
              </w:rPr>
            </w:pPr>
          </w:p>
        </w:tc>
        <w:tc>
          <w:tcPr>
            <w:tcW w:w="1003" w:type="pct"/>
            <w:shd w:val="clear" w:color="auto" w:fill="FFFFFF" w:themeFill="background1"/>
            <w:noWrap/>
            <w:vAlign w:val="bottom"/>
          </w:tcPr>
          <w:p w14:paraId="659D3790" w14:textId="77777777" w:rsidR="0046494F" w:rsidRPr="004E7FAD" w:rsidRDefault="0046494F" w:rsidP="00FF6956">
            <w:pPr>
              <w:spacing w:after="0" w:line="240" w:lineRule="auto"/>
              <w:rPr>
                <w:rFonts w:ascii="Arial Narrow" w:eastAsia="Times New Roman" w:hAnsi="Arial Narrow" w:cs="Arial"/>
                <w:b/>
                <w:bCs/>
                <w:color w:val="000000"/>
                <w:szCs w:val="24"/>
                <w:lang w:eastAsia="fr-FR"/>
              </w:rPr>
            </w:pPr>
          </w:p>
        </w:tc>
        <w:tc>
          <w:tcPr>
            <w:tcW w:w="1229" w:type="pct"/>
            <w:shd w:val="clear" w:color="auto" w:fill="FFFFFF" w:themeFill="background1"/>
            <w:noWrap/>
            <w:vAlign w:val="bottom"/>
          </w:tcPr>
          <w:p w14:paraId="5B696C4C" w14:textId="77777777" w:rsidR="0046494F" w:rsidRPr="004E7FAD" w:rsidRDefault="0046494F" w:rsidP="00FF6956">
            <w:pPr>
              <w:spacing w:after="0" w:line="240" w:lineRule="auto"/>
              <w:rPr>
                <w:rFonts w:ascii="Arial Narrow" w:eastAsia="Times New Roman" w:hAnsi="Arial Narrow" w:cs="Arial"/>
                <w:b/>
                <w:bCs/>
                <w:color w:val="000000"/>
                <w:szCs w:val="24"/>
                <w:lang w:eastAsia="fr-FR"/>
              </w:rPr>
            </w:pPr>
          </w:p>
        </w:tc>
      </w:tr>
      <w:tr w:rsidR="00862BBD" w:rsidRPr="004E7FAD" w14:paraId="55781E02" w14:textId="77777777" w:rsidTr="00FC11BD">
        <w:trPr>
          <w:trHeight w:val="331"/>
        </w:trPr>
        <w:tc>
          <w:tcPr>
            <w:tcW w:w="2767" w:type="pct"/>
            <w:shd w:val="clear" w:color="auto" w:fill="FFFFFF" w:themeFill="background1"/>
            <w:noWrap/>
            <w:vAlign w:val="bottom"/>
            <w:hideMark/>
          </w:tcPr>
          <w:p w14:paraId="498DF15C"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Investissements</w:t>
            </w:r>
          </w:p>
        </w:tc>
        <w:tc>
          <w:tcPr>
            <w:tcW w:w="1003" w:type="pct"/>
            <w:shd w:val="clear" w:color="auto" w:fill="FFFFFF" w:themeFill="background1"/>
            <w:noWrap/>
            <w:vAlign w:val="bottom"/>
            <w:hideMark/>
          </w:tcPr>
          <w:p w14:paraId="65712F36"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 </w:t>
            </w:r>
          </w:p>
        </w:tc>
        <w:tc>
          <w:tcPr>
            <w:tcW w:w="1229" w:type="pct"/>
            <w:shd w:val="clear" w:color="auto" w:fill="FFFFFF" w:themeFill="background1"/>
            <w:noWrap/>
            <w:vAlign w:val="bottom"/>
            <w:hideMark/>
          </w:tcPr>
          <w:p w14:paraId="422D0DD3"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 </w:t>
            </w:r>
          </w:p>
        </w:tc>
      </w:tr>
      <w:tr w:rsidR="00862BBD" w:rsidRPr="004E7FAD" w14:paraId="46C68C7F" w14:textId="77777777" w:rsidTr="0046494F">
        <w:trPr>
          <w:trHeight w:val="285"/>
        </w:trPr>
        <w:tc>
          <w:tcPr>
            <w:tcW w:w="2767" w:type="pct"/>
            <w:shd w:val="clear" w:color="auto" w:fill="auto"/>
            <w:noWrap/>
            <w:vAlign w:val="bottom"/>
            <w:hideMark/>
          </w:tcPr>
          <w:p w14:paraId="7C242211"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Infrastructures</w:t>
            </w:r>
          </w:p>
        </w:tc>
        <w:tc>
          <w:tcPr>
            <w:tcW w:w="1003" w:type="pct"/>
            <w:shd w:val="clear" w:color="auto" w:fill="auto"/>
            <w:noWrap/>
            <w:vAlign w:val="bottom"/>
            <w:hideMark/>
          </w:tcPr>
          <w:p w14:paraId="113BE33C"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vAlign w:val="bottom"/>
            <w:hideMark/>
          </w:tcPr>
          <w:p w14:paraId="41892E6B"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193F1424" w14:textId="77777777" w:rsidTr="0046494F">
        <w:trPr>
          <w:trHeight w:val="261"/>
        </w:trPr>
        <w:tc>
          <w:tcPr>
            <w:tcW w:w="2767" w:type="pct"/>
            <w:shd w:val="clear" w:color="auto" w:fill="auto"/>
            <w:noWrap/>
            <w:vAlign w:val="bottom"/>
            <w:hideMark/>
          </w:tcPr>
          <w:p w14:paraId="4A08C4DE"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Equipements médicaux</w:t>
            </w:r>
          </w:p>
        </w:tc>
        <w:tc>
          <w:tcPr>
            <w:tcW w:w="1003" w:type="pct"/>
            <w:shd w:val="clear" w:color="auto" w:fill="auto"/>
            <w:noWrap/>
            <w:vAlign w:val="bottom"/>
            <w:hideMark/>
          </w:tcPr>
          <w:p w14:paraId="4D756598"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vAlign w:val="bottom"/>
            <w:hideMark/>
          </w:tcPr>
          <w:p w14:paraId="2BC7561B"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1FEA0DEB" w14:textId="77777777" w:rsidTr="00FC11BD">
        <w:trPr>
          <w:trHeight w:val="300"/>
        </w:trPr>
        <w:tc>
          <w:tcPr>
            <w:tcW w:w="2767" w:type="pct"/>
            <w:shd w:val="clear" w:color="auto" w:fill="auto"/>
            <w:noWrap/>
            <w:vAlign w:val="bottom"/>
            <w:hideMark/>
          </w:tcPr>
          <w:p w14:paraId="23F463C0" w14:textId="77777777" w:rsidR="00862BBD" w:rsidRPr="004E7FAD" w:rsidRDefault="00862BBD" w:rsidP="00FF6956">
            <w:pPr>
              <w:spacing w:after="0" w:line="240" w:lineRule="auto"/>
              <w:rPr>
                <w:rFonts w:ascii="Arial Narrow" w:eastAsia="Times New Roman" w:hAnsi="Arial Narrow" w:cs="Arial"/>
                <w:szCs w:val="24"/>
                <w:lang w:eastAsia="fr-FR"/>
              </w:rPr>
            </w:pPr>
            <w:r w:rsidRPr="004E7FAD">
              <w:rPr>
                <w:rFonts w:ascii="Arial Narrow" w:eastAsia="Times New Roman" w:hAnsi="Arial Narrow" w:cs="Arial"/>
                <w:szCs w:val="24"/>
                <w:lang w:eastAsia="fr-FR"/>
              </w:rPr>
              <w:t>Automobile</w:t>
            </w:r>
          </w:p>
        </w:tc>
        <w:tc>
          <w:tcPr>
            <w:tcW w:w="1003" w:type="pct"/>
            <w:shd w:val="clear" w:color="auto" w:fill="auto"/>
            <w:noWrap/>
            <w:vAlign w:val="bottom"/>
            <w:hideMark/>
          </w:tcPr>
          <w:p w14:paraId="71A378D7" w14:textId="77777777" w:rsidR="00862BBD" w:rsidRPr="004E7FAD" w:rsidRDefault="00862BBD" w:rsidP="00FF6956">
            <w:pPr>
              <w:spacing w:after="0" w:line="240" w:lineRule="auto"/>
              <w:rPr>
                <w:rFonts w:ascii="Arial Narrow" w:eastAsia="Times New Roman" w:hAnsi="Arial Narrow" w:cs="Arial"/>
                <w:szCs w:val="24"/>
                <w:lang w:eastAsia="fr-FR"/>
              </w:rPr>
            </w:pPr>
          </w:p>
        </w:tc>
        <w:tc>
          <w:tcPr>
            <w:tcW w:w="1229" w:type="pct"/>
            <w:shd w:val="clear" w:color="auto" w:fill="auto"/>
            <w:noWrap/>
            <w:vAlign w:val="bottom"/>
            <w:hideMark/>
          </w:tcPr>
          <w:p w14:paraId="275FC3DF" w14:textId="77777777" w:rsidR="00862BBD" w:rsidRPr="004E7FAD" w:rsidRDefault="00862BBD" w:rsidP="00FF6956">
            <w:pPr>
              <w:spacing w:after="0" w:line="240" w:lineRule="auto"/>
              <w:rPr>
                <w:rFonts w:ascii="Arial Narrow" w:eastAsia="Times New Roman" w:hAnsi="Arial Narrow" w:cs="Arial"/>
                <w:szCs w:val="24"/>
                <w:lang w:eastAsia="fr-FR"/>
              </w:rPr>
            </w:pPr>
          </w:p>
        </w:tc>
      </w:tr>
      <w:tr w:rsidR="00862BBD" w:rsidRPr="004E7FAD" w14:paraId="671026E9" w14:textId="77777777" w:rsidTr="00FC11BD">
        <w:trPr>
          <w:trHeight w:val="300"/>
        </w:trPr>
        <w:tc>
          <w:tcPr>
            <w:tcW w:w="2767" w:type="pct"/>
            <w:shd w:val="clear" w:color="auto" w:fill="auto"/>
            <w:noWrap/>
            <w:vAlign w:val="bottom"/>
            <w:hideMark/>
          </w:tcPr>
          <w:p w14:paraId="7124A3EB" w14:textId="77777777" w:rsidR="00862BBD" w:rsidRPr="004E7FAD" w:rsidRDefault="00862BBD" w:rsidP="00FF6956">
            <w:pPr>
              <w:spacing w:after="0" w:line="240" w:lineRule="auto"/>
              <w:rPr>
                <w:rFonts w:ascii="Arial Narrow" w:eastAsia="Times New Roman" w:hAnsi="Arial Narrow" w:cs="Arial"/>
                <w:szCs w:val="24"/>
                <w:lang w:eastAsia="fr-FR"/>
              </w:rPr>
            </w:pPr>
            <w:r w:rsidRPr="004E7FAD">
              <w:rPr>
                <w:rFonts w:ascii="Arial Narrow" w:eastAsia="Times New Roman" w:hAnsi="Arial Narrow" w:cs="Arial"/>
                <w:szCs w:val="24"/>
                <w:lang w:eastAsia="fr-FR"/>
              </w:rPr>
              <w:t>Motocyclette</w:t>
            </w:r>
          </w:p>
        </w:tc>
        <w:tc>
          <w:tcPr>
            <w:tcW w:w="1003" w:type="pct"/>
            <w:shd w:val="clear" w:color="auto" w:fill="auto"/>
            <w:noWrap/>
            <w:vAlign w:val="bottom"/>
            <w:hideMark/>
          </w:tcPr>
          <w:p w14:paraId="25B16D60" w14:textId="77777777" w:rsidR="00862BBD" w:rsidRPr="004E7FAD" w:rsidRDefault="00862BBD" w:rsidP="00FF6956">
            <w:pPr>
              <w:spacing w:after="0" w:line="240" w:lineRule="auto"/>
              <w:rPr>
                <w:rFonts w:ascii="Arial Narrow" w:eastAsia="Times New Roman" w:hAnsi="Arial Narrow" w:cs="Arial"/>
                <w:szCs w:val="24"/>
                <w:lang w:eastAsia="fr-FR"/>
              </w:rPr>
            </w:pPr>
          </w:p>
        </w:tc>
        <w:tc>
          <w:tcPr>
            <w:tcW w:w="1229" w:type="pct"/>
            <w:shd w:val="clear" w:color="auto" w:fill="auto"/>
            <w:noWrap/>
            <w:vAlign w:val="bottom"/>
            <w:hideMark/>
          </w:tcPr>
          <w:p w14:paraId="22BDD138" w14:textId="77777777" w:rsidR="00862BBD" w:rsidRPr="004E7FAD" w:rsidRDefault="00862BBD" w:rsidP="00FF6956">
            <w:pPr>
              <w:spacing w:after="0" w:line="240" w:lineRule="auto"/>
              <w:rPr>
                <w:rFonts w:ascii="Arial Narrow" w:eastAsia="Times New Roman" w:hAnsi="Arial Narrow" w:cs="Arial"/>
                <w:szCs w:val="24"/>
                <w:lang w:eastAsia="fr-FR"/>
              </w:rPr>
            </w:pPr>
          </w:p>
        </w:tc>
      </w:tr>
      <w:tr w:rsidR="0046494F" w:rsidRPr="004E7FAD" w14:paraId="2E729247" w14:textId="77777777" w:rsidTr="00FC11BD">
        <w:trPr>
          <w:trHeight w:val="300"/>
        </w:trPr>
        <w:tc>
          <w:tcPr>
            <w:tcW w:w="2767" w:type="pct"/>
            <w:shd w:val="clear" w:color="auto" w:fill="auto"/>
            <w:noWrap/>
            <w:vAlign w:val="bottom"/>
          </w:tcPr>
          <w:p w14:paraId="0B3C8526" w14:textId="6759AD4B" w:rsidR="0046494F" w:rsidRPr="004E7FAD" w:rsidRDefault="0046494F" w:rsidP="00FF6956">
            <w:pPr>
              <w:spacing w:after="0" w:line="240" w:lineRule="auto"/>
              <w:rPr>
                <w:rFonts w:ascii="Arial Narrow" w:eastAsia="Times New Roman" w:hAnsi="Arial Narrow" w:cs="Arial"/>
                <w:szCs w:val="24"/>
                <w:lang w:eastAsia="fr-FR"/>
              </w:rPr>
            </w:pPr>
            <w:r>
              <w:rPr>
                <w:rFonts w:ascii="Arial Narrow" w:eastAsia="Times New Roman" w:hAnsi="Arial Narrow" w:cs="Arial"/>
                <w:szCs w:val="24"/>
                <w:lang w:eastAsia="fr-FR"/>
              </w:rPr>
              <w:t>Autres (à préciser)</w:t>
            </w:r>
          </w:p>
        </w:tc>
        <w:tc>
          <w:tcPr>
            <w:tcW w:w="1003" w:type="pct"/>
            <w:shd w:val="clear" w:color="auto" w:fill="auto"/>
            <w:noWrap/>
            <w:vAlign w:val="bottom"/>
          </w:tcPr>
          <w:p w14:paraId="2BCCAC17" w14:textId="77777777" w:rsidR="0046494F" w:rsidRPr="004E7FAD" w:rsidRDefault="0046494F" w:rsidP="00FF6956">
            <w:pPr>
              <w:spacing w:after="0" w:line="240" w:lineRule="auto"/>
              <w:rPr>
                <w:rFonts w:ascii="Arial Narrow" w:eastAsia="Times New Roman" w:hAnsi="Arial Narrow" w:cs="Arial"/>
                <w:szCs w:val="24"/>
                <w:lang w:eastAsia="fr-FR"/>
              </w:rPr>
            </w:pPr>
          </w:p>
        </w:tc>
        <w:tc>
          <w:tcPr>
            <w:tcW w:w="1229" w:type="pct"/>
            <w:shd w:val="clear" w:color="auto" w:fill="auto"/>
            <w:noWrap/>
            <w:vAlign w:val="bottom"/>
          </w:tcPr>
          <w:p w14:paraId="65F2CB6A" w14:textId="77777777" w:rsidR="0046494F" w:rsidRPr="004E7FAD" w:rsidRDefault="0046494F" w:rsidP="00FF6956">
            <w:pPr>
              <w:spacing w:after="0" w:line="240" w:lineRule="auto"/>
              <w:rPr>
                <w:rFonts w:ascii="Arial Narrow" w:eastAsia="Times New Roman" w:hAnsi="Arial Narrow" w:cs="Arial"/>
                <w:szCs w:val="24"/>
                <w:lang w:eastAsia="fr-FR"/>
              </w:rPr>
            </w:pPr>
          </w:p>
        </w:tc>
      </w:tr>
    </w:tbl>
    <w:p w14:paraId="65BAB567" w14:textId="77777777" w:rsidR="00300BD1" w:rsidRPr="00300BD1" w:rsidRDefault="00300BD1" w:rsidP="001B56D2">
      <w:pPr>
        <w:pStyle w:val="Lgende"/>
        <w:rPr>
          <w:rFonts w:ascii="Arial Narrow" w:hAnsi="Arial Narrow"/>
          <w:iCs w:val="0"/>
          <w:color w:val="auto"/>
          <w:sz w:val="12"/>
          <w:szCs w:val="22"/>
        </w:rPr>
      </w:pPr>
    </w:p>
    <w:p w14:paraId="46CB9402" w14:textId="19E4F33B" w:rsidR="00862BBD" w:rsidRPr="00300BD1" w:rsidRDefault="0046494F" w:rsidP="001B56D2">
      <w:pPr>
        <w:pStyle w:val="Lgende"/>
        <w:rPr>
          <w:rFonts w:ascii="Arial Narrow" w:hAnsi="Arial Narrow"/>
          <w:b/>
          <w:iCs w:val="0"/>
          <w:color w:val="auto"/>
          <w:sz w:val="24"/>
          <w:szCs w:val="22"/>
        </w:rPr>
      </w:pPr>
      <w:bookmarkStart w:id="69" w:name="_Toc25150246"/>
      <w:r>
        <w:rPr>
          <w:rFonts w:ascii="Arial Narrow" w:hAnsi="Arial Narrow"/>
          <w:b/>
          <w:iCs w:val="0"/>
          <w:color w:val="auto"/>
          <w:sz w:val="24"/>
          <w:szCs w:val="22"/>
        </w:rPr>
        <w:t xml:space="preserve">   </w:t>
      </w:r>
      <w:r w:rsidR="001B56D2" w:rsidRPr="00300BD1">
        <w:rPr>
          <w:rFonts w:ascii="Arial Narrow" w:hAnsi="Arial Narrow"/>
          <w:b/>
          <w:iCs w:val="0"/>
          <w:color w:val="auto"/>
          <w:sz w:val="24"/>
          <w:szCs w:val="22"/>
        </w:rPr>
        <w:t xml:space="preserve">Tableau </w:t>
      </w:r>
      <w:r w:rsidR="001B56D2" w:rsidRPr="00300BD1">
        <w:rPr>
          <w:rFonts w:ascii="Arial Narrow" w:hAnsi="Arial Narrow"/>
          <w:b/>
          <w:iCs w:val="0"/>
          <w:color w:val="auto"/>
          <w:sz w:val="24"/>
          <w:szCs w:val="22"/>
        </w:rPr>
        <w:fldChar w:fldCharType="begin"/>
      </w:r>
      <w:r w:rsidR="001B56D2" w:rsidRPr="00300BD1">
        <w:rPr>
          <w:rFonts w:ascii="Arial Narrow" w:hAnsi="Arial Narrow"/>
          <w:b/>
          <w:iCs w:val="0"/>
          <w:color w:val="auto"/>
          <w:sz w:val="24"/>
          <w:szCs w:val="22"/>
        </w:rPr>
        <w:instrText xml:space="preserve"> SEQ Tableau \* ARABIC </w:instrText>
      </w:r>
      <w:r w:rsidR="001B56D2" w:rsidRPr="00300BD1">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9</w:t>
      </w:r>
      <w:r w:rsidR="001B56D2" w:rsidRPr="00300BD1">
        <w:rPr>
          <w:rFonts w:ascii="Arial Narrow" w:hAnsi="Arial Narrow"/>
          <w:b/>
          <w:iCs w:val="0"/>
          <w:color w:val="auto"/>
          <w:sz w:val="24"/>
          <w:szCs w:val="22"/>
        </w:rPr>
        <w:fldChar w:fldCharType="end"/>
      </w:r>
      <w:r>
        <w:rPr>
          <w:rFonts w:ascii="Arial Narrow" w:hAnsi="Arial Narrow"/>
          <w:b/>
          <w:iCs w:val="0"/>
          <w:color w:val="auto"/>
          <w:sz w:val="24"/>
          <w:szCs w:val="22"/>
        </w:rPr>
        <w:t xml:space="preserve"> : </w:t>
      </w:r>
      <w:bookmarkEnd w:id="69"/>
      <w:r>
        <w:rPr>
          <w:rFonts w:ascii="Arial Narrow" w:hAnsi="Arial Narrow"/>
          <w:b/>
          <w:iCs w:val="0"/>
          <w:color w:val="auto"/>
          <w:sz w:val="24"/>
          <w:szCs w:val="22"/>
        </w:rPr>
        <w:t>Capacité d’autofinancement de la structure par le recouvrement des coûts</w:t>
      </w:r>
    </w:p>
    <w:tbl>
      <w:tblPr>
        <w:tblW w:w="508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5"/>
        <w:gridCol w:w="1879"/>
        <w:gridCol w:w="2302"/>
      </w:tblGrid>
      <w:tr w:rsidR="00862BBD" w:rsidRPr="004E7FAD" w14:paraId="5B49A708" w14:textId="77777777" w:rsidTr="0046494F">
        <w:trPr>
          <w:trHeight w:val="347"/>
        </w:trPr>
        <w:tc>
          <w:tcPr>
            <w:tcW w:w="2768" w:type="pct"/>
            <w:shd w:val="clear" w:color="auto" w:fill="FFFFFF" w:themeFill="background1"/>
            <w:noWrap/>
            <w:hideMark/>
          </w:tcPr>
          <w:p w14:paraId="0AF9EFF7" w14:textId="77777777" w:rsidR="00862BBD" w:rsidRPr="004E7FAD" w:rsidRDefault="00862BBD" w:rsidP="00FF6956">
            <w:pPr>
              <w:spacing w:after="0" w:line="240" w:lineRule="auto"/>
              <w:jc w:val="center"/>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Fonctionnement</w:t>
            </w:r>
          </w:p>
        </w:tc>
        <w:tc>
          <w:tcPr>
            <w:tcW w:w="1003" w:type="pct"/>
            <w:shd w:val="clear" w:color="auto" w:fill="FFFFFF" w:themeFill="background1"/>
            <w:noWrap/>
            <w:hideMark/>
          </w:tcPr>
          <w:p w14:paraId="3177850A" w14:textId="77777777" w:rsidR="00862BBD" w:rsidRPr="004E7FAD" w:rsidRDefault="00862BBD" w:rsidP="00FF6956">
            <w:pPr>
              <w:spacing w:after="0" w:line="240" w:lineRule="auto"/>
              <w:jc w:val="center"/>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Montant 2019</w:t>
            </w:r>
          </w:p>
        </w:tc>
        <w:tc>
          <w:tcPr>
            <w:tcW w:w="1229" w:type="pct"/>
            <w:shd w:val="clear" w:color="auto" w:fill="FFFFFF" w:themeFill="background1"/>
            <w:noWrap/>
            <w:hideMark/>
          </w:tcPr>
          <w:p w14:paraId="51378DD9" w14:textId="51BC1A5F" w:rsidR="00862BBD" w:rsidRPr="004E7FAD" w:rsidRDefault="00862BBD" w:rsidP="0046494F">
            <w:pPr>
              <w:spacing w:after="0" w:line="240" w:lineRule="auto"/>
              <w:jc w:val="center"/>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Montant attendu 20</w:t>
            </w:r>
            <w:r w:rsidR="0046494F">
              <w:rPr>
                <w:rFonts w:ascii="Arial Narrow" w:eastAsia="Times New Roman" w:hAnsi="Arial Narrow" w:cs="Arial"/>
                <w:b/>
                <w:bCs/>
                <w:color w:val="000000"/>
                <w:szCs w:val="24"/>
                <w:lang w:eastAsia="fr-FR"/>
              </w:rPr>
              <w:t>20</w:t>
            </w:r>
          </w:p>
        </w:tc>
      </w:tr>
      <w:tr w:rsidR="00862BBD" w:rsidRPr="004E7FAD" w14:paraId="7DBBCCC3" w14:textId="77777777" w:rsidTr="0046494F">
        <w:trPr>
          <w:trHeight w:val="197"/>
        </w:trPr>
        <w:tc>
          <w:tcPr>
            <w:tcW w:w="2768" w:type="pct"/>
            <w:shd w:val="clear" w:color="auto" w:fill="auto"/>
            <w:noWrap/>
            <w:hideMark/>
          </w:tcPr>
          <w:p w14:paraId="3399B8A5"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Salaires des contractuels</w:t>
            </w:r>
          </w:p>
        </w:tc>
        <w:tc>
          <w:tcPr>
            <w:tcW w:w="1003" w:type="pct"/>
            <w:shd w:val="clear" w:color="auto" w:fill="auto"/>
            <w:noWrap/>
            <w:hideMark/>
          </w:tcPr>
          <w:p w14:paraId="2B4D6A82"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hideMark/>
          </w:tcPr>
          <w:p w14:paraId="53FBCB87"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6EC2B60A" w14:textId="77777777" w:rsidTr="0046494F">
        <w:trPr>
          <w:trHeight w:val="271"/>
        </w:trPr>
        <w:tc>
          <w:tcPr>
            <w:tcW w:w="2768" w:type="pct"/>
            <w:shd w:val="clear" w:color="auto" w:fill="auto"/>
            <w:noWrap/>
          </w:tcPr>
          <w:p w14:paraId="28AB4310"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Primes du personnel</w:t>
            </w:r>
          </w:p>
        </w:tc>
        <w:tc>
          <w:tcPr>
            <w:tcW w:w="1003" w:type="pct"/>
            <w:shd w:val="clear" w:color="auto" w:fill="auto"/>
            <w:noWrap/>
          </w:tcPr>
          <w:p w14:paraId="4D3877C8"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tcPr>
          <w:p w14:paraId="0A580BA0"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r>
      <w:tr w:rsidR="00862BBD" w:rsidRPr="004E7FAD" w14:paraId="741F2EEA" w14:textId="77777777" w:rsidTr="0046494F">
        <w:trPr>
          <w:trHeight w:val="275"/>
        </w:trPr>
        <w:tc>
          <w:tcPr>
            <w:tcW w:w="2768" w:type="pct"/>
            <w:shd w:val="clear" w:color="auto" w:fill="auto"/>
            <w:noWrap/>
            <w:hideMark/>
          </w:tcPr>
          <w:p w14:paraId="3ECE9153" w14:textId="3C61A222"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Médicaments</w:t>
            </w:r>
            <w:r w:rsidR="0046494F">
              <w:rPr>
                <w:rFonts w:ascii="Arial Narrow" w:eastAsia="Times New Roman" w:hAnsi="Arial Narrow" w:cs="Arial"/>
                <w:color w:val="000000"/>
                <w:szCs w:val="24"/>
                <w:lang w:eastAsia="fr-FR"/>
              </w:rPr>
              <w:t xml:space="preserve"> et réactifs</w:t>
            </w:r>
          </w:p>
        </w:tc>
        <w:tc>
          <w:tcPr>
            <w:tcW w:w="1003" w:type="pct"/>
            <w:shd w:val="clear" w:color="auto" w:fill="auto"/>
            <w:noWrap/>
            <w:hideMark/>
          </w:tcPr>
          <w:p w14:paraId="15A9E204"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hideMark/>
          </w:tcPr>
          <w:p w14:paraId="31506428"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2AB8A6A7" w14:textId="77777777" w:rsidTr="0046494F">
        <w:trPr>
          <w:trHeight w:val="269"/>
        </w:trPr>
        <w:tc>
          <w:tcPr>
            <w:tcW w:w="2768" w:type="pct"/>
            <w:shd w:val="clear" w:color="auto" w:fill="auto"/>
            <w:noWrap/>
          </w:tcPr>
          <w:p w14:paraId="163B19D1"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xml:space="preserve">Carburant </w:t>
            </w:r>
          </w:p>
        </w:tc>
        <w:tc>
          <w:tcPr>
            <w:tcW w:w="1003" w:type="pct"/>
            <w:shd w:val="clear" w:color="auto" w:fill="auto"/>
            <w:noWrap/>
          </w:tcPr>
          <w:p w14:paraId="745A22CA"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tcPr>
          <w:p w14:paraId="40F5A49B"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r>
      <w:tr w:rsidR="00862BBD" w:rsidRPr="004E7FAD" w14:paraId="6FEC0C57" w14:textId="77777777" w:rsidTr="0046494F">
        <w:trPr>
          <w:trHeight w:val="131"/>
        </w:trPr>
        <w:tc>
          <w:tcPr>
            <w:tcW w:w="2768" w:type="pct"/>
            <w:shd w:val="clear" w:color="auto" w:fill="auto"/>
            <w:noWrap/>
            <w:hideMark/>
          </w:tcPr>
          <w:p w14:paraId="08DE0E11"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Outils de gestion</w:t>
            </w:r>
          </w:p>
        </w:tc>
        <w:tc>
          <w:tcPr>
            <w:tcW w:w="1003" w:type="pct"/>
            <w:shd w:val="clear" w:color="auto" w:fill="auto"/>
            <w:noWrap/>
            <w:hideMark/>
          </w:tcPr>
          <w:p w14:paraId="49CE5AE5"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hideMark/>
          </w:tcPr>
          <w:p w14:paraId="0C81F04A"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1E8D7426" w14:textId="77777777" w:rsidTr="0046494F">
        <w:trPr>
          <w:trHeight w:val="263"/>
        </w:trPr>
        <w:tc>
          <w:tcPr>
            <w:tcW w:w="2768" w:type="pct"/>
            <w:shd w:val="clear" w:color="auto" w:fill="auto"/>
            <w:noWrap/>
            <w:hideMark/>
          </w:tcPr>
          <w:p w14:paraId="4DA24E0E" w14:textId="4D03C1BE"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Autres</w:t>
            </w:r>
            <w:r w:rsidR="0046494F">
              <w:rPr>
                <w:rFonts w:ascii="Arial Narrow" w:eastAsia="Times New Roman" w:hAnsi="Arial Narrow" w:cs="Arial"/>
                <w:color w:val="000000"/>
                <w:szCs w:val="24"/>
                <w:lang w:eastAsia="fr-FR"/>
              </w:rPr>
              <w:t xml:space="preserve"> (à préciser)</w:t>
            </w:r>
          </w:p>
        </w:tc>
        <w:tc>
          <w:tcPr>
            <w:tcW w:w="1003" w:type="pct"/>
            <w:shd w:val="clear" w:color="auto" w:fill="auto"/>
            <w:noWrap/>
            <w:hideMark/>
          </w:tcPr>
          <w:p w14:paraId="66995104"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hideMark/>
          </w:tcPr>
          <w:p w14:paraId="22C5EFCE"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46494F" w:rsidRPr="004E7FAD" w14:paraId="3819B363" w14:textId="77777777" w:rsidTr="0046494F">
        <w:trPr>
          <w:trHeight w:val="263"/>
        </w:trPr>
        <w:tc>
          <w:tcPr>
            <w:tcW w:w="2768" w:type="pct"/>
            <w:shd w:val="clear" w:color="auto" w:fill="auto"/>
            <w:noWrap/>
          </w:tcPr>
          <w:p w14:paraId="68C9B756" w14:textId="77777777" w:rsidR="0046494F" w:rsidRPr="004E7FAD" w:rsidRDefault="0046494F" w:rsidP="00FF6956">
            <w:pPr>
              <w:spacing w:after="0" w:line="240" w:lineRule="auto"/>
              <w:rPr>
                <w:rFonts w:ascii="Arial Narrow" w:eastAsia="Times New Roman" w:hAnsi="Arial Narrow" w:cs="Arial"/>
                <w:color w:val="000000"/>
                <w:szCs w:val="24"/>
                <w:lang w:eastAsia="fr-FR"/>
              </w:rPr>
            </w:pPr>
          </w:p>
        </w:tc>
        <w:tc>
          <w:tcPr>
            <w:tcW w:w="1003" w:type="pct"/>
            <w:shd w:val="clear" w:color="auto" w:fill="auto"/>
            <w:noWrap/>
          </w:tcPr>
          <w:p w14:paraId="1D8B4BF1" w14:textId="77777777" w:rsidR="0046494F" w:rsidRPr="004E7FAD" w:rsidRDefault="0046494F"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tcPr>
          <w:p w14:paraId="03ED0D09" w14:textId="77777777" w:rsidR="0046494F" w:rsidRPr="004E7FAD" w:rsidRDefault="0046494F" w:rsidP="00FF6956">
            <w:pPr>
              <w:spacing w:after="0" w:line="240" w:lineRule="auto"/>
              <w:rPr>
                <w:rFonts w:ascii="Arial Narrow" w:eastAsia="Times New Roman" w:hAnsi="Arial Narrow" w:cs="Arial"/>
                <w:color w:val="000000"/>
                <w:szCs w:val="24"/>
                <w:lang w:eastAsia="fr-FR"/>
              </w:rPr>
            </w:pPr>
          </w:p>
        </w:tc>
      </w:tr>
      <w:tr w:rsidR="00862BBD" w:rsidRPr="004E7FAD" w14:paraId="67EDC812" w14:textId="77777777" w:rsidTr="0046494F">
        <w:trPr>
          <w:trHeight w:val="257"/>
        </w:trPr>
        <w:tc>
          <w:tcPr>
            <w:tcW w:w="2768" w:type="pct"/>
            <w:shd w:val="clear" w:color="auto" w:fill="FFFFFF" w:themeFill="background1"/>
            <w:noWrap/>
            <w:hideMark/>
          </w:tcPr>
          <w:p w14:paraId="33ADA621"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Investissements</w:t>
            </w:r>
          </w:p>
        </w:tc>
        <w:tc>
          <w:tcPr>
            <w:tcW w:w="1003" w:type="pct"/>
            <w:shd w:val="clear" w:color="auto" w:fill="FFFFFF" w:themeFill="background1"/>
            <w:noWrap/>
            <w:hideMark/>
          </w:tcPr>
          <w:p w14:paraId="27CB0F0A"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 </w:t>
            </w:r>
          </w:p>
        </w:tc>
        <w:tc>
          <w:tcPr>
            <w:tcW w:w="1229" w:type="pct"/>
            <w:shd w:val="clear" w:color="auto" w:fill="FFFFFF" w:themeFill="background1"/>
            <w:noWrap/>
            <w:hideMark/>
          </w:tcPr>
          <w:p w14:paraId="340CBE50" w14:textId="77777777" w:rsidR="00862BBD" w:rsidRPr="004E7FAD" w:rsidRDefault="00862BBD" w:rsidP="00FF6956">
            <w:pPr>
              <w:spacing w:after="0" w:line="240" w:lineRule="auto"/>
              <w:rPr>
                <w:rFonts w:ascii="Arial Narrow" w:eastAsia="Times New Roman" w:hAnsi="Arial Narrow" w:cs="Arial"/>
                <w:b/>
                <w:bCs/>
                <w:color w:val="000000"/>
                <w:szCs w:val="24"/>
                <w:lang w:eastAsia="fr-FR"/>
              </w:rPr>
            </w:pPr>
            <w:r w:rsidRPr="004E7FAD">
              <w:rPr>
                <w:rFonts w:ascii="Arial Narrow" w:eastAsia="Times New Roman" w:hAnsi="Arial Narrow" w:cs="Arial"/>
                <w:b/>
                <w:bCs/>
                <w:color w:val="000000"/>
                <w:szCs w:val="24"/>
                <w:lang w:eastAsia="fr-FR"/>
              </w:rPr>
              <w:t> </w:t>
            </w:r>
          </w:p>
        </w:tc>
      </w:tr>
      <w:tr w:rsidR="00862BBD" w:rsidRPr="004E7FAD" w14:paraId="331CB7B5" w14:textId="77777777" w:rsidTr="0046494F">
        <w:trPr>
          <w:trHeight w:val="257"/>
        </w:trPr>
        <w:tc>
          <w:tcPr>
            <w:tcW w:w="2768" w:type="pct"/>
            <w:shd w:val="clear" w:color="auto" w:fill="auto"/>
            <w:noWrap/>
            <w:hideMark/>
          </w:tcPr>
          <w:p w14:paraId="28213F8B"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xml:space="preserve">Rénovations </w:t>
            </w:r>
          </w:p>
        </w:tc>
        <w:tc>
          <w:tcPr>
            <w:tcW w:w="1003" w:type="pct"/>
            <w:shd w:val="clear" w:color="auto" w:fill="auto"/>
            <w:noWrap/>
            <w:hideMark/>
          </w:tcPr>
          <w:p w14:paraId="1E8F8BA5"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hideMark/>
          </w:tcPr>
          <w:p w14:paraId="03ECEBBF"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4D75EDC7" w14:textId="77777777" w:rsidTr="0046494F">
        <w:trPr>
          <w:trHeight w:val="261"/>
        </w:trPr>
        <w:tc>
          <w:tcPr>
            <w:tcW w:w="2768" w:type="pct"/>
            <w:shd w:val="clear" w:color="auto" w:fill="auto"/>
            <w:noWrap/>
            <w:hideMark/>
          </w:tcPr>
          <w:p w14:paraId="6FC072DE"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Equipements légers</w:t>
            </w:r>
          </w:p>
        </w:tc>
        <w:tc>
          <w:tcPr>
            <w:tcW w:w="1003" w:type="pct"/>
            <w:shd w:val="clear" w:color="auto" w:fill="auto"/>
            <w:noWrap/>
            <w:hideMark/>
          </w:tcPr>
          <w:p w14:paraId="45039FDD"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c>
          <w:tcPr>
            <w:tcW w:w="1229" w:type="pct"/>
            <w:shd w:val="clear" w:color="auto" w:fill="auto"/>
            <w:noWrap/>
            <w:hideMark/>
          </w:tcPr>
          <w:p w14:paraId="3718CCCF"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 </w:t>
            </w:r>
          </w:p>
        </w:tc>
      </w:tr>
      <w:tr w:rsidR="00862BBD" w:rsidRPr="004E7FAD" w14:paraId="16B25F8E" w14:textId="77777777" w:rsidTr="0046494F">
        <w:trPr>
          <w:trHeight w:val="251"/>
        </w:trPr>
        <w:tc>
          <w:tcPr>
            <w:tcW w:w="2768" w:type="pct"/>
            <w:shd w:val="clear" w:color="auto" w:fill="auto"/>
            <w:noWrap/>
          </w:tcPr>
          <w:p w14:paraId="402FB732"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r w:rsidRPr="004E7FAD">
              <w:rPr>
                <w:rFonts w:ascii="Arial Narrow" w:eastAsia="Times New Roman" w:hAnsi="Arial Narrow" w:cs="Arial"/>
                <w:color w:val="000000"/>
                <w:szCs w:val="24"/>
                <w:lang w:eastAsia="fr-FR"/>
              </w:rPr>
              <w:t>Logistique</w:t>
            </w:r>
          </w:p>
        </w:tc>
        <w:tc>
          <w:tcPr>
            <w:tcW w:w="1003" w:type="pct"/>
            <w:shd w:val="clear" w:color="auto" w:fill="auto"/>
            <w:noWrap/>
          </w:tcPr>
          <w:p w14:paraId="0193D315"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tcPr>
          <w:p w14:paraId="1F157EE8" w14:textId="77777777" w:rsidR="00862BBD" w:rsidRPr="004E7FAD" w:rsidRDefault="00862BBD" w:rsidP="00FF6956">
            <w:pPr>
              <w:spacing w:after="0" w:line="240" w:lineRule="auto"/>
              <w:rPr>
                <w:rFonts w:ascii="Arial Narrow" w:eastAsia="Times New Roman" w:hAnsi="Arial Narrow" w:cs="Arial"/>
                <w:color w:val="000000"/>
                <w:szCs w:val="24"/>
                <w:lang w:eastAsia="fr-FR"/>
              </w:rPr>
            </w:pPr>
          </w:p>
        </w:tc>
      </w:tr>
      <w:tr w:rsidR="006F0E19" w:rsidRPr="004E7FAD" w14:paraId="0973EE6E" w14:textId="77777777" w:rsidTr="0046494F">
        <w:trPr>
          <w:trHeight w:val="251"/>
        </w:trPr>
        <w:tc>
          <w:tcPr>
            <w:tcW w:w="2768" w:type="pct"/>
            <w:shd w:val="clear" w:color="auto" w:fill="auto"/>
            <w:noWrap/>
          </w:tcPr>
          <w:p w14:paraId="31EAF6AA" w14:textId="3F8EB9E4" w:rsidR="006F0E19" w:rsidRPr="004E7FAD" w:rsidRDefault="006F0E19" w:rsidP="00FF6956">
            <w:pPr>
              <w:spacing w:after="0" w:line="240" w:lineRule="auto"/>
              <w:rPr>
                <w:rFonts w:ascii="Arial Narrow" w:eastAsia="Times New Roman" w:hAnsi="Arial Narrow" w:cs="Arial"/>
                <w:color w:val="000000"/>
                <w:szCs w:val="24"/>
                <w:lang w:eastAsia="fr-FR"/>
              </w:rPr>
            </w:pPr>
            <w:r>
              <w:rPr>
                <w:rFonts w:ascii="Arial Narrow" w:eastAsia="Times New Roman" w:hAnsi="Arial Narrow" w:cs="Arial"/>
                <w:color w:val="000000"/>
                <w:szCs w:val="24"/>
                <w:lang w:eastAsia="fr-FR"/>
              </w:rPr>
              <w:t>Autres (à préciser)</w:t>
            </w:r>
          </w:p>
        </w:tc>
        <w:tc>
          <w:tcPr>
            <w:tcW w:w="1003" w:type="pct"/>
            <w:shd w:val="clear" w:color="auto" w:fill="auto"/>
            <w:noWrap/>
          </w:tcPr>
          <w:p w14:paraId="1E059953" w14:textId="77777777" w:rsidR="006F0E19" w:rsidRPr="004E7FAD" w:rsidRDefault="006F0E19" w:rsidP="00FF6956">
            <w:pPr>
              <w:spacing w:after="0" w:line="240" w:lineRule="auto"/>
              <w:rPr>
                <w:rFonts w:ascii="Arial Narrow" w:eastAsia="Times New Roman" w:hAnsi="Arial Narrow" w:cs="Arial"/>
                <w:color w:val="000000"/>
                <w:szCs w:val="24"/>
                <w:lang w:eastAsia="fr-FR"/>
              </w:rPr>
            </w:pPr>
          </w:p>
        </w:tc>
        <w:tc>
          <w:tcPr>
            <w:tcW w:w="1229" w:type="pct"/>
            <w:shd w:val="clear" w:color="auto" w:fill="auto"/>
            <w:noWrap/>
          </w:tcPr>
          <w:p w14:paraId="57D7B628" w14:textId="77777777" w:rsidR="006F0E19" w:rsidRPr="004E7FAD" w:rsidRDefault="006F0E19" w:rsidP="00FF6956">
            <w:pPr>
              <w:spacing w:after="0" w:line="240" w:lineRule="auto"/>
              <w:rPr>
                <w:rFonts w:ascii="Arial Narrow" w:eastAsia="Times New Roman" w:hAnsi="Arial Narrow" w:cs="Arial"/>
                <w:color w:val="000000"/>
                <w:szCs w:val="24"/>
                <w:lang w:eastAsia="fr-FR"/>
              </w:rPr>
            </w:pPr>
          </w:p>
        </w:tc>
      </w:tr>
    </w:tbl>
    <w:p w14:paraId="617E480D" w14:textId="77777777" w:rsidR="006F0E19" w:rsidRPr="006F0E19" w:rsidRDefault="006F0E19" w:rsidP="006F0E19">
      <w:pPr>
        <w:pStyle w:val="Titre2"/>
        <w:numPr>
          <w:ilvl w:val="0"/>
          <w:numId w:val="0"/>
        </w:numPr>
        <w:rPr>
          <w:rFonts w:ascii="Arial Narrow" w:hAnsi="Arial Narrow"/>
          <w:b w:val="0"/>
          <w:color w:val="auto"/>
          <w:sz w:val="2"/>
          <w:szCs w:val="24"/>
          <w:lang w:val="fr-BE"/>
        </w:rPr>
      </w:pPr>
      <w:bookmarkStart w:id="70" w:name="_Toc25150387"/>
    </w:p>
    <w:p w14:paraId="1605BAC2" w14:textId="439D75AB" w:rsidR="00C52044" w:rsidRPr="00300BD1" w:rsidRDefault="00A039A3" w:rsidP="00300BD1">
      <w:pPr>
        <w:pStyle w:val="Titre2"/>
        <w:ind w:left="426" w:hanging="426"/>
        <w:rPr>
          <w:rFonts w:ascii="Arial Narrow" w:hAnsi="Arial Narrow"/>
          <w:b w:val="0"/>
          <w:color w:val="auto"/>
          <w:szCs w:val="24"/>
          <w:lang w:val="fr-BE"/>
        </w:rPr>
      </w:pPr>
      <w:r w:rsidRPr="00300BD1">
        <w:rPr>
          <w:rFonts w:ascii="Arial Narrow" w:hAnsi="Arial Narrow"/>
          <w:color w:val="auto"/>
        </w:rPr>
        <w:t>Planification</w:t>
      </w:r>
      <w:r w:rsidR="00C52044" w:rsidRPr="00300BD1">
        <w:rPr>
          <w:rFonts w:ascii="Arial Narrow" w:hAnsi="Arial Narrow"/>
          <w:color w:val="auto"/>
        </w:rPr>
        <w:t xml:space="preserve"> des activités</w:t>
      </w:r>
      <w:bookmarkEnd w:id="70"/>
      <w:r w:rsidR="00C52044" w:rsidRPr="00300BD1">
        <w:rPr>
          <w:rFonts w:ascii="Arial Narrow" w:hAnsi="Arial Narrow"/>
          <w:color w:val="auto"/>
        </w:rPr>
        <w:t xml:space="preserve"> </w:t>
      </w:r>
    </w:p>
    <w:p w14:paraId="3BB9CE89" w14:textId="135994A3" w:rsidR="00945F3D" w:rsidRPr="00300BD1" w:rsidRDefault="00945F3D" w:rsidP="00300BD1">
      <w:pPr>
        <w:pStyle w:val="Titre3"/>
        <w:ind w:left="0" w:firstLine="0"/>
        <w:rPr>
          <w:rFonts w:ascii="Arial Narrow" w:hAnsi="Arial Narrow"/>
          <w:color w:val="auto"/>
        </w:rPr>
      </w:pPr>
      <w:bookmarkStart w:id="71" w:name="_Toc511856518"/>
      <w:bookmarkStart w:id="72" w:name="_Toc511863455"/>
      <w:bookmarkStart w:id="73" w:name="_Toc25150388"/>
      <w:bookmarkStart w:id="74" w:name="_Toc487924500"/>
      <w:bookmarkStart w:id="75" w:name="_Toc492730184"/>
      <w:r w:rsidRPr="00300BD1">
        <w:rPr>
          <w:rFonts w:ascii="Arial Narrow" w:hAnsi="Arial Narrow"/>
          <w:color w:val="auto"/>
        </w:rPr>
        <w:t xml:space="preserve">Choix des </w:t>
      </w:r>
      <w:r w:rsidR="005D725F" w:rsidRPr="00300BD1">
        <w:rPr>
          <w:rFonts w:ascii="Arial Narrow" w:hAnsi="Arial Narrow"/>
          <w:color w:val="auto"/>
        </w:rPr>
        <w:t>approches</w:t>
      </w:r>
      <w:r w:rsidR="00FC338D" w:rsidRPr="00300BD1">
        <w:rPr>
          <w:rFonts w:ascii="Arial Narrow" w:hAnsi="Arial Narrow"/>
          <w:color w:val="auto"/>
        </w:rPr>
        <w:t xml:space="preserve"> de résolution des </w:t>
      </w:r>
      <w:bookmarkEnd w:id="71"/>
      <w:bookmarkEnd w:id="72"/>
      <w:r w:rsidR="00C923CC" w:rsidRPr="00300BD1">
        <w:rPr>
          <w:rFonts w:ascii="Arial Narrow" w:hAnsi="Arial Narrow"/>
          <w:color w:val="auto"/>
        </w:rPr>
        <w:t>problèmes</w:t>
      </w:r>
      <w:bookmarkEnd w:id="73"/>
      <w:r w:rsidR="002B658D" w:rsidRPr="00300BD1">
        <w:rPr>
          <w:rFonts w:ascii="Arial Narrow" w:hAnsi="Arial Narrow"/>
          <w:color w:val="auto"/>
        </w:rPr>
        <w:t xml:space="preserve"> </w:t>
      </w:r>
    </w:p>
    <w:p w14:paraId="48944C18" w14:textId="6539D91A" w:rsidR="00CB36CF" w:rsidRPr="004E7FAD" w:rsidRDefault="00945F3D" w:rsidP="00C8619E">
      <w:pPr>
        <w:widowControl w:val="0"/>
        <w:spacing w:before="120" w:after="120" w:line="240" w:lineRule="auto"/>
        <w:rPr>
          <w:rFonts w:ascii="Arial Narrow" w:hAnsi="Arial Narrow"/>
          <w:szCs w:val="24"/>
        </w:rPr>
      </w:pPr>
      <w:r w:rsidRPr="004E7FAD">
        <w:rPr>
          <w:rFonts w:ascii="Arial Narrow" w:hAnsi="Arial Narrow"/>
          <w:szCs w:val="24"/>
        </w:rPr>
        <w:t xml:space="preserve">L’identification des </w:t>
      </w:r>
      <w:r w:rsidR="005D725F" w:rsidRPr="004E7FAD">
        <w:rPr>
          <w:rFonts w:ascii="Arial Narrow" w:hAnsi="Arial Narrow"/>
          <w:szCs w:val="24"/>
        </w:rPr>
        <w:t>approches</w:t>
      </w:r>
      <w:r w:rsidRPr="004E7FAD">
        <w:rPr>
          <w:rFonts w:ascii="Arial Narrow" w:hAnsi="Arial Narrow"/>
          <w:szCs w:val="24"/>
        </w:rPr>
        <w:t xml:space="preserve"> </w:t>
      </w:r>
      <w:r w:rsidR="00CB36CF" w:rsidRPr="004E7FAD">
        <w:rPr>
          <w:rFonts w:ascii="Arial Narrow" w:hAnsi="Arial Narrow"/>
          <w:szCs w:val="24"/>
        </w:rPr>
        <w:t xml:space="preserve">de solution </w:t>
      </w:r>
      <w:r w:rsidRPr="004E7FAD">
        <w:rPr>
          <w:rFonts w:ascii="Arial Narrow" w:hAnsi="Arial Narrow"/>
          <w:szCs w:val="24"/>
        </w:rPr>
        <w:t xml:space="preserve">est un processus qui consiste à définir les </w:t>
      </w:r>
      <w:r w:rsidR="005D725F" w:rsidRPr="004E7FAD">
        <w:rPr>
          <w:rFonts w:ascii="Arial Narrow" w:hAnsi="Arial Narrow"/>
          <w:szCs w:val="24"/>
        </w:rPr>
        <w:t>stratégies</w:t>
      </w:r>
      <w:r w:rsidRPr="004E7FAD">
        <w:rPr>
          <w:rFonts w:ascii="Arial Narrow" w:hAnsi="Arial Narrow"/>
          <w:szCs w:val="24"/>
        </w:rPr>
        <w:t xml:space="preserve"> et leurs mesures alternatives pour résoudre les </w:t>
      </w:r>
      <w:r w:rsidR="00E82173" w:rsidRPr="004E7FAD">
        <w:rPr>
          <w:rFonts w:ascii="Arial Narrow" w:hAnsi="Arial Narrow"/>
          <w:szCs w:val="24"/>
        </w:rPr>
        <w:t>problèmes</w:t>
      </w:r>
      <w:r w:rsidRPr="004E7FAD">
        <w:rPr>
          <w:rFonts w:ascii="Arial Narrow" w:hAnsi="Arial Narrow"/>
          <w:szCs w:val="24"/>
        </w:rPr>
        <w:t xml:space="preserve">. </w:t>
      </w:r>
      <w:r w:rsidR="00CB36CF" w:rsidRPr="004E7FAD">
        <w:rPr>
          <w:rFonts w:ascii="Arial Narrow" w:hAnsi="Arial Narrow"/>
          <w:szCs w:val="24"/>
        </w:rPr>
        <w:t xml:space="preserve">A cette étape, la question clé est : </w:t>
      </w:r>
      <w:r w:rsidR="002B658D" w:rsidRPr="004E7FAD">
        <w:rPr>
          <w:rFonts w:ascii="Arial Narrow" w:hAnsi="Arial Narrow"/>
          <w:i/>
          <w:szCs w:val="24"/>
        </w:rPr>
        <w:t>«Comment y arriver ?</w:t>
      </w:r>
      <w:r w:rsidR="00CB36CF" w:rsidRPr="004E7FAD">
        <w:rPr>
          <w:rFonts w:ascii="Arial Narrow" w:hAnsi="Arial Narrow"/>
          <w:i/>
          <w:szCs w:val="24"/>
        </w:rPr>
        <w:t>»</w:t>
      </w:r>
      <w:r w:rsidR="00CB36CF" w:rsidRPr="004E7FAD">
        <w:rPr>
          <w:rFonts w:ascii="Arial Narrow" w:hAnsi="Arial Narrow"/>
          <w:szCs w:val="24"/>
        </w:rPr>
        <w:t> </w:t>
      </w:r>
    </w:p>
    <w:p w14:paraId="18E97F8D" w14:textId="304E4711" w:rsidR="00CB36CF" w:rsidRPr="004E7FAD" w:rsidRDefault="00945F3D" w:rsidP="00C8619E">
      <w:pPr>
        <w:widowControl w:val="0"/>
        <w:spacing w:before="120" w:after="120" w:line="240" w:lineRule="auto"/>
        <w:rPr>
          <w:rFonts w:ascii="Arial Narrow" w:hAnsi="Arial Narrow"/>
          <w:szCs w:val="24"/>
        </w:rPr>
      </w:pPr>
      <w:r w:rsidRPr="004E7FAD">
        <w:rPr>
          <w:rFonts w:ascii="Arial Narrow" w:hAnsi="Arial Narrow"/>
          <w:szCs w:val="24"/>
        </w:rPr>
        <w:t>Sur la base de</w:t>
      </w:r>
      <w:r w:rsidR="00CB36CF" w:rsidRPr="004E7FAD">
        <w:rPr>
          <w:rFonts w:ascii="Arial Narrow" w:hAnsi="Arial Narrow"/>
          <w:szCs w:val="24"/>
        </w:rPr>
        <w:t xml:space="preserve">s </w:t>
      </w:r>
      <w:r w:rsidRPr="004E7FAD">
        <w:rPr>
          <w:rFonts w:ascii="Arial Narrow" w:hAnsi="Arial Narrow"/>
          <w:szCs w:val="24"/>
        </w:rPr>
        <w:t xml:space="preserve">options possibles, on procède au choix des </w:t>
      </w:r>
      <w:r w:rsidR="005D725F" w:rsidRPr="004E7FAD">
        <w:rPr>
          <w:rFonts w:ascii="Arial Narrow" w:hAnsi="Arial Narrow"/>
          <w:szCs w:val="24"/>
        </w:rPr>
        <w:t>approches</w:t>
      </w:r>
      <w:r w:rsidRPr="004E7FAD">
        <w:rPr>
          <w:rFonts w:ascii="Arial Narrow" w:hAnsi="Arial Narrow"/>
          <w:szCs w:val="24"/>
        </w:rPr>
        <w:t xml:space="preserve"> les plus appropriées </w:t>
      </w:r>
      <w:r w:rsidR="00CB36CF" w:rsidRPr="004E7FAD">
        <w:rPr>
          <w:rFonts w:ascii="Arial Narrow" w:hAnsi="Arial Narrow"/>
          <w:szCs w:val="24"/>
        </w:rPr>
        <w:t xml:space="preserve">sur la base de critères d’ordre </w:t>
      </w:r>
      <w:r w:rsidRPr="004E7FAD">
        <w:rPr>
          <w:rFonts w:ascii="Arial Narrow" w:hAnsi="Arial Narrow"/>
          <w:szCs w:val="24"/>
        </w:rPr>
        <w:t>politique, social</w:t>
      </w:r>
      <w:r w:rsidR="00CB36CF" w:rsidRPr="004E7FAD">
        <w:rPr>
          <w:rFonts w:ascii="Arial Narrow" w:hAnsi="Arial Narrow"/>
          <w:szCs w:val="24"/>
        </w:rPr>
        <w:t>, économique, etc.</w:t>
      </w:r>
    </w:p>
    <w:p w14:paraId="6005E8B0" w14:textId="1EE6E26D" w:rsidR="00945F3D" w:rsidRPr="00300BD1" w:rsidRDefault="00945F3D" w:rsidP="001E5E4F">
      <w:pPr>
        <w:pStyle w:val="Titre3"/>
        <w:ind w:left="0" w:firstLine="142"/>
        <w:rPr>
          <w:rFonts w:ascii="Arial Narrow" w:hAnsi="Arial Narrow"/>
          <w:color w:val="auto"/>
        </w:rPr>
      </w:pPr>
      <w:bookmarkStart w:id="76" w:name="_Toc487924504"/>
      <w:bookmarkStart w:id="77" w:name="_Toc492730190"/>
      <w:bookmarkStart w:id="78" w:name="_Toc511856519"/>
      <w:bookmarkStart w:id="79" w:name="_Toc511863456"/>
      <w:bookmarkStart w:id="80" w:name="_Toc25150389"/>
      <w:r w:rsidRPr="00300BD1">
        <w:rPr>
          <w:rFonts w:ascii="Arial Narrow" w:hAnsi="Arial Narrow"/>
          <w:color w:val="auto"/>
        </w:rPr>
        <w:t xml:space="preserve">Identification des </w:t>
      </w:r>
      <w:bookmarkEnd w:id="76"/>
      <w:bookmarkEnd w:id="77"/>
      <w:r w:rsidR="00FC338D" w:rsidRPr="00300BD1">
        <w:rPr>
          <w:rFonts w:ascii="Arial Narrow" w:hAnsi="Arial Narrow"/>
          <w:color w:val="auto"/>
        </w:rPr>
        <w:t>approches</w:t>
      </w:r>
      <w:r w:rsidRPr="00300BD1">
        <w:rPr>
          <w:rFonts w:ascii="Arial Narrow" w:hAnsi="Arial Narrow"/>
          <w:color w:val="auto"/>
        </w:rPr>
        <w:t xml:space="preserve"> </w:t>
      </w:r>
      <w:r w:rsidR="005D725F" w:rsidRPr="00300BD1">
        <w:rPr>
          <w:rFonts w:ascii="Arial Narrow" w:hAnsi="Arial Narrow"/>
          <w:color w:val="auto"/>
        </w:rPr>
        <w:t>de solution</w:t>
      </w:r>
      <w:r w:rsidR="003E0363" w:rsidRPr="00300BD1">
        <w:rPr>
          <w:rFonts w:ascii="Arial Narrow" w:hAnsi="Arial Narrow"/>
          <w:color w:val="auto"/>
        </w:rPr>
        <w:t>s</w:t>
      </w:r>
      <w:r w:rsidR="005D725F" w:rsidRPr="00300BD1">
        <w:rPr>
          <w:rFonts w:ascii="Arial Narrow" w:hAnsi="Arial Narrow"/>
          <w:color w:val="auto"/>
        </w:rPr>
        <w:t xml:space="preserve"> </w:t>
      </w:r>
      <w:r w:rsidRPr="00300BD1">
        <w:rPr>
          <w:rFonts w:ascii="Arial Narrow" w:hAnsi="Arial Narrow"/>
          <w:color w:val="auto"/>
        </w:rPr>
        <w:t>po</w:t>
      </w:r>
      <w:bookmarkEnd w:id="78"/>
      <w:bookmarkEnd w:id="79"/>
      <w:r w:rsidR="00FC338D" w:rsidRPr="00300BD1">
        <w:rPr>
          <w:rFonts w:ascii="Arial Narrow" w:hAnsi="Arial Narrow"/>
          <w:color w:val="auto"/>
        </w:rPr>
        <w:t>ssibles</w:t>
      </w:r>
      <w:bookmarkEnd w:id="80"/>
    </w:p>
    <w:p w14:paraId="5DBC8885" w14:textId="26A2B596" w:rsidR="00945F3D" w:rsidRPr="004E7FAD" w:rsidRDefault="00945F3D" w:rsidP="00181530">
      <w:pPr>
        <w:widowControl w:val="0"/>
        <w:spacing w:after="0"/>
        <w:rPr>
          <w:rFonts w:ascii="Arial Narrow" w:hAnsi="Arial Narrow"/>
          <w:szCs w:val="24"/>
        </w:rPr>
      </w:pPr>
      <w:r w:rsidRPr="004E7FAD">
        <w:rPr>
          <w:rFonts w:ascii="Arial Narrow" w:hAnsi="Arial Narrow"/>
          <w:szCs w:val="24"/>
        </w:rPr>
        <w:t xml:space="preserve">Les étapes suivantes sont nécessaires dans l’élaboration des </w:t>
      </w:r>
      <w:r w:rsidR="005D725F" w:rsidRPr="004E7FAD">
        <w:rPr>
          <w:rFonts w:ascii="Arial Narrow" w:hAnsi="Arial Narrow"/>
          <w:szCs w:val="24"/>
        </w:rPr>
        <w:t>approches</w:t>
      </w:r>
      <w:r w:rsidRPr="004E7FAD">
        <w:rPr>
          <w:rFonts w:ascii="Arial Narrow" w:hAnsi="Arial Narrow"/>
          <w:szCs w:val="24"/>
        </w:rPr>
        <w:t> :</w:t>
      </w:r>
    </w:p>
    <w:p w14:paraId="24CE3554" w14:textId="24E77E25" w:rsidR="00945F3D" w:rsidRPr="004E7FAD" w:rsidRDefault="00945F3D" w:rsidP="00BF24EF">
      <w:pPr>
        <w:pStyle w:val="Paragraphedeliste"/>
        <w:widowControl w:val="0"/>
        <w:numPr>
          <w:ilvl w:val="0"/>
          <w:numId w:val="9"/>
        </w:numPr>
        <w:spacing w:after="0"/>
        <w:rPr>
          <w:rFonts w:ascii="Arial Narrow" w:hAnsi="Arial Narrow"/>
          <w:szCs w:val="24"/>
        </w:rPr>
      </w:pPr>
      <w:r w:rsidRPr="004E7FAD">
        <w:rPr>
          <w:rFonts w:ascii="Arial Narrow" w:hAnsi="Arial Narrow"/>
          <w:szCs w:val="24"/>
        </w:rPr>
        <w:t xml:space="preserve">Sur la base de la liste des </w:t>
      </w:r>
      <w:r w:rsidR="006F0E19">
        <w:rPr>
          <w:rFonts w:ascii="Arial Narrow" w:hAnsi="Arial Narrow"/>
          <w:szCs w:val="24"/>
        </w:rPr>
        <w:t>problèmes</w:t>
      </w:r>
      <w:r w:rsidRPr="004E7FAD">
        <w:rPr>
          <w:rFonts w:ascii="Arial Narrow" w:hAnsi="Arial Narrow"/>
          <w:szCs w:val="24"/>
        </w:rPr>
        <w:t xml:space="preserve"> et leurs causes définis lors de l’étape précédente, procéder à l’identification des </w:t>
      </w:r>
      <w:r w:rsidR="005D725F" w:rsidRPr="004E7FAD">
        <w:rPr>
          <w:rFonts w:ascii="Arial Narrow" w:hAnsi="Arial Narrow"/>
          <w:szCs w:val="24"/>
        </w:rPr>
        <w:t>approches</w:t>
      </w:r>
      <w:r w:rsidRPr="004E7FAD">
        <w:rPr>
          <w:rFonts w:ascii="Arial Narrow" w:hAnsi="Arial Narrow"/>
          <w:szCs w:val="24"/>
        </w:rPr>
        <w:t xml:space="preserve"> nécessaires à leur résolution ;</w:t>
      </w:r>
    </w:p>
    <w:p w14:paraId="15E09748" w14:textId="77777777" w:rsidR="00945F3D" w:rsidRPr="004E7FAD" w:rsidRDefault="00945F3D" w:rsidP="00BF24EF">
      <w:pPr>
        <w:pStyle w:val="Paragraphedeliste"/>
        <w:widowControl w:val="0"/>
        <w:numPr>
          <w:ilvl w:val="0"/>
          <w:numId w:val="9"/>
        </w:numPr>
        <w:spacing w:after="0"/>
        <w:ind w:left="714" w:hanging="357"/>
        <w:rPr>
          <w:rFonts w:ascii="Arial Narrow" w:hAnsi="Arial Narrow"/>
          <w:szCs w:val="24"/>
        </w:rPr>
      </w:pPr>
      <w:r w:rsidRPr="004E7FAD">
        <w:rPr>
          <w:rFonts w:ascii="Arial Narrow" w:hAnsi="Arial Narrow"/>
          <w:szCs w:val="24"/>
        </w:rPr>
        <w:t>Identifier les composantes et les activités additionnelles nécessaires pour arriver aux changements souhaités dans les composantes des services ; </w:t>
      </w:r>
    </w:p>
    <w:p w14:paraId="64186EBC" w14:textId="709BB82D" w:rsidR="00945F3D" w:rsidRPr="004E7FAD" w:rsidRDefault="00945F3D" w:rsidP="00BF24EF">
      <w:pPr>
        <w:pStyle w:val="Paragraphedeliste"/>
        <w:widowControl w:val="0"/>
        <w:numPr>
          <w:ilvl w:val="0"/>
          <w:numId w:val="9"/>
        </w:numPr>
        <w:spacing w:after="0"/>
        <w:ind w:left="714" w:hanging="357"/>
        <w:rPr>
          <w:rFonts w:ascii="Arial Narrow" w:hAnsi="Arial Narrow"/>
          <w:szCs w:val="24"/>
        </w:rPr>
      </w:pPr>
      <w:r w:rsidRPr="004E7FAD">
        <w:rPr>
          <w:rFonts w:ascii="Arial Narrow" w:hAnsi="Arial Narrow"/>
          <w:szCs w:val="24"/>
        </w:rPr>
        <w:t xml:space="preserve">Identifier les contraintes et les limites potentielles des </w:t>
      </w:r>
      <w:r w:rsidR="005D725F" w:rsidRPr="004E7FAD">
        <w:rPr>
          <w:rFonts w:ascii="Arial Narrow" w:hAnsi="Arial Narrow"/>
          <w:szCs w:val="24"/>
        </w:rPr>
        <w:t>approches</w:t>
      </w:r>
      <w:r w:rsidRPr="004E7FAD">
        <w:rPr>
          <w:rFonts w:ascii="Arial Narrow" w:hAnsi="Arial Narrow"/>
          <w:szCs w:val="24"/>
        </w:rPr>
        <w:t xml:space="preserve"> envisagées ;</w:t>
      </w:r>
    </w:p>
    <w:p w14:paraId="43F14A15" w14:textId="77777777" w:rsidR="006F0E19" w:rsidRDefault="00945F3D" w:rsidP="006F0E19">
      <w:pPr>
        <w:pStyle w:val="Paragraphedeliste"/>
        <w:widowControl w:val="0"/>
        <w:numPr>
          <w:ilvl w:val="0"/>
          <w:numId w:val="9"/>
        </w:numPr>
        <w:spacing w:after="0"/>
        <w:rPr>
          <w:rFonts w:ascii="Arial Narrow" w:hAnsi="Arial Narrow"/>
          <w:szCs w:val="24"/>
        </w:rPr>
      </w:pPr>
      <w:r w:rsidRPr="004E7FAD">
        <w:rPr>
          <w:rFonts w:ascii="Arial Narrow" w:hAnsi="Arial Narrow"/>
          <w:szCs w:val="24"/>
        </w:rPr>
        <w:t xml:space="preserve">Adapter les </w:t>
      </w:r>
      <w:r w:rsidR="005D725F" w:rsidRPr="004E7FAD">
        <w:rPr>
          <w:rFonts w:ascii="Arial Narrow" w:hAnsi="Arial Narrow"/>
          <w:szCs w:val="24"/>
        </w:rPr>
        <w:t>approches</w:t>
      </w:r>
      <w:r w:rsidRPr="004E7FAD">
        <w:rPr>
          <w:rFonts w:ascii="Arial Narrow" w:hAnsi="Arial Narrow"/>
          <w:szCs w:val="24"/>
        </w:rPr>
        <w:t xml:space="preserve"> proposées aux conditions locales (géographiques, politiques, socioculturelles et technologiques, y compris l’infrastructure existante,</w:t>
      </w:r>
      <w:r w:rsidR="006F0E19">
        <w:rPr>
          <w:rFonts w:ascii="Arial Narrow" w:hAnsi="Arial Narrow"/>
          <w:szCs w:val="24"/>
        </w:rPr>
        <w:t xml:space="preserve"> la gestion et l’organisation).</w:t>
      </w:r>
    </w:p>
    <w:p w14:paraId="13112587" w14:textId="1AB3DC60" w:rsidR="00F5731B" w:rsidRPr="006F0E19" w:rsidRDefault="00945F3D" w:rsidP="006F0E19">
      <w:pPr>
        <w:pStyle w:val="Paragraphedeliste"/>
        <w:widowControl w:val="0"/>
        <w:numPr>
          <w:ilvl w:val="0"/>
          <w:numId w:val="9"/>
        </w:numPr>
        <w:spacing w:after="0"/>
        <w:rPr>
          <w:rFonts w:ascii="Arial Narrow" w:hAnsi="Arial Narrow"/>
          <w:szCs w:val="24"/>
        </w:rPr>
      </w:pPr>
      <w:r w:rsidRPr="006F0E19">
        <w:rPr>
          <w:rFonts w:ascii="Arial Narrow" w:hAnsi="Arial Narrow"/>
          <w:szCs w:val="24"/>
        </w:rPr>
        <w:t>Proposer des stratégies pour lever les contraintes en améliorant la gestion et l’administration de la structure</w:t>
      </w:r>
      <w:r w:rsidR="00F22CF2" w:rsidRPr="006F0E19">
        <w:rPr>
          <w:rFonts w:ascii="Arial Narrow" w:hAnsi="Arial Narrow"/>
          <w:szCs w:val="24"/>
        </w:rPr>
        <w:t xml:space="preserve"> </w:t>
      </w:r>
      <w:r w:rsidRPr="006F0E19">
        <w:rPr>
          <w:rFonts w:ascii="Arial Narrow" w:hAnsi="Arial Narrow"/>
          <w:szCs w:val="24"/>
        </w:rPr>
        <w:t>en utilisant des ressources communautaires, en modifiant des responsabilités du travail et des tâches, en transférant les ressources disponibles d’une activité vers une autre et en mobilisant des ressources additionnelles, etc.</w:t>
      </w:r>
    </w:p>
    <w:p w14:paraId="5C7606CF" w14:textId="5B71094A" w:rsidR="00945F3D" w:rsidRPr="001E5E4F" w:rsidRDefault="00AF7449" w:rsidP="001E5E4F">
      <w:pPr>
        <w:pStyle w:val="Titre3"/>
        <w:ind w:left="0" w:firstLine="142"/>
        <w:rPr>
          <w:rFonts w:ascii="Arial Narrow" w:hAnsi="Arial Narrow"/>
          <w:color w:val="auto"/>
        </w:rPr>
      </w:pPr>
      <w:bookmarkStart w:id="81" w:name="_Toc511856520"/>
      <w:bookmarkStart w:id="82" w:name="_Toc511863457"/>
      <w:bookmarkStart w:id="83" w:name="_Toc25150390"/>
      <w:r w:rsidRPr="001E5E4F">
        <w:rPr>
          <w:rFonts w:ascii="Arial Narrow" w:hAnsi="Arial Narrow"/>
          <w:color w:val="auto"/>
        </w:rPr>
        <w:t xml:space="preserve">Sélection des activités du PAO </w:t>
      </w:r>
      <w:bookmarkEnd w:id="81"/>
      <w:bookmarkEnd w:id="82"/>
      <w:bookmarkEnd w:id="83"/>
    </w:p>
    <w:p w14:paraId="4D2F2CC1" w14:textId="0F13AACC" w:rsidR="00FF6956" w:rsidRPr="004E7FAD" w:rsidRDefault="006F0E19" w:rsidP="00FF6956">
      <w:pPr>
        <w:tabs>
          <w:tab w:val="left" w:pos="516"/>
        </w:tabs>
        <w:rPr>
          <w:rFonts w:ascii="Arial Narrow" w:hAnsi="Arial Narrow" w:cs="Arial"/>
          <w:szCs w:val="24"/>
        </w:rPr>
      </w:pPr>
      <w:r>
        <w:rPr>
          <w:rFonts w:ascii="Arial Narrow" w:hAnsi="Arial Narrow" w:cs="Arial"/>
          <w:szCs w:val="24"/>
        </w:rPr>
        <w:t xml:space="preserve">             </w:t>
      </w:r>
      <w:r w:rsidR="00FF6956" w:rsidRPr="004E7FAD">
        <w:rPr>
          <w:rFonts w:ascii="Arial Narrow" w:hAnsi="Arial Narrow" w:cs="Arial"/>
          <w:szCs w:val="24"/>
        </w:rPr>
        <w:t>Sélect</w:t>
      </w:r>
      <w:r w:rsidR="00243D17">
        <w:rPr>
          <w:rFonts w:ascii="Arial Narrow" w:hAnsi="Arial Narrow" w:cs="Arial"/>
          <w:szCs w:val="24"/>
        </w:rPr>
        <w:t xml:space="preserve">ionner les activités du PAO </w:t>
      </w:r>
      <w:r w:rsidR="00FF6956" w:rsidRPr="004E7FAD">
        <w:rPr>
          <w:rFonts w:ascii="Arial Narrow" w:hAnsi="Arial Narrow" w:cs="Arial"/>
          <w:szCs w:val="24"/>
        </w:rPr>
        <w:t>et remplir le tableau ci-dessous en vous basant sur :</w:t>
      </w:r>
    </w:p>
    <w:p w14:paraId="25D4D429" w14:textId="77777777" w:rsidR="00FF6956" w:rsidRPr="004E7FAD" w:rsidRDefault="00FF6956" w:rsidP="00562770">
      <w:pPr>
        <w:pStyle w:val="Paragraphedeliste"/>
        <w:numPr>
          <w:ilvl w:val="0"/>
          <w:numId w:val="20"/>
        </w:numPr>
        <w:tabs>
          <w:tab w:val="left" w:pos="516"/>
        </w:tabs>
        <w:rPr>
          <w:rFonts w:ascii="Arial Narrow" w:hAnsi="Arial Narrow" w:cs="Arial"/>
          <w:szCs w:val="24"/>
        </w:rPr>
      </w:pPr>
      <w:r w:rsidRPr="004E7FAD">
        <w:rPr>
          <w:rFonts w:ascii="Arial Narrow" w:hAnsi="Arial Narrow" w:cs="Arial"/>
          <w:szCs w:val="24"/>
        </w:rPr>
        <w:t>les résultats de l’état des lieux ;</w:t>
      </w:r>
    </w:p>
    <w:p w14:paraId="70DBFFE2" w14:textId="608D49E4" w:rsidR="00FF6956" w:rsidRPr="004E7FAD" w:rsidRDefault="00FF6956" w:rsidP="00562770">
      <w:pPr>
        <w:pStyle w:val="Paragraphedeliste"/>
        <w:numPr>
          <w:ilvl w:val="0"/>
          <w:numId w:val="20"/>
        </w:numPr>
        <w:tabs>
          <w:tab w:val="left" w:pos="516"/>
        </w:tabs>
        <w:rPr>
          <w:rFonts w:ascii="Arial Narrow" w:hAnsi="Arial Narrow" w:cs="Arial"/>
          <w:szCs w:val="24"/>
        </w:rPr>
      </w:pPr>
      <w:r w:rsidRPr="004E7FAD">
        <w:rPr>
          <w:rFonts w:ascii="Arial Narrow" w:hAnsi="Arial Narrow" w:cs="Arial"/>
          <w:szCs w:val="24"/>
        </w:rPr>
        <w:t>les problèmes et les besoins identifiés</w:t>
      </w:r>
      <w:r w:rsidR="00367E81">
        <w:rPr>
          <w:rFonts w:ascii="Arial Narrow" w:hAnsi="Arial Narrow" w:cs="Arial"/>
          <w:szCs w:val="24"/>
        </w:rPr>
        <w:t xml:space="preserve"> tiré de l’état des lieux</w:t>
      </w:r>
      <w:r w:rsidRPr="004E7FAD">
        <w:rPr>
          <w:rFonts w:ascii="Arial Narrow" w:hAnsi="Arial Narrow" w:cs="Arial"/>
          <w:szCs w:val="24"/>
        </w:rPr>
        <w:t> ;</w:t>
      </w:r>
    </w:p>
    <w:p w14:paraId="42F47CE2" w14:textId="77777777" w:rsidR="00FF6956" w:rsidRPr="004E7FAD" w:rsidRDefault="00FF6956" w:rsidP="00562770">
      <w:pPr>
        <w:pStyle w:val="Paragraphedeliste"/>
        <w:numPr>
          <w:ilvl w:val="0"/>
          <w:numId w:val="20"/>
        </w:numPr>
        <w:tabs>
          <w:tab w:val="left" w:pos="516"/>
        </w:tabs>
        <w:rPr>
          <w:rFonts w:ascii="Arial Narrow" w:hAnsi="Arial Narrow" w:cs="Arial"/>
          <w:szCs w:val="24"/>
        </w:rPr>
      </w:pPr>
      <w:r w:rsidRPr="004E7FAD">
        <w:rPr>
          <w:rFonts w:ascii="Arial Narrow" w:hAnsi="Arial Narrow" w:cs="Arial"/>
          <w:szCs w:val="24"/>
        </w:rPr>
        <w:t>les résultats de l’identification des opportunités de financement ;</w:t>
      </w:r>
    </w:p>
    <w:p w14:paraId="3867C6A4" w14:textId="6B820F7D" w:rsidR="00FF6956" w:rsidRPr="004E7FAD" w:rsidRDefault="00FF6956" w:rsidP="00562770">
      <w:pPr>
        <w:pStyle w:val="Paragraphedeliste"/>
        <w:numPr>
          <w:ilvl w:val="0"/>
          <w:numId w:val="20"/>
        </w:numPr>
        <w:tabs>
          <w:tab w:val="left" w:pos="516"/>
        </w:tabs>
        <w:rPr>
          <w:rFonts w:ascii="Arial Narrow" w:hAnsi="Arial Narrow" w:cs="Arial"/>
          <w:szCs w:val="24"/>
        </w:rPr>
      </w:pPr>
      <w:r w:rsidRPr="004E7FAD">
        <w:rPr>
          <w:rFonts w:ascii="Arial Narrow" w:hAnsi="Arial Narrow" w:cs="Arial"/>
          <w:szCs w:val="24"/>
        </w:rPr>
        <w:t xml:space="preserve">les activités types </w:t>
      </w:r>
      <w:r w:rsidR="00367E81">
        <w:rPr>
          <w:rFonts w:ascii="Arial Narrow" w:hAnsi="Arial Narrow" w:cs="Arial"/>
          <w:szCs w:val="24"/>
        </w:rPr>
        <w:t xml:space="preserve">correspondant au PMA/PCA de </w:t>
      </w:r>
      <w:r w:rsidRPr="004E7FAD">
        <w:rPr>
          <w:rFonts w:ascii="Arial Narrow" w:hAnsi="Arial Narrow" w:cs="Arial"/>
          <w:szCs w:val="24"/>
        </w:rPr>
        <w:t>votre structure </w:t>
      </w:r>
      <w:r w:rsidR="0081445F">
        <w:rPr>
          <w:rFonts w:ascii="Arial Narrow" w:hAnsi="Arial Narrow" w:cs="Arial"/>
          <w:szCs w:val="24"/>
        </w:rPr>
        <w:t>(voir annexe 1)</w:t>
      </w:r>
    </w:p>
    <w:p w14:paraId="1A7E51F9" w14:textId="0E953AAA" w:rsidR="00243D17" w:rsidRPr="00243D17" w:rsidRDefault="00FF6956" w:rsidP="00562770">
      <w:pPr>
        <w:pStyle w:val="Paragraphedeliste"/>
        <w:numPr>
          <w:ilvl w:val="0"/>
          <w:numId w:val="20"/>
        </w:numPr>
        <w:tabs>
          <w:tab w:val="left" w:pos="516"/>
        </w:tabs>
        <w:rPr>
          <w:rFonts w:ascii="Arial Narrow" w:hAnsi="Arial Narrow" w:cs="Arial"/>
          <w:szCs w:val="24"/>
        </w:rPr>
      </w:pPr>
      <w:r w:rsidRPr="004E7FAD">
        <w:rPr>
          <w:rFonts w:ascii="Arial Narrow" w:hAnsi="Arial Narrow" w:cs="Arial"/>
          <w:szCs w:val="24"/>
        </w:rPr>
        <w:t>les instructions spécifiques du niveau central (audit institutionnel, organisationnel et fonctionnel du MS, …).</w:t>
      </w:r>
    </w:p>
    <w:p w14:paraId="0F5D4877" w14:textId="3B64C345" w:rsidR="00AB43A6" w:rsidRPr="001E5E4F" w:rsidRDefault="001B56D2" w:rsidP="001B56D2">
      <w:pPr>
        <w:pStyle w:val="Lgende"/>
        <w:rPr>
          <w:rFonts w:ascii="Arial Narrow" w:hAnsi="Arial Narrow"/>
          <w:b/>
          <w:iCs w:val="0"/>
          <w:color w:val="auto"/>
          <w:sz w:val="24"/>
          <w:szCs w:val="22"/>
        </w:rPr>
      </w:pPr>
      <w:r w:rsidRPr="001E5E4F">
        <w:rPr>
          <w:rFonts w:ascii="Arial Narrow" w:hAnsi="Arial Narrow"/>
          <w:b/>
          <w:iCs w:val="0"/>
          <w:color w:val="auto"/>
          <w:sz w:val="24"/>
          <w:szCs w:val="22"/>
        </w:rPr>
        <w:t xml:space="preserve">   </w:t>
      </w:r>
      <w:bookmarkStart w:id="84" w:name="_Toc25150247"/>
      <w:r w:rsidR="00367E81">
        <w:rPr>
          <w:rFonts w:ascii="Arial Narrow" w:hAnsi="Arial Narrow"/>
          <w:b/>
          <w:iCs w:val="0"/>
          <w:color w:val="auto"/>
          <w:sz w:val="24"/>
          <w:szCs w:val="22"/>
        </w:rPr>
        <w:t xml:space="preserve">     </w:t>
      </w:r>
      <w:r w:rsidRPr="001E5E4F">
        <w:rPr>
          <w:rFonts w:ascii="Arial Narrow" w:hAnsi="Arial Narrow"/>
          <w:b/>
          <w:iCs w:val="0"/>
          <w:color w:val="auto"/>
          <w:sz w:val="24"/>
          <w:szCs w:val="22"/>
        </w:rPr>
        <w:t xml:space="preserve">Tableau </w:t>
      </w:r>
      <w:r w:rsidRPr="001E5E4F">
        <w:rPr>
          <w:rFonts w:ascii="Arial Narrow" w:hAnsi="Arial Narrow"/>
          <w:b/>
          <w:iCs w:val="0"/>
          <w:color w:val="auto"/>
          <w:sz w:val="24"/>
          <w:szCs w:val="22"/>
        </w:rPr>
        <w:fldChar w:fldCharType="begin"/>
      </w:r>
      <w:r w:rsidRPr="001E5E4F">
        <w:rPr>
          <w:rFonts w:ascii="Arial Narrow" w:hAnsi="Arial Narrow"/>
          <w:b/>
          <w:iCs w:val="0"/>
          <w:color w:val="auto"/>
          <w:sz w:val="24"/>
          <w:szCs w:val="22"/>
        </w:rPr>
        <w:instrText xml:space="preserve"> SEQ Tableau \* ARABIC </w:instrText>
      </w:r>
      <w:r w:rsidRPr="001E5E4F">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10</w:t>
      </w:r>
      <w:r w:rsidRPr="001E5E4F">
        <w:rPr>
          <w:rFonts w:ascii="Arial Narrow" w:hAnsi="Arial Narrow"/>
          <w:b/>
          <w:iCs w:val="0"/>
          <w:color w:val="auto"/>
          <w:sz w:val="24"/>
          <w:szCs w:val="22"/>
        </w:rPr>
        <w:fldChar w:fldCharType="end"/>
      </w:r>
      <w:r w:rsidRPr="001E5E4F">
        <w:rPr>
          <w:rFonts w:ascii="Arial Narrow" w:hAnsi="Arial Narrow"/>
          <w:b/>
          <w:iCs w:val="0"/>
          <w:color w:val="auto"/>
          <w:sz w:val="24"/>
          <w:szCs w:val="22"/>
        </w:rPr>
        <w:t xml:space="preserve"> : Activités du PAO 2O2O</w:t>
      </w:r>
      <w:bookmarkEnd w:id="84"/>
    </w:p>
    <w:tbl>
      <w:tblPr>
        <w:tblW w:w="4769" w:type="pct"/>
        <w:tblInd w:w="421" w:type="dxa"/>
        <w:tblCellMar>
          <w:left w:w="70" w:type="dxa"/>
          <w:right w:w="70" w:type="dxa"/>
        </w:tblCellMar>
        <w:tblLook w:val="04A0" w:firstRow="1" w:lastRow="0" w:firstColumn="1" w:lastColumn="0" w:noHBand="0" w:noVBand="1"/>
      </w:tblPr>
      <w:tblGrid>
        <w:gridCol w:w="762"/>
        <w:gridCol w:w="4661"/>
        <w:gridCol w:w="1116"/>
        <w:gridCol w:w="2238"/>
      </w:tblGrid>
      <w:tr w:rsidR="00367E81" w:rsidRPr="004E7FAD" w14:paraId="1521487E" w14:textId="77777777" w:rsidTr="00367E81">
        <w:trPr>
          <w:trHeight w:val="619"/>
        </w:trPr>
        <w:tc>
          <w:tcPr>
            <w:tcW w:w="403"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6B63FE89" w14:textId="77777777" w:rsidR="00367E81" w:rsidRPr="004E7FAD" w:rsidRDefault="00367E81" w:rsidP="00E131D1">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N° activité</w:t>
            </w:r>
          </w:p>
        </w:tc>
        <w:tc>
          <w:tcPr>
            <w:tcW w:w="2665"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7628BE4F" w14:textId="77777777" w:rsidR="00367E81" w:rsidRPr="004E7FAD" w:rsidRDefault="00367E81" w:rsidP="00E131D1">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Libellé de l'activité</w:t>
            </w:r>
          </w:p>
        </w:tc>
        <w:tc>
          <w:tcPr>
            <w:tcW w:w="646"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1419D650" w14:textId="77777777" w:rsidR="00367E81" w:rsidRPr="004E7FAD" w:rsidRDefault="00367E81" w:rsidP="00E131D1">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 xml:space="preserve">Unité </w:t>
            </w:r>
          </w:p>
        </w:tc>
        <w:tc>
          <w:tcPr>
            <w:tcW w:w="1285" w:type="pct"/>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14:paraId="3E3F670C" w14:textId="77777777" w:rsidR="00367E81" w:rsidRPr="004E7FAD" w:rsidRDefault="00367E81" w:rsidP="00E131D1">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Quantité</w:t>
            </w:r>
          </w:p>
        </w:tc>
      </w:tr>
      <w:tr w:rsidR="00367E81" w:rsidRPr="004E7FAD" w14:paraId="7DDD6B39" w14:textId="77777777" w:rsidTr="00367E81">
        <w:trPr>
          <w:trHeight w:val="524"/>
        </w:trPr>
        <w:tc>
          <w:tcPr>
            <w:tcW w:w="403" w:type="pct"/>
            <w:vMerge/>
            <w:tcBorders>
              <w:top w:val="single" w:sz="4" w:space="0" w:color="auto"/>
              <w:left w:val="single" w:sz="4" w:space="0" w:color="auto"/>
              <w:bottom w:val="single" w:sz="4" w:space="0" w:color="auto"/>
              <w:right w:val="single" w:sz="4" w:space="0" w:color="auto"/>
            </w:tcBorders>
            <w:vAlign w:val="center"/>
            <w:hideMark/>
          </w:tcPr>
          <w:p w14:paraId="38E6D54D" w14:textId="77777777" w:rsidR="00367E81" w:rsidRPr="004E7FAD" w:rsidRDefault="00367E81" w:rsidP="00E131D1">
            <w:pPr>
              <w:spacing w:after="0" w:line="240" w:lineRule="auto"/>
              <w:jc w:val="left"/>
              <w:rPr>
                <w:rFonts w:ascii="Arial Narrow" w:eastAsia="Times New Roman" w:hAnsi="Arial Narrow"/>
                <w:b/>
                <w:bCs/>
                <w:color w:val="000000"/>
                <w:sz w:val="22"/>
                <w:lang w:eastAsia="fr-FR"/>
              </w:rPr>
            </w:pPr>
          </w:p>
        </w:tc>
        <w:tc>
          <w:tcPr>
            <w:tcW w:w="2665" w:type="pct"/>
            <w:vMerge/>
            <w:tcBorders>
              <w:top w:val="single" w:sz="4" w:space="0" w:color="auto"/>
              <w:left w:val="single" w:sz="4" w:space="0" w:color="auto"/>
              <w:bottom w:val="single" w:sz="4" w:space="0" w:color="auto"/>
              <w:right w:val="single" w:sz="4" w:space="0" w:color="auto"/>
            </w:tcBorders>
            <w:vAlign w:val="center"/>
            <w:hideMark/>
          </w:tcPr>
          <w:p w14:paraId="0A91C869" w14:textId="77777777" w:rsidR="00367E81" w:rsidRPr="004E7FAD" w:rsidRDefault="00367E81" w:rsidP="00E131D1">
            <w:pPr>
              <w:spacing w:after="0" w:line="240" w:lineRule="auto"/>
              <w:jc w:val="left"/>
              <w:rPr>
                <w:rFonts w:ascii="Arial Narrow" w:eastAsia="Times New Roman" w:hAnsi="Arial Narrow"/>
                <w:b/>
                <w:bCs/>
                <w:color w:val="000000"/>
                <w:sz w:val="22"/>
                <w:lang w:eastAsia="fr-FR"/>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14:paraId="15C22B08" w14:textId="77777777" w:rsidR="00367E81" w:rsidRPr="004E7FAD" w:rsidRDefault="00367E81" w:rsidP="00E131D1">
            <w:pPr>
              <w:spacing w:after="0" w:line="240" w:lineRule="auto"/>
              <w:jc w:val="left"/>
              <w:rPr>
                <w:rFonts w:ascii="Arial Narrow" w:eastAsia="Times New Roman" w:hAnsi="Arial Narrow"/>
                <w:b/>
                <w:bCs/>
                <w:color w:val="000000"/>
                <w:sz w:val="22"/>
                <w:lang w:eastAsia="fr-FR"/>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14:paraId="54F97EF0" w14:textId="77777777" w:rsidR="00367E81" w:rsidRPr="004E7FAD" w:rsidRDefault="00367E81" w:rsidP="00E131D1">
            <w:pPr>
              <w:spacing w:after="0" w:line="240" w:lineRule="auto"/>
              <w:jc w:val="left"/>
              <w:rPr>
                <w:rFonts w:ascii="Arial Narrow" w:eastAsia="Times New Roman" w:hAnsi="Arial Narrow"/>
                <w:b/>
                <w:bCs/>
                <w:color w:val="000000"/>
                <w:sz w:val="22"/>
                <w:lang w:eastAsia="fr-FR"/>
              </w:rPr>
            </w:pPr>
          </w:p>
        </w:tc>
      </w:tr>
      <w:tr w:rsidR="00367E81" w:rsidRPr="004E7FAD" w14:paraId="423BCCAE" w14:textId="77777777" w:rsidTr="00367E81">
        <w:trPr>
          <w:trHeight w:val="223"/>
        </w:trPr>
        <w:tc>
          <w:tcPr>
            <w:tcW w:w="403"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DAEB4F5" w14:textId="0E666A0A" w:rsidR="00367E81" w:rsidRPr="004E7FAD" w:rsidRDefault="00367E81" w:rsidP="00562770">
            <w:pPr>
              <w:pStyle w:val="Paragraphedeliste"/>
              <w:numPr>
                <w:ilvl w:val="0"/>
                <w:numId w:val="17"/>
              </w:numPr>
              <w:spacing w:after="0" w:line="240" w:lineRule="auto"/>
              <w:jc w:val="left"/>
              <w:rPr>
                <w:rFonts w:ascii="Arial Narrow" w:eastAsia="Times New Roman" w:hAnsi="Arial Narrow"/>
                <w:color w:val="000000"/>
                <w:sz w:val="22"/>
                <w:szCs w:val="20"/>
                <w:lang w:eastAsia="fr-FR"/>
              </w:rPr>
            </w:pPr>
          </w:p>
        </w:tc>
        <w:tc>
          <w:tcPr>
            <w:tcW w:w="266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260D17B"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646"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751112E"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C0D0613"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367E81" w:rsidRPr="004E7FAD" w14:paraId="2626827C" w14:textId="77777777" w:rsidTr="00367E81">
        <w:trPr>
          <w:trHeight w:val="99"/>
        </w:trPr>
        <w:tc>
          <w:tcPr>
            <w:tcW w:w="403"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B281079" w14:textId="3CAD3EDE" w:rsidR="00367E81" w:rsidRPr="004E7FAD" w:rsidRDefault="00367E81" w:rsidP="00562770">
            <w:pPr>
              <w:pStyle w:val="Paragraphedeliste"/>
              <w:numPr>
                <w:ilvl w:val="0"/>
                <w:numId w:val="17"/>
              </w:numPr>
              <w:spacing w:after="0" w:line="240" w:lineRule="auto"/>
              <w:jc w:val="left"/>
              <w:rPr>
                <w:rFonts w:ascii="Arial Narrow" w:eastAsia="Times New Roman" w:hAnsi="Arial Narrow"/>
                <w:color w:val="000000"/>
                <w:sz w:val="22"/>
                <w:szCs w:val="20"/>
                <w:lang w:eastAsia="fr-FR"/>
              </w:rPr>
            </w:pPr>
          </w:p>
        </w:tc>
        <w:tc>
          <w:tcPr>
            <w:tcW w:w="266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B0C9C98"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646"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DE03442"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D4194EE"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367E81" w:rsidRPr="004E7FAD" w14:paraId="424223C4" w14:textId="77777777" w:rsidTr="00367E81">
        <w:trPr>
          <w:trHeight w:val="255"/>
        </w:trPr>
        <w:tc>
          <w:tcPr>
            <w:tcW w:w="403"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E68A704" w14:textId="75ECC01F" w:rsidR="00367E81" w:rsidRPr="004E7FAD" w:rsidRDefault="00367E81" w:rsidP="00562770">
            <w:pPr>
              <w:pStyle w:val="Paragraphedeliste"/>
              <w:numPr>
                <w:ilvl w:val="0"/>
                <w:numId w:val="17"/>
              </w:numPr>
              <w:spacing w:after="0" w:line="240" w:lineRule="auto"/>
              <w:jc w:val="left"/>
              <w:rPr>
                <w:rFonts w:ascii="Arial Narrow" w:eastAsia="Times New Roman" w:hAnsi="Arial Narrow"/>
                <w:color w:val="000000"/>
                <w:sz w:val="22"/>
                <w:szCs w:val="20"/>
                <w:lang w:eastAsia="fr-FR"/>
              </w:rPr>
            </w:pPr>
          </w:p>
        </w:tc>
        <w:tc>
          <w:tcPr>
            <w:tcW w:w="266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7FDC015E"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646"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62D66D7"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6CF0AF8"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367E81" w:rsidRPr="004E7FAD" w14:paraId="067C9E4F" w14:textId="77777777" w:rsidTr="00367E81">
        <w:trPr>
          <w:trHeight w:val="135"/>
        </w:trPr>
        <w:tc>
          <w:tcPr>
            <w:tcW w:w="403"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7E62E699" w14:textId="60787CC7" w:rsidR="00367E81" w:rsidRPr="004E7FAD" w:rsidRDefault="00367E81" w:rsidP="00562770">
            <w:pPr>
              <w:pStyle w:val="Paragraphedeliste"/>
              <w:numPr>
                <w:ilvl w:val="0"/>
                <w:numId w:val="17"/>
              </w:numPr>
              <w:spacing w:after="0" w:line="240" w:lineRule="auto"/>
              <w:jc w:val="left"/>
              <w:rPr>
                <w:rFonts w:ascii="Arial Narrow" w:eastAsia="Times New Roman" w:hAnsi="Arial Narrow"/>
                <w:color w:val="000000"/>
                <w:sz w:val="22"/>
                <w:szCs w:val="20"/>
                <w:lang w:eastAsia="fr-FR"/>
              </w:rPr>
            </w:pPr>
          </w:p>
        </w:tc>
        <w:tc>
          <w:tcPr>
            <w:tcW w:w="266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335836E"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646"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6FFD294"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F3E3369"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367E81" w:rsidRPr="004E7FAD" w14:paraId="135A44F9" w14:textId="77777777" w:rsidTr="00367E81">
        <w:trPr>
          <w:trHeight w:val="255"/>
        </w:trPr>
        <w:tc>
          <w:tcPr>
            <w:tcW w:w="403"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75D1FB43" w14:textId="12D8B4C6" w:rsidR="00367E81" w:rsidRPr="004E7FAD" w:rsidRDefault="00367E81" w:rsidP="00562770">
            <w:pPr>
              <w:pStyle w:val="Paragraphedeliste"/>
              <w:numPr>
                <w:ilvl w:val="0"/>
                <w:numId w:val="17"/>
              </w:numPr>
              <w:spacing w:after="0" w:line="240" w:lineRule="auto"/>
              <w:jc w:val="left"/>
              <w:rPr>
                <w:rFonts w:ascii="Arial Narrow" w:eastAsia="Times New Roman" w:hAnsi="Arial Narrow"/>
                <w:color w:val="000000"/>
                <w:sz w:val="22"/>
                <w:szCs w:val="20"/>
                <w:lang w:eastAsia="fr-FR"/>
              </w:rPr>
            </w:pPr>
          </w:p>
        </w:tc>
        <w:tc>
          <w:tcPr>
            <w:tcW w:w="266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3A12CE2"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646"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943912D"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025323B" w14:textId="77777777" w:rsidR="00367E81" w:rsidRPr="004E7FAD" w:rsidRDefault="00367E81" w:rsidP="00E131D1">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bl>
    <w:p w14:paraId="3F5A385A" w14:textId="77777777" w:rsidR="00AB43A6" w:rsidRPr="004E7FAD" w:rsidRDefault="00AB43A6" w:rsidP="00AB43A6">
      <w:pPr>
        <w:tabs>
          <w:tab w:val="left" w:pos="516"/>
        </w:tabs>
        <w:rPr>
          <w:rFonts w:ascii="Arial Narrow" w:hAnsi="Arial Narrow" w:cs="Arial"/>
          <w:szCs w:val="24"/>
        </w:rPr>
      </w:pPr>
    </w:p>
    <w:p w14:paraId="127C69F2" w14:textId="190931DC" w:rsidR="00815D1B" w:rsidRPr="00815D1B" w:rsidRDefault="00810B37" w:rsidP="00815D1B">
      <w:pPr>
        <w:pStyle w:val="Titre2"/>
        <w:ind w:left="567" w:hanging="567"/>
        <w:rPr>
          <w:rFonts w:ascii="Arial Narrow" w:hAnsi="Arial Narrow"/>
          <w:color w:val="auto"/>
        </w:rPr>
      </w:pPr>
      <w:bookmarkStart w:id="85" w:name="_Toc511856522"/>
      <w:bookmarkStart w:id="86" w:name="_Toc511863459"/>
      <w:bookmarkStart w:id="87" w:name="_Toc25150391"/>
      <w:bookmarkEnd w:id="74"/>
      <w:bookmarkEnd w:id="75"/>
      <w:r w:rsidRPr="00565113">
        <w:rPr>
          <w:rFonts w:ascii="Arial Narrow" w:hAnsi="Arial Narrow"/>
          <w:color w:val="auto"/>
        </w:rPr>
        <w:lastRenderedPageBreak/>
        <w:t>Coût et f</w:t>
      </w:r>
      <w:r w:rsidR="00945F3D" w:rsidRPr="00565113">
        <w:rPr>
          <w:rFonts w:ascii="Arial Narrow" w:hAnsi="Arial Narrow"/>
          <w:color w:val="auto"/>
        </w:rPr>
        <w:t>inancement des activités</w:t>
      </w:r>
      <w:bookmarkEnd w:id="85"/>
      <w:bookmarkEnd w:id="86"/>
      <w:r w:rsidR="00945F3D" w:rsidRPr="00565113">
        <w:rPr>
          <w:rFonts w:ascii="Arial Narrow" w:hAnsi="Arial Narrow"/>
          <w:color w:val="auto"/>
        </w:rPr>
        <w:t xml:space="preserve"> </w:t>
      </w:r>
      <w:r w:rsidRPr="00565113">
        <w:rPr>
          <w:rFonts w:ascii="Arial Narrow" w:hAnsi="Arial Narrow"/>
          <w:color w:val="auto"/>
        </w:rPr>
        <w:t>du PAO</w:t>
      </w:r>
      <w:bookmarkEnd w:id="87"/>
    </w:p>
    <w:p w14:paraId="758D6CA0" w14:textId="2F6E47B6" w:rsidR="00945F3D" w:rsidRPr="004E7FAD" w:rsidRDefault="00945F3D" w:rsidP="00181530">
      <w:pPr>
        <w:widowControl w:val="0"/>
        <w:spacing w:before="80" w:after="0"/>
        <w:rPr>
          <w:rFonts w:ascii="Arial Narrow" w:hAnsi="Arial Narrow"/>
          <w:szCs w:val="24"/>
        </w:rPr>
      </w:pPr>
      <w:r w:rsidRPr="004E7FAD">
        <w:rPr>
          <w:rFonts w:ascii="Arial Narrow" w:hAnsi="Arial Narrow"/>
          <w:szCs w:val="24"/>
        </w:rPr>
        <w:t>Déterminer les besoins en ressources implique la traduction des intervent</w:t>
      </w:r>
      <w:r w:rsidR="00815D1B">
        <w:rPr>
          <w:rFonts w:ascii="Arial Narrow" w:hAnsi="Arial Narrow"/>
          <w:szCs w:val="24"/>
        </w:rPr>
        <w:t xml:space="preserve">ions et de toutes les activités </w:t>
      </w:r>
      <w:r w:rsidRPr="004E7FAD">
        <w:rPr>
          <w:rFonts w:ascii="Arial Narrow" w:hAnsi="Arial Narrow"/>
          <w:szCs w:val="24"/>
        </w:rPr>
        <w:t xml:space="preserve">nécessaires pour soutenir les interventions en ressources telles que main-d’œuvre humaine, matériels, argent, espace, temps et informations. </w:t>
      </w:r>
    </w:p>
    <w:p w14:paraId="4D8D3CEC" w14:textId="2B19ED19" w:rsidR="00945F3D" w:rsidRPr="004E7FAD" w:rsidRDefault="00945F3D" w:rsidP="00397EDE">
      <w:pPr>
        <w:widowControl w:val="0"/>
        <w:spacing w:before="80" w:after="0"/>
        <w:rPr>
          <w:rFonts w:ascii="Arial Narrow" w:hAnsi="Arial Narrow"/>
          <w:szCs w:val="24"/>
        </w:rPr>
      </w:pPr>
      <w:r w:rsidRPr="004E7FAD">
        <w:rPr>
          <w:rFonts w:ascii="Arial Narrow" w:hAnsi="Arial Narrow"/>
          <w:szCs w:val="24"/>
        </w:rPr>
        <w:t>Pour arriver à une estimation de coût</w:t>
      </w:r>
      <w:r w:rsidR="00397EDE" w:rsidRPr="004E7FAD">
        <w:rPr>
          <w:rFonts w:ascii="Arial Narrow" w:hAnsi="Arial Narrow"/>
          <w:szCs w:val="24"/>
        </w:rPr>
        <w:t>,</w:t>
      </w:r>
      <w:r w:rsidRPr="004E7FAD">
        <w:rPr>
          <w:rFonts w:ascii="Arial Narrow" w:hAnsi="Arial Narrow"/>
          <w:szCs w:val="24"/>
        </w:rPr>
        <w:t xml:space="preserve"> il faut procéder aux étapes ci-après :</w:t>
      </w:r>
    </w:p>
    <w:p w14:paraId="3E66FAE2" w14:textId="0F7D4BF9" w:rsidR="00945F3D" w:rsidRPr="004E7FAD" w:rsidRDefault="00945F3D" w:rsidP="00BF24EF">
      <w:pPr>
        <w:pStyle w:val="Paragraphedeliste"/>
        <w:widowControl w:val="0"/>
        <w:numPr>
          <w:ilvl w:val="0"/>
          <w:numId w:val="10"/>
        </w:numPr>
        <w:spacing w:beforeLines="60" w:before="144" w:after="40"/>
        <w:ind w:left="426" w:hanging="284"/>
        <w:rPr>
          <w:rFonts w:ascii="Arial Narrow" w:hAnsi="Arial Narrow"/>
          <w:szCs w:val="24"/>
        </w:rPr>
      </w:pPr>
      <w:r w:rsidRPr="004E7FAD">
        <w:rPr>
          <w:rFonts w:ascii="Arial Narrow" w:hAnsi="Arial Narrow"/>
          <w:szCs w:val="24"/>
        </w:rPr>
        <w:t>Inventaire des ressources nécessaires pour la réalisation des activités pour déterminer les ressources nécessaires, leurs unité</w:t>
      </w:r>
      <w:r w:rsidR="007A37E6" w:rsidRPr="004E7FAD">
        <w:rPr>
          <w:rFonts w:ascii="Arial Narrow" w:hAnsi="Arial Narrow"/>
          <w:szCs w:val="24"/>
        </w:rPr>
        <w:t>s</w:t>
      </w:r>
      <w:r w:rsidRPr="004E7FAD">
        <w:rPr>
          <w:rFonts w:ascii="Arial Narrow" w:hAnsi="Arial Narrow"/>
          <w:szCs w:val="24"/>
        </w:rPr>
        <w:t xml:space="preserve"> et quantité ;</w:t>
      </w:r>
    </w:p>
    <w:p w14:paraId="0FB37F14" w14:textId="77777777" w:rsidR="00945F3D" w:rsidRPr="004E7FAD" w:rsidRDefault="00945F3D" w:rsidP="00BF24EF">
      <w:pPr>
        <w:pStyle w:val="Paragraphedeliste"/>
        <w:widowControl w:val="0"/>
        <w:numPr>
          <w:ilvl w:val="0"/>
          <w:numId w:val="10"/>
        </w:numPr>
        <w:spacing w:beforeLines="60" w:before="144" w:after="40"/>
        <w:ind w:left="426" w:hanging="284"/>
        <w:rPr>
          <w:rFonts w:ascii="Arial Narrow" w:hAnsi="Arial Narrow"/>
          <w:szCs w:val="24"/>
        </w:rPr>
      </w:pPr>
      <w:r w:rsidRPr="004E7FAD">
        <w:rPr>
          <w:rFonts w:ascii="Arial Narrow" w:hAnsi="Arial Narrow"/>
          <w:szCs w:val="24"/>
        </w:rPr>
        <w:t>Valorisation des ressources nécessaires en termes financiers avec coût unitaire et le calcul du montant total par ressource ;</w:t>
      </w:r>
    </w:p>
    <w:p w14:paraId="608FCDF3" w14:textId="7BD3AF6B" w:rsidR="00945F3D" w:rsidRPr="004E7FAD" w:rsidRDefault="00945F3D" w:rsidP="00BF24EF">
      <w:pPr>
        <w:pStyle w:val="Paragraphedeliste"/>
        <w:widowControl w:val="0"/>
        <w:numPr>
          <w:ilvl w:val="0"/>
          <w:numId w:val="10"/>
        </w:numPr>
        <w:spacing w:beforeLines="60" w:before="144" w:after="40"/>
        <w:ind w:left="426" w:hanging="284"/>
        <w:rPr>
          <w:rFonts w:ascii="Arial Narrow" w:hAnsi="Arial Narrow"/>
          <w:szCs w:val="24"/>
        </w:rPr>
      </w:pPr>
      <w:r w:rsidRPr="004E7FAD">
        <w:rPr>
          <w:rFonts w:ascii="Arial Narrow" w:hAnsi="Arial Narrow"/>
          <w:szCs w:val="24"/>
        </w:rPr>
        <w:t>Sommation des montants totaux pour chaque intrant par activité.</w:t>
      </w:r>
    </w:p>
    <w:p w14:paraId="35072AA5" w14:textId="77777777" w:rsidR="006E3473" w:rsidRPr="004E7FAD" w:rsidRDefault="006E3473" w:rsidP="00181530">
      <w:pPr>
        <w:widowControl w:val="0"/>
        <w:spacing w:after="0"/>
        <w:rPr>
          <w:rFonts w:ascii="Arial Narrow" w:hAnsi="Arial Narrow"/>
          <w:szCs w:val="24"/>
        </w:rPr>
      </w:pPr>
      <w:r w:rsidRPr="004E7FAD">
        <w:rPr>
          <w:rFonts w:ascii="Arial Narrow" w:hAnsi="Arial Narrow"/>
          <w:szCs w:val="24"/>
        </w:rPr>
        <w:t>Le montant total pour chaque activité sera noté dans le canevas du PAO. Les détails sur les composantes de ce calcul seront importants pour la mobilisation des ressources.</w:t>
      </w:r>
    </w:p>
    <w:p w14:paraId="5440A1DC" w14:textId="068DD855" w:rsidR="00436B1F" w:rsidRPr="00815D1B" w:rsidRDefault="00815D1B" w:rsidP="00815D1B">
      <w:pPr>
        <w:pStyle w:val="Titre4"/>
        <w:numPr>
          <w:ilvl w:val="0"/>
          <w:numId w:val="0"/>
        </w:numPr>
        <w:ind w:left="864" w:hanging="864"/>
        <w:rPr>
          <w:rFonts w:ascii="Arial Narrow" w:hAnsi="Arial Narrow"/>
          <w:color w:val="auto"/>
        </w:rPr>
      </w:pPr>
      <w:r w:rsidRPr="00815D1B">
        <w:rPr>
          <w:rFonts w:ascii="Arial Narrow" w:hAnsi="Arial Narrow"/>
          <w:color w:val="auto"/>
          <w:u w:val="single"/>
        </w:rPr>
        <w:t>NB</w:t>
      </w:r>
      <w:r w:rsidRPr="00815D1B">
        <w:rPr>
          <w:rFonts w:ascii="Arial Narrow" w:hAnsi="Arial Narrow"/>
          <w:color w:val="auto"/>
        </w:rPr>
        <w:t xml:space="preserve"> : </w:t>
      </w:r>
      <w:r w:rsidR="00436B1F" w:rsidRPr="00815D1B">
        <w:rPr>
          <w:rFonts w:ascii="Arial Narrow" w:hAnsi="Arial Narrow"/>
          <w:color w:val="auto"/>
        </w:rPr>
        <w:t>Utilisation des  coûts unitaires préparés par le Ministère</w:t>
      </w:r>
    </w:p>
    <w:p w14:paraId="7C89F9C9" w14:textId="1E2AD034" w:rsidR="00436B1F" w:rsidRPr="004E7FAD" w:rsidRDefault="00436B1F" w:rsidP="00436B1F">
      <w:pPr>
        <w:rPr>
          <w:rFonts w:ascii="Arial Narrow" w:hAnsi="Arial Narrow"/>
          <w:szCs w:val="24"/>
          <w:lang w:val="fr-BE"/>
        </w:rPr>
      </w:pPr>
      <w:r w:rsidRPr="004E7FAD">
        <w:rPr>
          <w:rFonts w:ascii="Arial Narrow" w:hAnsi="Arial Narrow"/>
          <w:szCs w:val="24"/>
          <w:lang w:val="fr-BE"/>
        </w:rPr>
        <w:t>Le Ministère de la santé a préparé une liste de couts unitaire des principales ressources nécessaires à la réalisation des activités. Aussi au tant que possible des couts unitaire de quelques activités ont été préparé qui tient compte des informations disponibles dans l</w:t>
      </w:r>
      <w:r w:rsidR="00D167A5">
        <w:rPr>
          <w:rFonts w:ascii="Arial Narrow" w:hAnsi="Arial Narrow"/>
          <w:szCs w:val="24"/>
          <w:lang w:val="fr-BE"/>
        </w:rPr>
        <w:t>es études de couts (voir annexe</w:t>
      </w:r>
      <w:r w:rsidR="0081445F">
        <w:rPr>
          <w:rFonts w:ascii="Arial Narrow" w:hAnsi="Arial Narrow"/>
          <w:szCs w:val="24"/>
          <w:lang w:val="fr-BE"/>
        </w:rPr>
        <w:t xml:space="preserve"> 2</w:t>
      </w:r>
      <w:r w:rsidRPr="004E7FAD">
        <w:rPr>
          <w:rFonts w:ascii="Arial Narrow" w:hAnsi="Arial Narrow"/>
          <w:szCs w:val="24"/>
          <w:lang w:val="fr-BE"/>
        </w:rPr>
        <w:t>).</w:t>
      </w:r>
    </w:p>
    <w:p w14:paraId="54D83944" w14:textId="20ADBA83" w:rsidR="007A37E6" w:rsidRPr="0081445F" w:rsidRDefault="007A37E6" w:rsidP="0081445F">
      <w:pPr>
        <w:pStyle w:val="Titre3"/>
        <w:ind w:left="567" w:hanging="567"/>
        <w:rPr>
          <w:color w:val="auto"/>
        </w:rPr>
      </w:pPr>
      <w:r w:rsidRPr="0081445F">
        <w:rPr>
          <w:color w:val="auto"/>
        </w:rPr>
        <w:t>Détermination des coûts  des activités du PAO</w:t>
      </w:r>
    </w:p>
    <w:p w14:paraId="3C37E233" w14:textId="6ECDB281" w:rsidR="007A37E6" w:rsidRPr="004E7FAD" w:rsidRDefault="00623A39" w:rsidP="007A37E6">
      <w:pPr>
        <w:widowControl w:val="0"/>
        <w:spacing w:after="0"/>
        <w:ind w:left="142"/>
        <w:rPr>
          <w:rFonts w:ascii="Arial Narrow" w:hAnsi="Arial Narrow"/>
          <w:szCs w:val="24"/>
        </w:rPr>
      </w:pPr>
      <w:r>
        <w:rPr>
          <w:rFonts w:ascii="Arial Narrow" w:hAnsi="Arial Narrow"/>
          <w:szCs w:val="24"/>
        </w:rPr>
        <w:t xml:space="preserve">Pour chaque activité </w:t>
      </w:r>
      <w:r w:rsidR="007A37E6" w:rsidRPr="004E7FAD">
        <w:rPr>
          <w:rFonts w:ascii="Arial Narrow" w:hAnsi="Arial Narrow"/>
          <w:szCs w:val="24"/>
        </w:rPr>
        <w:t>:</w:t>
      </w:r>
    </w:p>
    <w:p w14:paraId="58824BEC" w14:textId="77777777" w:rsidR="00623A39" w:rsidRPr="00623A39" w:rsidRDefault="00623A39" w:rsidP="00562770">
      <w:pPr>
        <w:pStyle w:val="Paragraphedeliste"/>
        <w:numPr>
          <w:ilvl w:val="0"/>
          <w:numId w:val="21"/>
        </w:numPr>
        <w:tabs>
          <w:tab w:val="left" w:pos="516"/>
        </w:tabs>
        <w:spacing w:after="160" w:line="259" w:lineRule="auto"/>
        <w:jc w:val="left"/>
        <w:rPr>
          <w:rFonts w:ascii="Arial Narrow" w:hAnsi="Arial Narrow"/>
          <w:szCs w:val="24"/>
        </w:rPr>
      </w:pPr>
      <w:r w:rsidRPr="00623A39">
        <w:rPr>
          <w:rFonts w:ascii="Arial Narrow" w:hAnsi="Arial Narrow"/>
          <w:szCs w:val="24"/>
        </w:rPr>
        <w:t xml:space="preserve">recenser les ressources nécessaires </w:t>
      </w:r>
    </w:p>
    <w:p w14:paraId="19A7821D" w14:textId="77777777" w:rsidR="00623A39" w:rsidRPr="00623A39" w:rsidRDefault="00623A39" w:rsidP="00562770">
      <w:pPr>
        <w:pStyle w:val="Paragraphedeliste"/>
        <w:numPr>
          <w:ilvl w:val="0"/>
          <w:numId w:val="21"/>
        </w:numPr>
        <w:tabs>
          <w:tab w:val="left" w:pos="516"/>
        </w:tabs>
        <w:spacing w:after="160" w:line="259" w:lineRule="auto"/>
        <w:jc w:val="left"/>
        <w:rPr>
          <w:rFonts w:ascii="Arial Narrow" w:hAnsi="Arial Narrow"/>
          <w:szCs w:val="24"/>
        </w:rPr>
      </w:pPr>
      <w:r w:rsidRPr="00623A39">
        <w:rPr>
          <w:rFonts w:ascii="Arial Narrow" w:hAnsi="Arial Narrow"/>
          <w:szCs w:val="24"/>
        </w:rPr>
        <w:t>estimer le coût unitaire de la ressource (voir tableau des couts)</w:t>
      </w:r>
    </w:p>
    <w:p w14:paraId="4A376328" w14:textId="77777777" w:rsidR="00623A39" w:rsidRPr="00623A39" w:rsidRDefault="00623A39" w:rsidP="00562770">
      <w:pPr>
        <w:pStyle w:val="Paragraphedeliste"/>
        <w:numPr>
          <w:ilvl w:val="0"/>
          <w:numId w:val="21"/>
        </w:numPr>
        <w:tabs>
          <w:tab w:val="left" w:pos="516"/>
        </w:tabs>
        <w:spacing w:after="160" w:line="259" w:lineRule="auto"/>
        <w:jc w:val="left"/>
        <w:rPr>
          <w:rFonts w:ascii="Arial Narrow" w:hAnsi="Arial Narrow"/>
          <w:szCs w:val="24"/>
        </w:rPr>
      </w:pPr>
      <w:r w:rsidRPr="00623A39">
        <w:rPr>
          <w:rFonts w:ascii="Arial Narrow" w:hAnsi="Arial Narrow"/>
          <w:szCs w:val="24"/>
        </w:rPr>
        <w:t>définir l’unité de mesure de la ressource</w:t>
      </w:r>
    </w:p>
    <w:p w14:paraId="49E3E074" w14:textId="77777777" w:rsidR="00623A39" w:rsidRPr="00623A39" w:rsidRDefault="00623A39" w:rsidP="00562770">
      <w:pPr>
        <w:pStyle w:val="Paragraphedeliste"/>
        <w:numPr>
          <w:ilvl w:val="0"/>
          <w:numId w:val="21"/>
        </w:numPr>
        <w:tabs>
          <w:tab w:val="left" w:pos="516"/>
        </w:tabs>
        <w:spacing w:after="160" w:line="259" w:lineRule="auto"/>
        <w:jc w:val="left"/>
        <w:rPr>
          <w:rFonts w:ascii="Arial Narrow" w:hAnsi="Arial Narrow"/>
          <w:szCs w:val="24"/>
        </w:rPr>
      </w:pPr>
      <w:r w:rsidRPr="00623A39">
        <w:rPr>
          <w:rFonts w:ascii="Arial Narrow" w:hAnsi="Arial Narrow"/>
          <w:szCs w:val="24"/>
        </w:rPr>
        <w:t>estimer le coût de la ressource</w:t>
      </w:r>
    </w:p>
    <w:p w14:paraId="4626A3B2" w14:textId="77777777" w:rsidR="00623A39" w:rsidRPr="00623A39" w:rsidRDefault="00623A39" w:rsidP="00562770">
      <w:pPr>
        <w:pStyle w:val="Paragraphedeliste"/>
        <w:numPr>
          <w:ilvl w:val="0"/>
          <w:numId w:val="21"/>
        </w:numPr>
        <w:tabs>
          <w:tab w:val="left" w:pos="516"/>
        </w:tabs>
        <w:spacing w:after="160" w:line="259" w:lineRule="auto"/>
        <w:jc w:val="left"/>
        <w:rPr>
          <w:rFonts w:ascii="Arial Narrow" w:hAnsi="Arial Narrow"/>
          <w:szCs w:val="24"/>
        </w:rPr>
      </w:pPr>
      <w:r w:rsidRPr="00623A39">
        <w:rPr>
          <w:rFonts w:ascii="Arial Narrow" w:hAnsi="Arial Narrow"/>
          <w:szCs w:val="24"/>
        </w:rPr>
        <w:t xml:space="preserve">estimer la quantité de la ressource nécessaire </w:t>
      </w:r>
    </w:p>
    <w:p w14:paraId="5362D089" w14:textId="77777777" w:rsidR="00623A39" w:rsidRDefault="00623A39" w:rsidP="00562770">
      <w:pPr>
        <w:pStyle w:val="Paragraphedeliste"/>
        <w:numPr>
          <w:ilvl w:val="0"/>
          <w:numId w:val="21"/>
        </w:numPr>
        <w:tabs>
          <w:tab w:val="left" w:pos="516"/>
        </w:tabs>
        <w:spacing w:after="160" w:line="259" w:lineRule="auto"/>
        <w:jc w:val="left"/>
        <w:rPr>
          <w:rFonts w:ascii="Arial Narrow" w:hAnsi="Arial Narrow"/>
          <w:szCs w:val="24"/>
        </w:rPr>
      </w:pPr>
      <w:r w:rsidRPr="00623A39">
        <w:rPr>
          <w:rFonts w:ascii="Arial Narrow" w:hAnsi="Arial Narrow"/>
          <w:szCs w:val="24"/>
        </w:rPr>
        <w:t>estimer le coût total de l’activité</w:t>
      </w:r>
    </w:p>
    <w:p w14:paraId="3B70BD53" w14:textId="396A5628" w:rsidR="00601484" w:rsidRPr="00601484" w:rsidRDefault="00601484" w:rsidP="00601484">
      <w:pPr>
        <w:pStyle w:val="Lgende"/>
        <w:rPr>
          <w:rFonts w:ascii="Arial Narrow" w:hAnsi="Arial Narrow"/>
          <w:b/>
          <w:szCs w:val="24"/>
        </w:rPr>
      </w:pPr>
      <w:r w:rsidRPr="00601484">
        <w:rPr>
          <w:b/>
        </w:rPr>
        <w:t xml:space="preserve">         Tableau </w:t>
      </w:r>
      <w:r w:rsidRPr="00601484">
        <w:rPr>
          <w:b/>
        </w:rPr>
        <w:fldChar w:fldCharType="begin"/>
      </w:r>
      <w:r w:rsidRPr="00601484">
        <w:rPr>
          <w:b/>
        </w:rPr>
        <w:instrText xml:space="preserve"> SEQ Tableau \* ARABIC </w:instrText>
      </w:r>
      <w:r w:rsidRPr="00601484">
        <w:rPr>
          <w:b/>
        </w:rPr>
        <w:fldChar w:fldCharType="separate"/>
      </w:r>
      <w:r w:rsidR="00EF35D9">
        <w:rPr>
          <w:b/>
          <w:noProof/>
        </w:rPr>
        <w:t>11</w:t>
      </w:r>
      <w:r w:rsidRPr="00601484">
        <w:rPr>
          <w:b/>
        </w:rPr>
        <w:fldChar w:fldCharType="end"/>
      </w:r>
      <w:r w:rsidRPr="00601484">
        <w:rPr>
          <w:b/>
        </w:rPr>
        <w:t xml:space="preserve"> : Exemple d'estimation des coûts d'une activité</w:t>
      </w:r>
    </w:p>
    <w:p w14:paraId="481AAD6B" w14:textId="07E1C650" w:rsidR="00D8281D" w:rsidRDefault="00601484" w:rsidP="00D8281D">
      <w:pPr>
        <w:pStyle w:val="Paragraphedeliste"/>
        <w:tabs>
          <w:tab w:val="left" w:pos="516"/>
        </w:tabs>
        <w:spacing w:after="160" w:line="259" w:lineRule="auto"/>
        <w:ind w:left="876"/>
        <w:jc w:val="left"/>
        <w:rPr>
          <w:rFonts w:ascii="Arial Narrow" w:hAnsi="Arial Narrow"/>
          <w:szCs w:val="24"/>
        </w:rPr>
      </w:pPr>
      <w:r w:rsidRPr="00601484">
        <w:rPr>
          <w:rFonts w:ascii="Arial Narrow" w:hAnsi="Arial Narrow"/>
          <w:noProof/>
          <w:szCs w:val="24"/>
        </w:rPr>
        <w:drawing>
          <wp:inline distT="0" distB="0" distL="0" distR="0" wp14:anchorId="7B81ABA6" wp14:editId="21D87E54">
            <wp:extent cx="5421086" cy="2821740"/>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897" cy="2829449"/>
                    </a:xfrm>
                    <a:prstGeom prst="rect">
                      <a:avLst/>
                    </a:prstGeom>
                    <a:noFill/>
                    <a:ln>
                      <a:noFill/>
                    </a:ln>
                    <a:effectLst/>
                  </pic:spPr>
                </pic:pic>
              </a:graphicData>
            </a:graphic>
          </wp:inline>
        </w:drawing>
      </w:r>
    </w:p>
    <w:p w14:paraId="027058A5" w14:textId="77777777" w:rsidR="00D8281D" w:rsidRPr="00D8281D" w:rsidRDefault="00D8281D" w:rsidP="00D8281D">
      <w:pPr>
        <w:tabs>
          <w:tab w:val="left" w:pos="516"/>
        </w:tabs>
        <w:spacing w:after="160" w:line="259" w:lineRule="auto"/>
        <w:ind w:left="516"/>
        <w:jc w:val="left"/>
        <w:rPr>
          <w:rFonts w:ascii="Arial Narrow" w:hAnsi="Arial Narrow"/>
          <w:szCs w:val="24"/>
        </w:rPr>
      </w:pPr>
    </w:p>
    <w:p w14:paraId="1FB2E674" w14:textId="5D98E88F" w:rsidR="00417E4D" w:rsidRDefault="006B5FFD" w:rsidP="00417E4D">
      <w:pPr>
        <w:widowControl w:val="0"/>
        <w:spacing w:after="0"/>
        <w:rPr>
          <w:rFonts w:ascii="Arial Narrow" w:hAnsi="Arial Narrow"/>
          <w:szCs w:val="24"/>
        </w:rPr>
      </w:pPr>
      <w:r w:rsidRPr="004E7FAD">
        <w:rPr>
          <w:rFonts w:ascii="Arial Narrow" w:hAnsi="Arial Narrow"/>
          <w:szCs w:val="24"/>
        </w:rPr>
        <w:lastRenderedPageBreak/>
        <w:t>La somme des coû</w:t>
      </w:r>
      <w:r w:rsidR="00AB3756" w:rsidRPr="004E7FAD">
        <w:rPr>
          <w:rFonts w:ascii="Arial Narrow" w:hAnsi="Arial Narrow"/>
          <w:szCs w:val="24"/>
        </w:rPr>
        <w:t>t</w:t>
      </w:r>
      <w:r w:rsidRPr="004E7FAD">
        <w:rPr>
          <w:rFonts w:ascii="Arial Narrow" w:hAnsi="Arial Narrow"/>
          <w:szCs w:val="24"/>
        </w:rPr>
        <w:t>s des activités constitue le coû</w:t>
      </w:r>
      <w:r w:rsidR="00AB3756" w:rsidRPr="004E7FAD">
        <w:rPr>
          <w:rFonts w:ascii="Arial Narrow" w:hAnsi="Arial Narrow"/>
          <w:szCs w:val="24"/>
        </w:rPr>
        <w:t>t du PAO</w:t>
      </w:r>
      <w:r w:rsidRPr="004E7FAD">
        <w:rPr>
          <w:rFonts w:ascii="Arial Narrow" w:hAnsi="Arial Narrow"/>
          <w:szCs w:val="24"/>
        </w:rPr>
        <w:t>.</w:t>
      </w:r>
      <w:r w:rsidR="00623A39">
        <w:rPr>
          <w:rFonts w:ascii="Arial Narrow" w:hAnsi="Arial Narrow"/>
          <w:szCs w:val="24"/>
        </w:rPr>
        <w:t xml:space="preserve"> </w:t>
      </w:r>
      <w:r w:rsidRPr="004E7FAD">
        <w:rPr>
          <w:rFonts w:ascii="Arial Narrow" w:hAnsi="Arial Narrow"/>
          <w:szCs w:val="24"/>
        </w:rPr>
        <w:t>Sur la base de ce coût total</w:t>
      </w:r>
      <w:r w:rsidR="00417E4D" w:rsidRPr="004E7FAD">
        <w:rPr>
          <w:rFonts w:ascii="Arial Narrow" w:hAnsi="Arial Narrow"/>
          <w:szCs w:val="24"/>
        </w:rPr>
        <w:t xml:space="preserve"> et des potentialités de financement que vous avez estimé antérieurement</w:t>
      </w:r>
      <w:r w:rsidRPr="004E7FAD">
        <w:rPr>
          <w:rFonts w:ascii="Arial Narrow" w:hAnsi="Arial Narrow"/>
          <w:szCs w:val="24"/>
        </w:rPr>
        <w:t>, procéder à l’arbitrage pour sélectionner définitivement les activités</w:t>
      </w:r>
      <w:r w:rsidR="00601484">
        <w:rPr>
          <w:rFonts w:ascii="Arial Narrow" w:hAnsi="Arial Narrow"/>
          <w:szCs w:val="24"/>
        </w:rPr>
        <w:t xml:space="preserve"> </w:t>
      </w:r>
      <w:r w:rsidR="00EF35D9">
        <w:rPr>
          <w:rFonts w:ascii="Arial Narrow" w:hAnsi="Arial Narrow"/>
          <w:szCs w:val="24"/>
        </w:rPr>
        <w:t>budgétisées</w:t>
      </w:r>
      <w:r w:rsidRPr="004E7FAD">
        <w:rPr>
          <w:rFonts w:ascii="Arial Narrow" w:hAnsi="Arial Narrow"/>
          <w:szCs w:val="24"/>
        </w:rPr>
        <w:t xml:space="preserve"> à </w:t>
      </w:r>
      <w:r w:rsidR="00417E4D" w:rsidRPr="004E7FAD">
        <w:rPr>
          <w:rFonts w:ascii="Arial Narrow" w:hAnsi="Arial Narrow"/>
          <w:szCs w:val="24"/>
        </w:rPr>
        <w:t>retenir</w:t>
      </w:r>
      <w:r w:rsidRPr="004E7FAD">
        <w:rPr>
          <w:rFonts w:ascii="Arial Narrow" w:hAnsi="Arial Narrow"/>
          <w:szCs w:val="24"/>
        </w:rPr>
        <w:t xml:space="preserve"> dans le P</w:t>
      </w:r>
      <w:r w:rsidR="00417E4D" w:rsidRPr="004E7FAD">
        <w:rPr>
          <w:rFonts w:ascii="Arial Narrow" w:hAnsi="Arial Narrow"/>
          <w:szCs w:val="24"/>
        </w:rPr>
        <w:t>AO.</w:t>
      </w:r>
      <w:bookmarkStart w:id="88" w:name="_Toc511856524"/>
      <w:bookmarkStart w:id="89" w:name="_Toc511863461"/>
    </w:p>
    <w:p w14:paraId="675AB8C4" w14:textId="4BA8BAD5" w:rsidR="00EF35D9" w:rsidRPr="00EF35D9" w:rsidRDefault="00EF35D9" w:rsidP="00EF35D9">
      <w:pPr>
        <w:pStyle w:val="Lgende"/>
        <w:rPr>
          <w:rFonts w:ascii="Arial Narrow" w:hAnsi="Arial Narrow"/>
          <w:b/>
          <w:sz w:val="24"/>
          <w:szCs w:val="24"/>
        </w:rPr>
      </w:pPr>
      <w:r w:rsidRPr="00EF35D9">
        <w:rPr>
          <w:b/>
          <w:sz w:val="24"/>
        </w:rPr>
        <w:t xml:space="preserve">Tableau </w:t>
      </w:r>
      <w:r w:rsidRPr="00EF35D9">
        <w:rPr>
          <w:b/>
          <w:sz w:val="24"/>
        </w:rPr>
        <w:fldChar w:fldCharType="begin"/>
      </w:r>
      <w:r w:rsidRPr="00EF35D9">
        <w:rPr>
          <w:b/>
          <w:sz w:val="24"/>
        </w:rPr>
        <w:instrText xml:space="preserve"> SEQ Tableau \* ARABIC </w:instrText>
      </w:r>
      <w:r w:rsidRPr="00EF35D9">
        <w:rPr>
          <w:b/>
          <w:sz w:val="24"/>
        </w:rPr>
        <w:fldChar w:fldCharType="separate"/>
      </w:r>
      <w:r w:rsidRPr="00EF35D9">
        <w:rPr>
          <w:b/>
          <w:noProof/>
          <w:sz w:val="24"/>
        </w:rPr>
        <w:t>12</w:t>
      </w:r>
      <w:r w:rsidRPr="00EF35D9">
        <w:rPr>
          <w:b/>
          <w:sz w:val="24"/>
        </w:rPr>
        <w:fldChar w:fldCharType="end"/>
      </w:r>
      <w:r w:rsidRPr="00EF35D9">
        <w:rPr>
          <w:b/>
          <w:sz w:val="24"/>
        </w:rPr>
        <w:t>: coûts  des activités du PAO</w:t>
      </w:r>
    </w:p>
    <w:tbl>
      <w:tblPr>
        <w:tblW w:w="5000" w:type="pct"/>
        <w:tblInd w:w="-5" w:type="dxa"/>
        <w:tblCellMar>
          <w:left w:w="70" w:type="dxa"/>
          <w:right w:w="70" w:type="dxa"/>
        </w:tblCellMar>
        <w:tblLook w:val="04A0" w:firstRow="1" w:lastRow="0" w:firstColumn="1" w:lastColumn="0" w:noHBand="0" w:noVBand="1"/>
      </w:tblPr>
      <w:tblGrid>
        <w:gridCol w:w="991"/>
        <w:gridCol w:w="2547"/>
        <w:gridCol w:w="1702"/>
        <w:gridCol w:w="990"/>
        <w:gridCol w:w="999"/>
        <w:gridCol w:w="1973"/>
      </w:tblGrid>
      <w:tr w:rsidR="00EF35D9" w:rsidRPr="004E7FAD" w14:paraId="24EBFE7D" w14:textId="136A1778" w:rsidTr="00EF35D9">
        <w:trPr>
          <w:trHeight w:val="881"/>
        </w:trPr>
        <w:tc>
          <w:tcPr>
            <w:tcW w:w="53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322CC3E" w14:textId="77777777" w:rsidR="00EF35D9" w:rsidRPr="004E7FAD" w:rsidRDefault="00EF35D9" w:rsidP="00EF35D9">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N° activité</w:t>
            </w:r>
          </w:p>
        </w:tc>
        <w:tc>
          <w:tcPr>
            <w:tcW w:w="1384"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90231FA" w14:textId="740C779F" w:rsidR="00EF35D9" w:rsidRPr="004E7FAD" w:rsidRDefault="00EF35D9" w:rsidP="00EF35D9">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A</w:t>
            </w:r>
            <w:r w:rsidRPr="004E7FAD">
              <w:rPr>
                <w:rFonts w:ascii="Arial Narrow" w:eastAsia="Times New Roman" w:hAnsi="Arial Narrow"/>
                <w:b/>
                <w:bCs/>
                <w:color w:val="000000"/>
                <w:sz w:val="22"/>
                <w:lang w:eastAsia="fr-FR"/>
              </w:rPr>
              <w:t>ctivité</w:t>
            </w:r>
          </w:p>
        </w:tc>
        <w:tc>
          <w:tcPr>
            <w:tcW w:w="92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4441A4A" w14:textId="371B857B" w:rsidR="00EF35D9" w:rsidRPr="004E7FAD" w:rsidRDefault="00EF35D9" w:rsidP="00EF35D9">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Unité de mesure de l’activité</w:t>
            </w:r>
          </w:p>
        </w:tc>
        <w:tc>
          <w:tcPr>
            <w:tcW w:w="538"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3B153E2" w14:textId="709DE543" w:rsidR="00EF35D9" w:rsidRPr="004E7FAD" w:rsidRDefault="00EF35D9" w:rsidP="00EF35D9">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Quantité</w:t>
            </w:r>
          </w:p>
        </w:tc>
        <w:tc>
          <w:tcPr>
            <w:tcW w:w="543" w:type="pct"/>
            <w:tcBorders>
              <w:top w:val="single" w:sz="4" w:space="0" w:color="auto"/>
              <w:left w:val="single" w:sz="4" w:space="0" w:color="auto"/>
              <w:right w:val="single" w:sz="4" w:space="0" w:color="auto"/>
            </w:tcBorders>
            <w:shd w:val="clear" w:color="auto" w:fill="EEECE1" w:themeFill="background2"/>
            <w:vAlign w:val="center"/>
          </w:tcPr>
          <w:p w14:paraId="4FB0C368" w14:textId="7EE80520" w:rsidR="00EF35D9" w:rsidRDefault="00EF35D9" w:rsidP="00EF35D9">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PU</w:t>
            </w:r>
          </w:p>
        </w:tc>
        <w:tc>
          <w:tcPr>
            <w:tcW w:w="1072" w:type="pct"/>
            <w:tcBorders>
              <w:top w:val="single" w:sz="4" w:space="0" w:color="auto"/>
              <w:left w:val="single" w:sz="4" w:space="0" w:color="auto"/>
              <w:right w:val="single" w:sz="4" w:space="0" w:color="auto"/>
            </w:tcBorders>
            <w:shd w:val="clear" w:color="auto" w:fill="EEECE1" w:themeFill="background2"/>
            <w:vAlign w:val="center"/>
          </w:tcPr>
          <w:p w14:paraId="68131A54" w14:textId="0F424623" w:rsidR="00EF35D9" w:rsidRDefault="00EF35D9" w:rsidP="00EF35D9">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Coût total de l’activité</w:t>
            </w:r>
          </w:p>
        </w:tc>
      </w:tr>
      <w:tr w:rsidR="00EF35D9" w:rsidRPr="004E7FAD" w14:paraId="3DCBF582" w14:textId="4E2A681B" w:rsidTr="00EF35D9">
        <w:trPr>
          <w:trHeight w:val="223"/>
        </w:trPr>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4549ECF" w14:textId="77777777" w:rsidR="00EF35D9" w:rsidRPr="004E7FAD" w:rsidRDefault="00EF35D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1384"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D5D424E"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92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6DC57706"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B740AB7"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43"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67C9014B"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c>
          <w:tcPr>
            <w:tcW w:w="1072"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4BE8A09C"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r>
      <w:tr w:rsidR="00EF35D9" w:rsidRPr="004E7FAD" w14:paraId="51C84087" w14:textId="3666617B" w:rsidTr="00EF35D9">
        <w:trPr>
          <w:trHeight w:val="99"/>
        </w:trPr>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4964CB3" w14:textId="77777777" w:rsidR="00EF35D9" w:rsidRPr="004E7FAD" w:rsidRDefault="00EF35D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1384"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5094C04"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92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70B5F8E3"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01A0897"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43"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2BBFF403"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c>
          <w:tcPr>
            <w:tcW w:w="1072"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10B6793D"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r>
      <w:tr w:rsidR="00EF35D9" w:rsidRPr="004E7FAD" w14:paraId="0D2EDE76" w14:textId="4355CC90" w:rsidTr="00EF35D9">
        <w:trPr>
          <w:trHeight w:val="255"/>
        </w:trPr>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A605350" w14:textId="77777777" w:rsidR="00EF35D9" w:rsidRPr="004E7FAD" w:rsidRDefault="00EF35D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1384"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C68D67E"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92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CF95C9D"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562DFC2"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43"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058C479C"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c>
          <w:tcPr>
            <w:tcW w:w="1072"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4D957B04"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r>
      <w:tr w:rsidR="00EF35D9" w:rsidRPr="004E7FAD" w14:paraId="21BC310C" w14:textId="7A9D25F6" w:rsidTr="00EF35D9">
        <w:trPr>
          <w:trHeight w:val="135"/>
        </w:trPr>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A190532" w14:textId="77777777" w:rsidR="00EF35D9" w:rsidRPr="004E7FAD" w:rsidRDefault="00EF35D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1384"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CE92F13"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92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68BFB28F"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D31FCCE"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43"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3807B738"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c>
          <w:tcPr>
            <w:tcW w:w="1072"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79C64294"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r>
      <w:tr w:rsidR="00EF35D9" w:rsidRPr="004E7FAD" w14:paraId="5D041BC0" w14:textId="45F51D7A" w:rsidTr="00EF35D9">
        <w:trPr>
          <w:trHeight w:val="255"/>
        </w:trPr>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BB25467" w14:textId="77777777" w:rsidR="00EF35D9" w:rsidRPr="004E7FAD" w:rsidRDefault="00EF35D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1384"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35CD25B"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925"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6AFEA5DA"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62D9042"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43"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4E353F45"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c>
          <w:tcPr>
            <w:tcW w:w="1072"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6778B8F2"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r>
      <w:tr w:rsidR="00EF35D9" w:rsidRPr="004E7FAD" w14:paraId="7AB1AF5F" w14:textId="77777777" w:rsidTr="00EF35D9">
        <w:trPr>
          <w:trHeight w:val="255"/>
        </w:trPr>
        <w:tc>
          <w:tcPr>
            <w:tcW w:w="3928" w:type="pct"/>
            <w:gridSpan w:val="5"/>
            <w:tcBorders>
              <w:top w:val="single" w:sz="4" w:space="0" w:color="4F81BD"/>
              <w:left w:val="single" w:sz="4" w:space="0" w:color="4F81BD"/>
              <w:bottom w:val="single" w:sz="4" w:space="0" w:color="4F81BD"/>
              <w:right w:val="single" w:sz="4" w:space="0" w:color="4F81BD"/>
            </w:tcBorders>
            <w:shd w:val="clear" w:color="auto" w:fill="FFFFFF" w:themeFill="background1"/>
            <w:vAlign w:val="center"/>
          </w:tcPr>
          <w:p w14:paraId="5A292EFA" w14:textId="619D3817" w:rsidR="00EF35D9" w:rsidRPr="004E7FAD" w:rsidRDefault="00EF35D9" w:rsidP="00EF35D9">
            <w:pPr>
              <w:spacing w:after="0" w:line="240" w:lineRule="auto"/>
              <w:jc w:val="center"/>
              <w:rPr>
                <w:rFonts w:ascii="Arial Narrow" w:eastAsia="Times New Roman" w:hAnsi="Arial Narrow"/>
                <w:color w:val="000000"/>
                <w:sz w:val="22"/>
                <w:szCs w:val="20"/>
                <w:lang w:eastAsia="fr-FR"/>
              </w:rPr>
            </w:pPr>
            <w:r>
              <w:rPr>
                <w:rFonts w:ascii="Arial Narrow" w:eastAsia="Times New Roman" w:hAnsi="Arial Narrow"/>
                <w:color w:val="000000"/>
                <w:sz w:val="22"/>
                <w:szCs w:val="20"/>
                <w:lang w:eastAsia="fr-FR"/>
              </w:rPr>
              <w:t>C</w:t>
            </w:r>
            <w:r w:rsidRPr="00EF35D9">
              <w:rPr>
                <w:rFonts w:ascii="Arial Narrow" w:eastAsia="Times New Roman" w:hAnsi="Arial Narrow"/>
                <w:color w:val="000000"/>
                <w:sz w:val="22"/>
                <w:szCs w:val="20"/>
                <w:lang w:eastAsia="fr-FR"/>
              </w:rPr>
              <w:t>o</w:t>
            </w:r>
            <w:r>
              <w:rPr>
                <w:rFonts w:ascii="Arial Narrow" w:eastAsia="Times New Roman" w:hAnsi="Arial Narrow"/>
                <w:color w:val="000000"/>
                <w:sz w:val="22"/>
                <w:szCs w:val="20"/>
                <w:lang w:eastAsia="fr-FR"/>
              </w:rPr>
              <w:t>ut to</w:t>
            </w:r>
            <w:r w:rsidRPr="00EF35D9">
              <w:rPr>
                <w:rFonts w:ascii="Arial Narrow" w:eastAsia="Times New Roman" w:hAnsi="Arial Narrow"/>
                <w:color w:val="000000"/>
                <w:sz w:val="22"/>
                <w:szCs w:val="20"/>
                <w:lang w:eastAsia="fr-FR"/>
              </w:rPr>
              <w:t>tal</w:t>
            </w:r>
            <w:r>
              <w:rPr>
                <w:rFonts w:ascii="Arial Narrow" w:eastAsia="Times New Roman" w:hAnsi="Arial Narrow"/>
                <w:color w:val="000000"/>
                <w:sz w:val="22"/>
                <w:szCs w:val="20"/>
                <w:lang w:eastAsia="fr-FR"/>
              </w:rPr>
              <w:t xml:space="preserve"> du PAO</w:t>
            </w:r>
          </w:p>
        </w:tc>
        <w:tc>
          <w:tcPr>
            <w:tcW w:w="1072" w:type="pct"/>
            <w:tcBorders>
              <w:top w:val="single" w:sz="4" w:space="0" w:color="4F81BD"/>
              <w:left w:val="single" w:sz="4" w:space="0" w:color="4F81BD"/>
              <w:bottom w:val="single" w:sz="4" w:space="0" w:color="4F81BD"/>
              <w:right w:val="single" w:sz="4" w:space="0" w:color="4F81BD"/>
            </w:tcBorders>
            <w:shd w:val="clear" w:color="auto" w:fill="FFFFFF" w:themeFill="background1"/>
          </w:tcPr>
          <w:p w14:paraId="78FC1B56" w14:textId="77777777" w:rsidR="00EF35D9" w:rsidRPr="004E7FAD" w:rsidRDefault="00EF35D9" w:rsidP="00AF2EDD">
            <w:pPr>
              <w:spacing w:after="0" w:line="240" w:lineRule="auto"/>
              <w:jc w:val="left"/>
              <w:rPr>
                <w:rFonts w:ascii="Arial Narrow" w:eastAsia="Times New Roman" w:hAnsi="Arial Narrow"/>
                <w:color w:val="000000"/>
                <w:sz w:val="22"/>
                <w:szCs w:val="20"/>
                <w:lang w:eastAsia="fr-FR"/>
              </w:rPr>
            </w:pPr>
          </w:p>
        </w:tc>
      </w:tr>
    </w:tbl>
    <w:p w14:paraId="34ECF11F" w14:textId="77777777" w:rsidR="00601484" w:rsidRPr="004E7FAD" w:rsidRDefault="00601484" w:rsidP="00417E4D">
      <w:pPr>
        <w:widowControl w:val="0"/>
        <w:spacing w:after="0"/>
        <w:rPr>
          <w:rFonts w:ascii="Arial Narrow" w:hAnsi="Arial Narrow"/>
          <w:szCs w:val="24"/>
        </w:rPr>
      </w:pPr>
    </w:p>
    <w:p w14:paraId="054893DA" w14:textId="43F69FA5" w:rsidR="00623A39" w:rsidRPr="00623A39" w:rsidRDefault="00623A39" w:rsidP="00D84542">
      <w:pPr>
        <w:pStyle w:val="Titre3"/>
        <w:rPr>
          <w:rFonts w:ascii="Arial Narrow" w:hAnsi="Arial Narrow"/>
          <w:b w:val="0"/>
          <w:color w:val="auto"/>
          <w:szCs w:val="24"/>
        </w:rPr>
      </w:pPr>
      <w:bookmarkStart w:id="90" w:name="_Toc25150393"/>
      <w:r>
        <w:rPr>
          <w:rFonts w:ascii="Arial Narrow" w:hAnsi="Arial Narrow"/>
          <w:color w:val="auto"/>
        </w:rPr>
        <w:t>Identification de la (des) source de financement par activité</w:t>
      </w:r>
    </w:p>
    <w:bookmarkEnd w:id="88"/>
    <w:bookmarkEnd w:id="89"/>
    <w:bookmarkEnd w:id="90"/>
    <w:p w14:paraId="219E04A3" w14:textId="33A2BD65" w:rsidR="00945F3D" w:rsidRDefault="00945F3D" w:rsidP="006A04FD">
      <w:pPr>
        <w:widowControl w:val="0"/>
        <w:rPr>
          <w:rFonts w:ascii="Arial Narrow" w:hAnsi="Arial Narrow"/>
        </w:rPr>
      </w:pPr>
      <w:r w:rsidRPr="004E7FAD">
        <w:rPr>
          <w:rFonts w:ascii="Arial Narrow" w:hAnsi="Arial Narrow"/>
        </w:rPr>
        <w:t xml:space="preserve">Dans </w:t>
      </w:r>
      <w:r w:rsidR="006D5312" w:rsidRPr="004E7FAD">
        <w:rPr>
          <w:rFonts w:ascii="Arial Narrow" w:hAnsi="Arial Narrow"/>
        </w:rPr>
        <w:t xml:space="preserve">le </w:t>
      </w:r>
      <w:r w:rsidR="00623A39">
        <w:rPr>
          <w:rFonts w:ascii="Arial Narrow" w:hAnsi="Arial Narrow"/>
        </w:rPr>
        <w:t xml:space="preserve">tableau </w:t>
      </w:r>
      <w:r w:rsidR="006D5312" w:rsidRPr="004E7FAD">
        <w:rPr>
          <w:rFonts w:ascii="Arial Narrow" w:hAnsi="Arial Narrow"/>
        </w:rPr>
        <w:t xml:space="preserve"> ci-dessous</w:t>
      </w:r>
      <w:r w:rsidRPr="004E7FAD">
        <w:rPr>
          <w:rFonts w:ascii="Arial Narrow" w:hAnsi="Arial Narrow"/>
        </w:rPr>
        <w:t>, on note les principales sources de financement potentielles pour la mise en œuvre des activités du PAO et le montant qu’on attend de chacune</w:t>
      </w:r>
      <w:r w:rsidR="006F4940" w:rsidRPr="004E7FAD">
        <w:rPr>
          <w:rFonts w:ascii="Arial Narrow" w:hAnsi="Arial Narrow"/>
        </w:rPr>
        <w:t xml:space="preserve"> des sources</w:t>
      </w:r>
      <w:r w:rsidRPr="004E7FAD">
        <w:rPr>
          <w:rFonts w:ascii="Arial Narrow" w:hAnsi="Arial Narrow"/>
        </w:rPr>
        <w:t xml:space="preserve">, en tenant compte </w:t>
      </w:r>
      <w:r w:rsidR="008D7953" w:rsidRPr="004E7FAD">
        <w:rPr>
          <w:rFonts w:ascii="Arial Narrow" w:hAnsi="Arial Narrow"/>
        </w:rPr>
        <w:t>de l’analyse des potentialités de financement</w:t>
      </w:r>
      <w:r w:rsidRPr="004E7FAD">
        <w:rPr>
          <w:rFonts w:ascii="Arial Narrow" w:hAnsi="Arial Narrow"/>
        </w:rPr>
        <w:t>.</w:t>
      </w:r>
    </w:p>
    <w:p w14:paraId="22329B67" w14:textId="1136E809" w:rsidR="00D8281D" w:rsidRPr="00D8281D" w:rsidRDefault="00D8281D" w:rsidP="00D8281D">
      <w:pPr>
        <w:pStyle w:val="Lgende"/>
        <w:rPr>
          <w:rFonts w:ascii="Arial Narrow" w:hAnsi="Arial Narrow"/>
          <w:b/>
        </w:rPr>
      </w:pPr>
      <w:r w:rsidRPr="00D8281D">
        <w:rPr>
          <w:b/>
        </w:rPr>
        <w:t xml:space="preserve">Tableau </w:t>
      </w:r>
      <w:r w:rsidRPr="00D8281D">
        <w:rPr>
          <w:b/>
        </w:rPr>
        <w:fldChar w:fldCharType="begin"/>
      </w:r>
      <w:r w:rsidRPr="00D8281D">
        <w:rPr>
          <w:b/>
        </w:rPr>
        <w:instrText xml:space="preserve"> SEQ Tableau \* ARABIC </w:instrText>
      </w:r>
      <w:r w:rsidRPr="00D8281D">
        <w:rPr>
          <w:b/>
        </w:rPr>
        <w:fldChar w:fldCharType="separate"/>
      </w:r>
      <w:r w:rsidR="00EF35D9">
        <w:rPr>
          <w:b/>
          <w:noProof/>
        </w:rPr>
        <w:t>13</w:t>
      </w:r>
      <w:r w:rsidRPr="00D8281D">
        <w:rPr>
          <w:b/>
        </w:rPr>
        <w:fldChar w:fldCharType="end"/>
      </w:r>
      <w:r w:rsidRPr="00D8281D">
        <w:rPr>
          <w:b/>
        </w:rPr>
        <w:t xml:space="preserve"> : </w:t>
      </w:r>
      <w:r>
        <w:rPr>
          <w:b/>
        </w:rPr>
        <w:t>S</w:t>
      </w:r>
      <w:r w:rsidRPr="00D8281D">
        <w:rPr>
          <w:b/>
        </w:rPr>
        <w:t>ource</w:t>
      </w:r>
      <w:r>
        <w:rPr>
          <w:b/>
        </w:rPr>
        <w:t>(s)</w:t>
      </w:r>
      <w:r w:rsidRPr="00D8281D">
        <w:rPr>
          <w:b/>
        </w:rPr>
        <w:t xml:space="preserve"> de financement par activité</w:t>
      </w:r>
    </w:p>
    <w:tbl>
      <w:tblPr>
        <w:tblW w:w="5000" w:type="pct"/>
        <w:tblInd w:w="-5" w:type="dxa"/>
        <w:tblCellMar>
          <w:left w:w="70" w:type="dxa"/>
          <w:right w:w="70" w:type="dxa"/>
        </w:tblCellMar>
        <w:tblLook w:val="04A0" w:firstRow="1" w:lastRow="0" w:firstColumn="1" w:lastColumn="0" w:noHBand="0" w:noVBand="1"/>
      </w:tblPr>
      <w:tblGrid>
        <w:gridCol w:w="994"/>
        <w:gridCol w:w="4859"/>
        <w:gridCol w:w="2370"/>
        <w:gridCol w:w="979"/>
      </w:tblGrid>
      <w:tr w:rsidR="00623A39" w:rsidRPr="004E7FAD" w14:paraId="5E3D8735" w14:textId="77777777" w:rsidTr="00D8281D">
        <w:trPr>
          <w:trHeight w:val="619"/>
        </w:trPr>
        <w:tc>
          <w:tcPr>
            <w:tcW w:w="540"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6E696B" w14:textId="77777777" w:rsidR="00623A39" w:rsidRPr="004E7FAD" w:rsidRDefault="00623A39" w:rsidP="00AF2EDD">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N° activité</w:t>
            </w:r>
          </w:p>
        </w:tc>
        <w:tc>
          <w:tcPr>
            <w:tcW w:w="2639"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1CF19EA" w14:textId="77777777" w:rsidR="00623A39" w:rsidRPr="004E7FAD" w:rsidRDefault="00623A39" w:rsidP="00AF2EDD">
            <w:pPr>
              <w:spacing w:after="0" w:line="240" w:lineRule="auto"/>
              <w:jc w:val="center"/>
              <w:rPr>
                <w:rFonts w:ascii="Arial Narrow" w:eastAsia="Times New Roman" w:hAnsi="Arial Narrow"/>
                <w:b/>
                <w:bCs/>
                <w:color w:val="000000"/>
                <w:sz w:val="22"/>
                <w:lang w:eastAsia="fr-FR"/>
              </w:rPr>
            </w:pPr>
            <w:r w:rsidRPr="004E7FAD">
              <w:rPr>
                <w:rFonts w:ascii="Arial Narrow" w:eastAsia="Times New Roman" w:hAnsi="Arial Narrow"/>
                <w:b/>
                <w:bCs/>
                <w:color w:val="000000"/>
                <w:sz w:val="22"/>
                <w:lang w:eastAsia="fr-FR"/>
              </w:rPr>
              <w:t>Libellé de l'activité</w:t>
            </w:r>
          </w:p>
        </w:tc>
        <w:tc>
          <w:tcPr>
            <w:tcW w:w="1288"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1222383" w14:textId="623B90E5" w:rsidR="00623A39" w:rsidRPr="004E7FAD" w:rsidRDefault="00D8281D" w:rsidP="00AF2EDD">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Source</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5B93BF1" w14:textId="40125FBF" w:rsidR="00623A39" w:rsidRPr="004E7FAD" w:rsidRDefault="00D8281D" w:rsidP="00AF2EDD">
            <w:pPr>
              <w:spacing w:after="0" w:line="240" w:lineRule="auto"/>
              <w:jc w:val="center"/>
              <w:rPr>
                <w:rFonts w:ascii="Arial Narrow" w:eastAsia="Times New Roman" w:hAnsi="Arial Narrow"/>
                <w:b/>
                <w:bCs/>
                <w:color w:val="000000"/>
                <w:sz w:val="22"/>
                <w:lang w:eastAsia="fr-FR"/>
              </w:rPr>
            </w:pPr>
            <w:r>
              <w:rPr>
                <w:rFonts w:ascii="Arial Narrow" w:eastAsia="Times New Roman" w:hAnsi="Arial Narrow"/>
                <w:b/>
                <w:bCs/>
                <w:color w:val="000000"/>
                <w:sz w:val="22"/>
                <w:lang w:eastAsia="fr-FR"/>
              </w:rPr>
              <w:t>Montant</w:t>
            </w:r>
          </w:p>
        </w:tc>
      </w:tr>
      <w:tr w:rsidR="00623A39" w:rsidRPr="004E7FAD" w14:paraId="14F47FFA" w14:textId="77777777" w:rsidTr="00D8281D">
        <w:trPr>
          <w:trHeight w:val="524"/>
        </w:trPr>
        <w:tc>
          <w:tcPr>
            <w:tcW w:w="540"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978E36D" w14:textId="77777777" w:rsidR="00623A39" w:rsidRPr="004E7FAD" w:rsidRDefault="00623A39" w:rsidP="00AF2EDD">
            <w:pPr>
              <w:spacing w:after="0" w:line="240" w:lineRule="auto"/>
              <w:jc w:val="left"/>
              <w:rPr>
                <w:rFonts w:ascii="Arial Narrow" w:eastAsia="Times New Roman" w:hAnsi="Arial Narrow"/>
                <w:b/>
                <w:bCs/>
                <w:color w:val="000000"/>
                <w:sz w:val="22"/>
                <w:lang w:eastAsia="fr-FR"/>
              </w:rPr>
            </w:pPr>
          </w:p>
        </w:tc>
        <w:tc>
          <w:tcPr>
            <w:tcW w:w="2639"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DB9D15F" w14:textId="77777777" w:rsidR="00623A39" w:rsidRPr="004E7FAD" w:rsidRDefault="00623A39" w:rsidP="00AF2EDD">
            <w:pPr>
              <w:spacing w:after="0" w:line="240" w:lineRule="auto"/>
              <w:jc w:val="left"/>
              <w:rPr>
                <w:rFonts w:ascii="Arial Narrow" w:eastAsia="Times New Roman" w:hAnsi="Arial Narrow"/>
                <w:b/>
                <w:bCs/>
                <w:color w:val="000000"/>
                <w:sz w:val="22"/>
                <w:lang w:eastAsia="fr-FR"/>
              </w:rPr>
            </w:pPr>
          </w:p>
        </w:tc>
        <w:tc>
          <w:tcPr>
            <w:tcW w:w="1288"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CA1FE41" w14:textId="77777777" w:rsidR="00623A39" w:rsidRPr="004E7FAD" w:rsidRDefault="00623A39" w:rsidP="00AF2EDD">
            <w:pPr>
              <w:spacing w:after="0" w:line="240" w:lineRule="auto"/>
              <w:jc w:val="left"/>
              <w:rPr>
                <w:rFonts w:ascii="Arial Narrow" w:eastAsia="Times New Roman" w:hAnsi="Arial Narrow"/>
                <w:b/>
                <w:bCs/>
                <w:color w:val="000000"/>
                <w:sz w:val="22"/>
                <w:lang w:eastAsia="fr-FR"/>
              </w:rPr>
            </w:pPr>
          </w:p>
        </w:tc>
        <w:tc>
          <w:tcPr>
            <w:tcW w:w="532" w:type="pct"/>
            <w:vMerge/>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DA3EE28" w14:textId="77777777" w:rsidR="00623A39" w:rsidRPr="004E7FAD" w:rsidRDefault="00623A39" w:rsidP="00AF2EDD">
            <w:pPr>
              <w:spacing w:after="0" w:line="240" w:lineRule="auto"/>
              <w:jc w:val="left"/>
              <w:rPr>
                <w:rFonts w:ascii="Arial Narrow" w:eastAsia="Times New Roman" w:hAnsi="Arial Narrow"/>
                <w:b/>
                <w:bCs/>
                <w:color w:val="000000"/>
                <w:sz w:val="22"/>
                <w:lang w:eastAsia="fr-FR"/>
              </w:rPr>
            </w:pPr>
          </w:p>
        </w:tc>
      </w:tr>
      <w:tr w:rsidR="00623A39" w:rsidRPr="004E7FAD" w14:paraId="532C9AAF" w14:textId="77777777" w:rsidTr="00D8281D">
        <w:trPr>
          <w:trHeight w:val="223"/>
        </w:trPr>
        <w:tc>
          <w:tcPr>
            <w:tcW w:w="540"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02DE4EA6" w14:textId="77777777" w:rsidR="00623A39" w:rsidRPr="004E7FAD" w:rsidRDefault="00623A3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2639"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257BEBF5"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E17CB95"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2"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1E9D8BE"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623A39" w:rsidRPr="004E7FAD" w14:paraId="45B6D68B" w14:textId="77777777" w:rsidTr="00D8281D">
        <w:trPr>
          <w:trHeight w:val="99"/>
        </w:trPr>
        <w:tc>
          <w:tcPr>
            <w:tcW w:w="540"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7137051C" w14:textId="77777777" w:rsidR="00623A39" w:rsidRPr="004E7FAD" w:rsidRDefault="00623A3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2639"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66CC05B2"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C0367B0"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2"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69ADA599"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623A39" w:rsidRPr="004E7FAD" w14:paraId="0CF11162" w14:textId="77777777" w:rsidTr="00D8281D">
        <w:trPr>
          <w:trHeight w:val="255"/>
        </w:trPr>
        <w:tc>
          <w:tcPr>
            <w:tcW w:w="540"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25164EC" w14:textId="77777777" w:rsidR="00623A39" w:rsidRPr="004E7FAD" w:rsidRDefault="00623A3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2639"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7995DB7"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1AD2739"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2"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AC68534"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623A39" w:rsidRPr="004E7FAD" w14:paraId="2865379B" w14:textId="77777777" w:rsidTr="00D8281D">
        <w:trPr>
          <w:trHeight w:val="135"/>
        </w:trPr>
        <w:tc>
          <w:tcPr>
            <w:tcW w:w="540"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73488E3" w14:textId="77777777" w:rsidR="00623A39" w:rsidRPr="004E7FAD" w:rsidRDefault="00623A3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2639"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55742D5A"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64FCBB12"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2"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EA19886"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r w:rsidR="00623A39" w:rsidRPr="004E7FAD" w14:paraId="79C3E0CC" w14:textId="77777777" w:rsidTr="00D8281D">
        <w:trPr>
          <w:trHeight w:val="255"/>
        </w:trPr>
        <w:tc>
          <w:tcPr>
            <w:tcW w:w="540"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E12F080" w14:textId="77777777" w:rsidR="00623A39" w:rsidRPr="004E7FAD" w:rsidRDefault="00623A39" w:rsidP="00562770">
            <w:pPr>
              <w:pStyle w:val="Paragraphedeliste"/>
              <w:numPr>
                <w:ilvl w:val="0"/>
                <w:numId w:val="22"/>
              </w:numPr>
              <w:spacing w:after="0" w:line="240" w:lineRule="auto"/>
              <w:jc w:val="left"/>
              <w:rPr>
                <w:rFonts w:ascii="Arial Narrow" w:eastAsia="Times New Roman" w:hAnsi="Arial Narrow"/>
                <w:color w:val="000000"/>
                <w:sz w:val="22"/>
                <w:szCs w:val="20"/>
                <w:lang w:eastAsia="fr-FR"/>
              </w:rPr>
            </w:pPr>
          </w:p>
        </w:tc>
        <w:tc>
          <w:tcPr>
            <w:tcW w:w="2639"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47A14B5F"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1288"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11D5526F"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c>
          <w:tcPr>
            <w:tcW w:w="532" w:type="pct"/>
            <w:tcBorders>
              <w:top w:val="single" w:sz="4" w:space="0" w:color="4F81BD"/>
              <w:left w:val="single" w:sz="4" w:space="0" w:color="4F81BD"/>
              <w:bottom w:val="single" w:sz="4" w:space="0" w:color="4F81BD"/>
              <w:right w:val="single" w:sz="4" w:space="0" w:color="4F81BD"/>
            </w:tcBorders>
            <w:shd w:val="clear" w:color="auto" w:fill="FFFFFF" w:themeFill="background1"/>
            <w:vAlign w:val="center"/>
            <w:hideMark/>
          </w:tcPr>
          <w:p w14:paraId="3FC81469" w14:textId="77777777" w:rsidR="00623A39" w:rsidRPr="004E7FAD" w:rsidRDefault="00623A39" w:rsidP="00AF2EDD">
            <w:pPr>
              <w:spacing w:after="0" w:line="240" w:lineRule="auto"/>
              <w:jc w:val="left"/>
              <w:rPr>
                <w:rFonts w:ascii="Arial Narrow" w:eastAsia="Times New Roman" w:hAnsi="Arial Narrow"/>
                <w:color w:val="000000"/>
                <w:sz w:val="22"/>
                <w:szCs w:val="20"/>
                <w:lang w:eastAsia="fr-FR"/>
              </w:rPr>
            </w:pPr>
            <w:r w:rsidRPr="004E7FAD">
              <w:rPr>
                <w:rFonts w:ascii="Arial Narrow" w:eastAsia="Times New Roman" w:hAnsi="Arial Narrow"/>
                <w:color w:val="000000"/>
                <w:sz w:val="22"/>
                <w:szCs w:val="20"/>
                <w:lang w:eastAsia="fr-FR"/>
              </w:rPr>
              <w:t> </w:t>
            </w:r>
          </w:p>
        </w:tc>
      </w:tr>
    </w:tbl>
    <w:p w14:paraId="45978CB2" w14:textId="77777777" w:rsidR="00565113" w:rsidRPr="004E7FAD" w:rsidRDefault="00565113" w:rsidP="006A04FD">
      <w:pPr>
        <w:widowControl w:val="0"/>
        <w:rPr>
          <w:rFonts w:ascii="Arial Narrow" w:hAnsi="Arial Narrow"/>
        </w:rPr>
      </w:pPr>
    </w:p>
    <w:p w14:paraId="5DAE7430" w14:textId="335E41D2" w:rsidR="00945F3D" w:rsidRPr="00565113" w:rsidRDefault="001B56D2" w:rsidP="001B56D2">
      <w:pPr>
        <w:pStyle w:val="Lgende"/>
        <w:rPr>
          <w:rFonts w:ascii="Arial Narrow" w:hAnsi="Arial Narrow"/>
          <w:b/>
          <w:iCs w:val="0"/>
          <w:color w:val="auto"/>
          <w:sz w:val="24"/>
          <w:szCs w:val="22"/>
        </w:rPr>
      </w:pPr>
      <w:bookmarkStart w:id="91" w:name="_Toc25150248"/>
      <w:r w:rsidRPr="00565113">
        <w:rPr>
          <w:rFonts w:ascii="Arial Narrow" w:hAnsi="Arial Narrow"/>
          <w:b/>
          <w:iCs w:val="0"/>
          <w:color w:val="auto"/>
          <w:sz w:val="24"/>
          <w:szCs w:val="22"/>
        </w:rPr>
        <w:t xml:space="preserve">Tableau </w:t>
      </w:r>
      <w:r w:rsidRPr="00565113">
        <w:rPr>
          <w:rFonts w:ascii="Arial Narrow" w:hAnsi="Arial Narrow"/>
          <w:b/>
          <w:iCs w:val="0"/>
          <w:color w:val="auto"/>
          <w:sz w:val="24"/>
          <w:szCs w:val="22"/>
        </w:rPr>
        <w:fldChar w:fldCharType="begin"/>
      </w:r>
      <w:r w:rsidRPr="00565113">
        <w:rPr>
          <w:rFonts w:ascii="Arial Narrow" w:hAnsi="Arial Narrow"/>
          <w:b/>
          <w:iCs w:val="0"/>
          <w:color w:val="auto"/>
          <w:sz w:val="24"/>
          <w:szCs w:val="22"/>
        </w:rPr>
        <w:instrText xml:space="preserve"> SEQ Tableau \* ARABIC </w:instrText>
      </w:r>
      <w:r w:rsidRPr="00565113">
        <w:rPr>
          <w:rFonts w:ascii="Arial Narrow" w:hAnsi="Arial Narrow"/>
          <w:b/>
          <w:iCs w:val="0"/>
          <w:color w:val="auto"/>
          <w:sz w:val="24"/>
          <w:szCs w:val="22"/>
        </w:rPr>
        <w:fldChar w:fldCharType="separate"/>
      </w:r>
      <w:r w:rsidR="00EF35D9">
        <w:rPr>
          <w:rFonts w:ascii="Arial Narrow" w:hAnsi="Arial Narrow"/>
          <w:b/>
          <w:iCs w:val="0"/>
          <w:noProof/>
          <w:color w:val="auto"/>
          <w:sz w:val="24"/>
          <w:szCs w:val="22"/>
        </w:rPr>
        <w:t>14</w:t>
      </w:r>
      <w:r w:rsidRPr="00565113">
        <w:rPr>
          <w:rFonts w:ascii="Arial Narrow" w:hAnsi="Arial Narrow"/>
          <w:b/>
          <w:iCs w:val="0"/>
          <w:color w:val="auto"/>
          <w:sz w:val="24"/>
          <w:szCs w:val="22"/>
        </w:rPr>
        <w:fldChar w:fldCharType="end"/>
      </w:r>
      <w:r w:rsidRPr="00565113">
        <w:rPr>
          <w:rFonts w:ascii="Arial Narrow" w:hAnsi="Arial Narrow"/>
          <w:b/>
          <w:iCs w:val="0"/>
          <w:color w:val="auto"/>
          <w:sz w:val="24"/>
          <w:szCs w:val="22"/>
        </w:rPr>
        <w:t xml:space="preserve"> : </w:t>
      </w:r>
      <w:r w:rsidR="00F5391B">
        <w:rPr>
          <w:rFonts w:ascii="Arial Narrow" w:hAnsi="Arial Narrow"/>
          <w:b/>
          <w:iCs w:val="0"/>
          <w:color w:val="auto"/>
          <w:sz w:val="24"/>
          <w:szCs w:val="22"/>
        </w:rPr>
        <w:t>Ventilation</w:t>
      </w:r>
      <w:r w:rsidRPr="00565113">
        <w:rPr>
          <w:rFonts w:ascii="Arial Narrow" w:hAnsi="Arial Narrow"/>
          <w:b/>
          <w:iCs w:val="0"/>
          <w:color w:val="auto"/>
          <w:sz w:val="24"/>
          <w:szCs w:val="22"/>
        </w:rPr>
        <w:t xml:space="preserve"> du budget </w:t>
      </w:r>
      <w:r w:rsidR="00F5391B">
        <w:rPr>
          <w:rFonts w:ascii="Arial Narrow" w:hAnsi="Arial Narrow"/>
          <w:b/>
          <w:iCs w:val="0"/>
          <w:color w:val="auto"/>
          <w:sz w:val="24"/>
          <w:szCs w:val="22"/>
        </w:rPr>
        <w:t>du PAO</w:t>
      </w:r>
      <w:r w:rsidRPr="00565113">
        <w:rPr>
          <w:rFonts w:ascii="Arial Narrow" w:hAnsi="Arial Narrow"/>
          <w:b/>
          <w:iCs w:val="0"/>
          <w:color w:val="auto"/>
          <w:sz w:val="24"/>
          <w:szCs w:val="22"/>
        </w:rPr>
        <w:t xml:space="preserve"> par source de financement</w:t>
      </w:r>
      <w:bookmarkEnd w:id="9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126"/>
      </w:tblGrid>
      <w:tr w:rsidR="00945F3D" w:rsidRPr="004E7FAD" w14:paraId="4249CEFC" w14:textId="77777777" w:rsidTr="00E36679">
        <w:trPr>
          <w:trHeight w:val="377"/>
        </w:trPr>
        <w:tc>
          <w:tcPr>
            <w:tcW w:w="7083" w:type="dxa"/>
            <w:tcBorders>
              <w:bottom w:val="double" w:sz="4" w:space="0" w:color="auto"/>
            </w:tcBorders>
            <w:shd w:val="clear" w:color="auto" w:fill="auto"/>
            <w:vAlign w:val="center"/>
          </w:tcPr>
          <w:p w14:paraId="443653AB" w14:textId="77777777" w:rsidR="00945F3D" w:rsidRPr="004E7FAD" w:rsidRDefault="00945F3D" w:rsidP="006A04FD">
            <w:pPr>
              <w:widowControl w:val="0"/>
              <w:spacing w:after="80"/>
              <w:rPr>
                <w:rFonts w:ascii="Arial Narrow" w:hAnsi="Arial Narrow"/>
                <w:b/>
              </w:rPr>
            </w:pPr>
            <w:r w:rsidRPr="004E7FAD">
              <w:rPr>
                <w:rFonts w:ascii="Arial Narrow" w:hAnsi="Arial Narrow"/>
                <w:b/>
              </w:rPr>
              <w:t>Sources de financement</w:t>
            </w:r>
          </w:p>
        </w:tc>
        <w:tc>
          <w:tcPr>
            <w:tcW w:w="2126" w:type="dxa"/>
            <w:tcBorders>
              <w:bottom w:val="double" w:sz="4" w:space="0" w:color="auto"/>
            </w:tcBorders>
            <w:shd w:val="clear" w:color="auto" w:fill="auto"/>
            <w:vAlign w:val="center"/>
          </w:tcPr>
          <w:p w14:paraId="73348E73" w14:textId="77777777" w:rsidR="00945F3D" w:rsidRPr="004E7FAD" w:rsidRDefault="00945F3D" w:rsidP="00B2714A">
            <w:pPr>
              <w:widowControl w:val="0"/>
              <w:spacing w:after="80"/>
              <w:jc w:val="center"/>
              <w:rPr>
                <w:rFonts w:ascii="Arial Narrow" w:hAnsi="Arial Narrow"/>
                <w:b/>
              </w:rPr>
            </w:pPr>
            <w:r w:rsidRPr="004E7FAD">
              <w:rPr>
                <w:rFonts w:ascii="Arial Narrow" w:hAnsi="Arial Narrow"/>
                <w:b/>
              </w:rPr>
              <w:t>Montant attendu</w:t>
            </w:r>
          </w:p>
        </w:tc>
      </w:tr>
      <w:tr w:rsidR="00945F3D" w:rsidRPr="004E7FAD" w14:paraId="0DE54F49" w14:textId="77777777" w:rsidTr="00E36679">
        <w:trPr>
          <w:trHeight w:val="70"/>
        </w:trPr>
        <w:tc>
          <w:tcPr>
            <w:tcW w:w="7083" w:type="dxa"/>
            <w:tcBorders>
              <w:top w:val="double" w:sz="4" w:space="0" w:color="auto"/>
              <w:bottom w:val="dotted" w:sz="4" w:space="0" w:color="auto"/>
            </w:tcBorders>
            <w:shd w:val="clear" w:color="auto" w:fill="auto"/>
            <w:vAlign w:val="center"/>
          </w:tcPr>
          <w:p w14:paraId="2496611B" w14:textId="74E31E5C" w:rsidR="00945F3D" w:rsidRPr="004E7FAD" w:rsidRDefault="00945F3D" w:rsidP="006A04FD">
            <w:pPr>
              <w:widowControl w:val="0"/>
              <w:spacing w:after="60"/>
              <w:rPr>
                <w:rFonts w:ascii="Arial Narrow" w:hAnsi="Arial Narrow"/>
              </w:rPr>
            </w:pPr>
            <w:r w:rsidRPr="004E7FAD">
              <w:rPr>
                <w:rFonts w:ascii="Arial Narrow" w:hAnsi="Arial Narrow"/>
              </w:rPr>
              <w:t>État</w:t>
            </w:r>
          </w:p>
        </w:tc>
        <w:tc>
          <w:tcPr>
            <w:tcW w:w="2126" w:type="dxa"/>
            <w:tcBorders>
              <w:top w:val="double" w:sz="4" w:space="0" w:color="auto"/>
              <w:bottom w:val="dotted" w:sz="4" w:space="0" w:color="auto"/>
            </w:tcBorders>
            <w:shd w:val="clear" w:color="auto" w:fill="auto"/>
          </w:tcPr>
          <w:p w14:paraId="38180E31" w14:textId="77777777" w:rsidR="00945F3D" w:rsidRPr="004E7FAD" w:rsidRDefault="00945F3D" w:rsidP="006A04FD">
            <w:pPr>
              <w:widowControl w:val="0"/>
              <w:spacing w:after="60"/>
              <w:rPr>
                <w:rFonts w:ascii="Arial Narrow" w:hAnsi="Arial Narrow" w:cs="Calibri"/>
                <w:bCs/>
                <w:color w:val="000000"/>
                <w:sz w:val="22"/>
              </w:rPr>
            </w:pPr>
          </w:p>
        </w:tc>
      </w:tr>
      <w:tr w:rsidR="00945F3D" w:rsidRPr="004E7FAD" w14:paraId="4833B67C" w14:textId="77777777" w:rsidTr="00E36679">
        <w:trPr>
          <w:trHeight w:val="379"/>
        </w:trPr>
        <w:tc>
          <w:tcPr>
            <w:tcW w:w="7083" w:type="dxa"/>
            <w:tcBorders>
              <w:top w:val="dotted" w:sz="4" w:space="0" w:color="auto"/>
              <w:bottom w:val="dotted" w:sz="4" w:space="0" w:color="auto"/>
            </w:tcBorders>
            <w:shd w:val="clear" w:color="auto" w:fill="auto"/>
            <w:vAlign w:val="center"/>
          </w:tcPr>
          <w:p w14:paraId="311F630F" w14:textId="4810AE5A" w:rsidR="00945F3D" w:rsidRPr="004E7FAD" w:rsidRDefault="00945F3D" w:rsidP="006A04FD">
            <w:pPr>
              <w:widowControl w:val="0"/>
              <w:spacing w:after="60"/>
              <w:rPr>
                <w:rFonts w:ascii="Arial Narrow" w:hAnsi="Arial Narrow"/>
              </w:rPr>
            </w:pPr>
            <w:r w:rsidRPr="004E7FAD">
              <w:rPr>
                <w:rFonts w:ascii="Arial Narrow" w:hAnsi="Arial Narrow"/>
              </w:rPr>
              <w:t>Partenaires</w:t>
            </w:r>
            <w:r w:rsidR="00F5391B">
              <w:rPr>
                <w:rFonts w:ascii="Arial Narrow" w:hAnsi="Arial Narrow"/>
              </w:rPr>
              <w:t xml:space="preserve"> techniques et financiers</w:t>
            </w:r>
          </w:p>
        </w:tc>
        <w:tc>
          <w:tcPr>
            <w:tcW w:w="2126" w:type="dxa"/>
            <w:tcBorders>
              <w:top w:val="dotted" w:sz="4" w:space="0" w:color="auto"/>
              <w:bottom w:val="dotted" w:sz="4" w:space="0" w:color="auto"/>
            </w:tcBorders>
            <w:shd w:val="clear" w:color="auto" w:fill="auto"/>
          </w:tcPr>
          <w:p w14:paraId="1C28117D" w14:textId="77777777" w:rsidR="00945F3D" w:rsidRPr="004E7FAD" w:rsidRDefault="00945F3D" w:rsidP="006A04FD">
            <w:pPr>
              <w:widowControl w:val="0"/>
              <w:spacing w:after="60"/>
              <w:rPr>
                <w:rFonts w:ascii="Arial Narrow" w:hAnsi="Arial Narrow" w:cs="Calibri"/>
                <w:bCs/>
                <w:color w:val="000000"/>
                <w:sz w:val="22"/>
              </w:rPr>
            </w:pPr>
          </w:p>
        </w:tc>
      </w:tr>
      <w:tr w:rsidR="00945F3D" w:rsidRPr="004E7FAD" w14:paraId="74AC24AD" w14:textId="77777777" w:rsidTr="00E36679">
        <w:trPr>
          <w:trHeight w:val="323"/>
        </w:trPr>
        <w:tc>
          <w:tcPr>
            <w:tcW w:w="7083" w:type="dxa"/>
            <w:tcBorders>
              <w:top w:val="dotted" w:sz="4" w:space="0" w:color="auto"/>
              <w:bottom w:val="dotted" w:sz="4" w:space="0" w:color="auto"/>
            </w:tcBorders>
            <w:shd w:val="clear" w:color="auto" w:fill="auto"/>
            <w:vAlign w:val="center"/>
          </w:tcPr>
          <w:p w14:paraId="3D19A705" w14:textId="77777777" w:rsidR="00945F3D" w:rsidRPr="004E7FAD" w:rsidRDefault="00945F3D" w:rsidP="006A04FD">
            <w:pPr>
              <w:widowControl w:val="0"/>
              <w:spacing w:after="60"/>
              <w:rPr>
                <w:rFonts w:ascii="Arial Narrow" w:hAnsi="Arial Narrow"/>
              </w:rPr>
            </w:pPr>
            <w:r w:rsidRPr="004E7FAD">
              <w:rPr>
                <w:rFonts w:ascii="Arial Narrow" w:hAnsi="Arial Narrow"/>
              </w:rPr>
              <w:t>Collectivités locales</w:t>
            </w:r>
          </w:p>
        </w:tc>
        <w:tc>
          <w:tcPr>
            <w:tcW w:w="2126" w:type="dxa"/>
            <w:tcBorders>
              <w:top w:val="dotted" w:sz="4" w:space="0" w:color="auto"/>
              <w:bottom w:val="dotted" w:sz="4" w:space="0" w:color="auto"/>
            </w:tcBorders>
            <w:shd w:val="clear" w:color="auto" w:fill="auto"/>
          </w:tcPr>
          <w:p w14:paraId="1C293A3E" w14:textId="77777777" w:rsidR="00945F3D" w:rsidRPr="004E7FAD" w:rsidRDefault="00945F3D" w:rsidP="006A04FD">
            <w:pPr>
              <w:widowControl w:val="0"/>
              <w:spacing w:after="60"/>
              <w:rPr>
                <w:rFonts w:ascii="Arial Narrow" w:hAnsi="Arial Narrow" w:cs="Calibri"/>
                <w:bCs/>
                <w:color w:val="000000"/>
                <w:sz w:val="22"/>
              </w:rPr>
            </w:pPr>
          </w:p>
        </w:tc>
      </w:tr>
      <w:tr w:rsidR="00945F3D" w:rsidRPr="004E7FAD" w14:paraId="4855C34E" w14:textId="77777777" w:rsidTr="00E36679">
        <w:trPr>
          <w:trHeight w:val="371"/>
        </w:trPr>
        <w:tc>
          <w:tcPr>
            <w:tcW w:w="7083" w:type="dxa"/>
            <w:tcBorders>
              <w:top w:val="dotted" w:sz="4" w:space="0" w:color="auto"/>
              <w:bottom w:val="dotted" w:sz="4" w:space="0" w:color="auto"/>
            </w:tcBorders>
            <w:shd w:val="clear" w:color="auto" w:fill="auto"/>
            <w:vAlign w:val="center"/>
          </w:tcPr>
          <w:p w14:paraId="0B07FDFB" w14:textId="06876376" w:rsidR="00945F3D" w:rsidRPr="004E7FAD" w:rsidRDefault="00945F3D" w:rsidP="006A04FD">
            <w:pPr>
              <w:widowControl w:val="0"/>
              <w:spacing w:after="60"/>
              <w:rPr>
                <w:rFonts w:ascii="Arial Narrow" w:hAnsi="Arial Narrow"/>
              </w:rPr>
            </w:pPr>
            <w:r w:rsidRPr="004E7FAD">
              <w:rPr>
                <w:rFonts w:ascii="Arial Narrow" w:hAnsi="Arial Narrow"/>
              </w:rPr>
              <w:t>Recouvre</w:t>
            </w:r>
            <w:r w:rsidR="00F5391B">
              <w:rPr>
                <w:rFonts w:ascii="Arial Narrow" w:hAnsi="Arial Narrow"/>
              </w:rPr>
              <w:t>ment des coûts</w:t>
            </w:r>
          </w:p>
        </w:tc>
        <w:tc>
          <w:tcPr>
            <w:tcW w:w="2126" w:type="dxa"/>
            <w:tcBorders>
              <w:top w:val="dotted" w:sz="4" w:space="0" w:color="auto"/>
              <w:bottom w:val="dotted" w:sz="4" w:space="0" w:color="auto"/>
            </w:tcBorders>
            <w:shd w:val="clear" w:color="auto" w:fill="auto"/>
          </w:tcPr>
          <w:p w14:paraId="4CA746D9" w14:textId="77777777" w:rsidR="00945F3D" w:rsidRPr="004E7FAD" w:rsidRDefault="00945F3D" w:rsidP="006A04FD">
            <w:pPr>
              <w:widowControl w:val="0"/>
              <w:spacing w:after="60"/>
              <w:rPr>
                <w:rFonts w:ascii="Arial Narrow" w:hAnsi="Arial Narrow" w:cs="Calibri"/>
                <w:bCs/>
                <w:color w:val="000000"/>
                <w:sz w:val="22"/>
              </w:rPr>
            </w:pPr>
          </w:p>
        </w:tc>
      </w:tr>
      <w:tr w:rsidR="00945F3D" w:rsidRPr="004E7FAD" w14:paraId="6D41719C" w14:textId="77777777" w:rsidTr="00E36679">
        <w:trPr>
          <w:trHeight w:val="371"/>
        </w:trPr>
        <w:tc>
          <w:tcPr>
            <w:tcW w:w="7083" w:type="dxa"/>
            <w:tcBorders>
              <w:top w:val="dotted" w:sz="4" w:space="0" w:color="auto"/>
              <w:bottom w:val="double" w:sz="4" w:space="0" w:color="auto"/>
            </w:tcBorders>
            <w:shd w:val="clear" w:color="auto" w:fill="auto"/>
            <w:vAlign w:val="center"/>
          </w:tcPr>
          <w:p w14:paraId="1D326453" w14:textId="109BC7E4" w:rsidR="00945F3D" w:rsidRPr="004E7FAD" w:rsidRDefault="00F5391B" w:rsidP="006A04FD">
            <w:pPr>
              <w:widowControl w:val="0"/>
              <w:spacing w:after="60"/>
              <w:rPr>
                <w:rFonts w:ascii="Arial Narrow" w:hAnsi="Arial Narrow"/>
              </w:rPr>
            </w:pPr>
            <w:r>
              <w:rPr>
                <w:rFonts w:ascii="Arial Narrow" w:hAnsi="Arial Narrow"/>
              </w:rPr>
              <w:t>Autres</w:t>
            </w:r>
          </w:p>
        </w:tc>
        <w:tc>
          <w:tcPr>
            <w:tcW w:w="2126" w:type="dxa"/>
            <w:tcBorders>
              <w:top w:val="dotted" w:sz="4" w:space="0" w:color="auto"/>
              <w:bottom w:val="double" w:sz="4" w:space="0" w:color="auto"/>
            </w:tcBorders>
            <w:shd w:val="clear" w:color="auto" w:fill="auto"/>
          </w:tcPr>
          <w:p w14:paraId="313F8797" w14:textId="77777777" w:rsidR="00945F3D" w:rsidRPr="004E7FAD" w:rsidRDefault="00945F3D" w:rsidP="006A04FD">
            <w:pPr>
              <w:widowControl w:val="0"/>
              <w:spacing w:after="60"/>
              <w:rPr>
                <w:rFonts w:ascii="Arial Narrow" w:hAnsi="Arial Narrow" w:cs="Calibri"/>
                <w:bCs/>
                <w:color w:val="000000"/>
                <w:sz w:val="22"/>
              </w:rPr>
            </w:pPr>
          </w:p>
        </w:tc>
      </w:tr>
      <w:tr w:rsidR="00F5391B" w:rsidRPr="004E7FAD" w14:paraId="57348043" w14:textId="77777777" w:rsidTr="00E36679">
        <w:trPr>
          <w:trHeight w:val="371"/>
        </w:trPr>
        <w:tc>
          <w:tcPr>
            <w:tcW w:w="7083" w:type="dxa"/>
            <w:tcBorders>
              <w:top w:val="dotted" w:sz="4" w:space="0" w:color="auto"/>
              <w:bottom w:val="double" w:sz="4" w:space="0" w:color="auto"/>
            </w:tcBorders>
            <w:shd w:val="clear" w:color="auto" w:fill="auto"/>
            <w:vAlign w:val="center"/>
          </w:tcPr>
          <w:p w14:paraId="507F35AB" w14:textId="14EEF3A0" w:rsidR="00F5391B" w:rsidRPr="004E7FAD" w:rsidRDefault="00F5391B" w:rsidP="006A04FD">
            <w:pPr>
              <w:widowControl w:val="0"/>
              <w:spacing w:after="60"/>
              <w:rPr>
                <w:rFonts w:ascii="Arial Narrow" w:hAnsi="Arial Narrow"/>
              </w:rPr>
            </w:pPr>
            <w:r>
              <w:rPr>
                <w:rFonts w:ascii="Arial Narrow" w:hAnsi="Arial Narrow"/>
              </w:rPr>
              <w:t>Entreprises privées</w:t>
            </w:r>
          </w:p>
        </w:tc>
        <w:tc>
          <w:tcPr>
            <w:tcW w:w="2126" w:type="dxa"/>
            <w:tcBorders>
              <w:top w:val="dotted" w:sz="4" w:space="0" w:color="auto"/>
              <w:bottom w:val="double" w:sz="4" w:space="0" w:color="auto"/>
            </w:tcBorders>
            <w:shd w:val="clear" w:color="auto" w:fill="auto"/>
          </w:tcPr>
          <w:p w14:paraId="3B3ABB69" w14:textId="77777777" w:rsidR="00F5391B" w:rsidRPr="004E7FAD" w:rsidRDefault="00F5391B" w:rsidP="006A04FD">
            <w:pPr>
              <w:widowControl w:val="0"/>
              <w:spacing w:after="60"/>
              <w:rPr>
                <w:rFonts w:ascii="Arial Narrow" w:hAnsi="Arial Narrow" w:cs="Calibri"/>
                <w:bCs/>
                <w:color w:val="000000"/>
                <w:sz w:val="22"/>
              </w:rPr>
            </w:pPr>
          </w:p>
        </w:tc>
      </w:tr>
      <w:tr w:rsidR="00F5391B" w:rsidRPr="004E7FAD" w14:paraId="798C4D50" w14:textId="77777777" w:rsidTr="00E36679">
        <w:trPr>
          <w:trHeight w:val="371"/>
        </w:trPr>
        <w:tc>
          <w:tcPr>
            <w:tcW w:w="7083" w:type="dxa"/>
            <w:tcBorders>
              <w:top w:val="dotted" w:sz="4" w:space="0" w:color="auto"/>
              <w:bottom w:val="double" w:sz="4" w:space="0" w:color="auto"/>
            </w:tcBorders>
            <w:shd w:val="clear" w:color="auto" w:fill="auto"/>
            <w:vAlign w:val="center"/>
          </w:tcPr>
          <w:p w14:paraId="539FFA25" w14:textId="6C0AFA91" w:rsidR="00F5391B" w:rsidRPr="004E7FAD" w:rsidRDefault="00F5391B" w:rsidP="006A04FD">
            <w:pPr>
              <w:widowControl w:val="0"/>
              <w:spacing w:after="60"/>
              <w:rPr>
                <w:rFonts w:ascii="Arial Narrow" w:hAnsi="Arial Narrow"/>
              </w:rPr>
            </w:pPr>
            <w:r>
              <w:rPr>
                <w:rFonts w:ascii="Arial Narrow" w:hAnsi="Arial Narrow"/>
              </w:rPr>
              <w:t>………………………………………………….</w:t>
            </w:r>
          </w:p>
        </w:tc>
        <w:tc>
          <w:tcPr>
            <w:tcW w:w="2126" w:type="dxa"/>
            <w:tcBorders>
              <w:top w:val="dotted" w:sz="4" w:space="0" w:color="auto"/>
              <w:bottom w:val="double" w:sz="4" w:space="0" w:color="auto"/>
            </w:tcBorders>
            <w:shd w:val="clear" w:color="auto" w:fill="auto"/>
          </w:tcPr>
          <w:p w14:paraId="3B4C4F55" w14:textId="77777777" w:rsidR="00F5391B" w:rsidRPr="004E7FAD" w:rsidRDefault="00F5391B" w:rsidP="006A04FD">
            <w:pPr>
              <w:widowControl w:val="0"/>
              <w:spacing w:after="60"/>
              <w:rPr>
                <w:rFonts w:ascii="Arial Narrow" w:hAnsi="Arial Narrow" w:cs="Calibri"/>
                <w:bCs/>
                <w:color w:val="000000"/>
                <w:sz w:val="22"/>
              </w:rPr>
            </w:pPr>
          </w:p>
        </w:tc>
      </w:tr>
      <w:tr w:rsidR="00F5391B" w:rsidRPr="004E7FAD" w14:paraId="1879EB48" w14:textId="77777777" w:rsidTr="00E36679">
        <w:trPr>
          <w:trHeight w:val="371"/>
        </w:trPr>
        <w:tc>
          <w:tcPr>
            <w:tcW w:w="7083" w:type="dxa"/>
            <w:tcBorders>
              <w:top w:val="dotted" w:sz="4" w:space="0" w:color="auto"/>
              <w:bottom w:val="double" w:sz="4" w:space="0" w:color="auto"/>
            </w:tcBorders>
            <w:shd w:val="clear" w:color="auto" w:fill="auto"/>
            <w:vAlign w:val="center"/>
          </w:tcPr>
          <w:p w14:paraId="35B3CB55" w14:textId="2E681FD9" w:rsidR="00F5391B" w:rsidRDefault="00F5391B" w:rsidP="006A04FD">
            <w:pPr>
              <w:widowControl w:val="0"/>
              <w:spacing w:after="60"/>
              <w:rPr>
                <w:rFonts w:ascii="Arial Narrow" w:hAnsi="Arial Narrow"/>
              </w:rPr>
            </w:pPr>
            <w:r>
              <w:rPr>
                <w:rFonts w:ascii="Arial Narrow" w:hAnsi="Arial Narrow"/>
              </w:rPr>
              <w:t>…………………………………………………</w:t>
            </w:r>
          </w:p>
        </w:tc>
        <w:tc>
          <w:tcPr>
            <w:tcW w:w="2126" w:type="dxa"/>
            <w:tcBorders>
              <w:top w:val="dotted" w:sz="4" w:space="0" w:color="auto"/>
              <w:bottom w:val="double" w:sz="4" w:space="0" w:color="auto"/>
            </w:tcBorders>
            <w:shd w:val="clear" w:color="auto" w:fill="auto"/>
          </w:tcPr>
          <w:p w14:paraId="4D8C3FD7" w14:textId="77777777" w:rsidR="00F5391B" w:rsidRPr="004E7FAD" w:rsidRDefault="00F5391B" w:rsidP="006A04FD">
            <w:pPr>
              <w:widowControl w:val="0"/>
              <w:spacing w:after="60"/>
              <w:rPr>
                <w:rFonts w:ascii="Arial Narrow" w:hAnsi="Arial Narrow" w:cs="Calibri"/>
                <w:bCs/>
                <w:color w:val="000000"/>
                <w:sz w:val="22"/>
              </w:rPr>
            </w:pPr>
          </w:p>
        </w:tc>
      </w:tr>
      <w:tr w:rsidR="00945F3D" w:rsidRPr="004E7FAD" w14:paraId="3EBFB17B" w14:textId="77777777" w:rsidTr="00E36679">
        <w:trPr>
          <w:trHeight w:val="369"/>
        </w:trPr>
        <w:tc>
          <w:tcPr>
            <w:tcW w:w="7083" w:type="dxa"/>
            <w:tcBorders>
              <w:top w:val="double" w:sz="4" w:space="0" w:color="auto"/>
            </w:tcBorders>
            <w:shd w:val="clear" w:color="auto" w:fill="auto"/>
            <w:vAlign w:val="center"/>
          </w:tcPr>
          <w:p w14:paraId="02B07200" w14:textId="77777777" w:rsidR="00945F3D" w:rsidRPr="004E7FAD" w:rsidRDefault="00945F3D" w:rsidP="006A04FD">
            <w:pPr>
              <w:widowControl w:val="0"/>
              <w:spacing w:after="60"/>
              <w:rPr>
                <w:rFonts w:ascii="Arial Narrow" w:hAnsi="Arial Narrow"/>
                <w:b/>
              </w:rPr>
            </w:pPr>
            <w:r w:rsidRPr="004E7FAD">
              <w:rPr>
                <w:rFonts w:ascii="Arial Narrow" w:hAnsi="Arial Narrow"/>
                <w:b/>
              </w:rPr>
              <w:t>Total</w:t>
            </w:r>
          </w:p>
        </w:tc>
        <w:tc>
          <w:tcPr>
            <w:tcW w:w="2126" w:type="dxa"/>
            <w:tcBorders>
              <w:top w:val="double" w:sz="4" w:space="0" w:color="auto"/>
            </w:tcBorders>
            <w:shd w:val="clear" w:color="auto" w:fill="auto"/>
          </w:tcPr>
          <w:p w14:paraId="46121515" w14:textId="77777777" w:rsidR="00945F3D" w:rsidRPr="004E7FAD" w:rsidRDefault="00945F3D" w:rsidP="006A04FD">
            <w:pPr>
              <w:widowControl w:val="0"/>
              <w:spacing w:after="60"/>
              <w:rPr>
                <w:rFonts w:ascii="Arial Narrow" w:hAnsi="Arial Narrow" w:cs="Calibri"/>
                <w:b/>
                <w:bCs/>
                <w:color w:val="000000"/>
                <w:sz w:val="22"/>
              </w:rPr>
            </w:pPr>
          </w:p>
        </w:tc>
      </w:tr>
    </w:tbl>
    <w:p w14:paraId="21E30368" w14:textId="77777777" w:rsidR="008D7953" w:rsidRPr="004E7FAD" w:rsidRDefault="008D7953" w:rsidP="00436B1F">
      <w:pPr>
        <w:pStyle w:val="Titre2"/>
        <w:keepNext w:val="0"/>
        <w:keepLines w:val="0"/>
        <w:widowControl w:val="0"/>
        <w:numPr>
          <w:ilvl w:val="0"/>
          <w:numId w:val="0"/>
        </w:numPr>
        <w:spacing w:before="120"/>
        <w:jc w:val="left"/>
        <w:rPr>
          <w:rFonts w:ascii="Arial Narrow" w:hAnsi="Arial Narrow"/>
          <w:color w:val="002060"/>
          <w:sz w:val="2"/>
        </w:rPr>
      </w:pPr>
      <w:bookmarkStart w:id="92" w:name="_Toc511856525"/>
      <w:bookmarkStart w:id="93" w:name="_Toc511863462"/>
    </w:p>
    <w:p w14:paraId="712C8091" w14:textId="53DF051A" w:rsidR="00945F3D" w:rsidRPr="00565113" w:rsidRDefault="00945F3D" w:rsidP="00D84542">
      <w:pPr>
        <w:pStyle w:val="Titre3"/>
        <w:rPr>
          <w:rFonts w:ascii="Arial Narrow" w:hAnsi="Arial Narrow"/>
          <w:color w:val="auto"/>
        </w:rPr>
      </w:pPr>
      <w:bookmarkStart w:id="94" w:name="_Toc25150394"/>
      <w:r w:rsidRPr="00565113">
        <w:rPr>
          <w:rFonts w:ascii="Arial Narrow" w:hAnsi="Arial Narrow"/>
          <w:color w:val="auto"/>
        </w:rPr>
        <w:lastRenderedPageBreak/>
        <w:t>Détermination des montants additionnels à mobiliser</w:t>
      </w:r>
      <w:bookmarkEnd w:id="92"/>
      <w:bookmarkEnd w:id="93"/>
      <w:bookmarkEnd w:id="94"/>
    </w:p>
    <w:p w14:paraId="2CCF271E" w14:textId="28C3E5FA" w:rsidR="00886932" w:rsidRPr="004E7FAD" w:rsidRDefault="00945F3D" w:rsidP="006A04FD">
      <w:pPr>
        <w:widowControl w:val="0"/>
        <w:rPr>
          <w:rFonts w:ascii="Arial Narrow" w:hAnsi="Arial Narrow"/>
        </w:rPr>
      </w:pPr>
      <w:r w:rsidRPr="004E7FAD">
        <w:rPr>
          <w:rFonts w:ascii="Arial Narrow" w:hAnsi="Arial Narrow"/>
        </w:rPr>
        <w:t>Après avoir estimé les coûts de réalisation des activités programmées dans le PAO et les montants attendus selon les sources de financement</w:t>
      </w:r>
      <w:r w:rsidR="0040273A" w:rsidRPr="004E7FAD">
        <w:rPr>
          <w:rFonts w:ascii="Arial Narrow" w:hAnsi="Arial Narrow"/>
        </w:rPr>
        <w:t>,</w:t>
      </w:r>
      <w:r w:rsidRPr="004E7FAD">
        <w:rPr>
          <w:rFonts w:ascii="Arial Narrow" w:hAnsi="Arial Narrow"/>
        </w:rPr>
        <w:t xml:space="preserve"> on procède au calcul de l’écart de financement à mobiliser en appliquant la formule ci-dessous : </w:t>
      </w:r>
    </w:p>
    <w:p w14:paraId="7E5A816E" w14:textId="4D9E6976" w:rsidR="003F2C95" w:rsidRPr="004E7FAD" w:rsidRDefault="003F2C95" w:rsidP="006A04FD">
      <w:pPr>
        <w:widowControl w:val="0"/>
        <w:rPr>
          <w:rFonts w:ascii="Arial Narrow" w:hAnsi="Arial Narrow"/>
        </w:rPr>
      </w:pPr>
      <w:r w:rsidRPr="004E7FAD">
        <w:rPr>
          <w:rFonts w:ascii="Arial Narrow" w:hAnsi="Arial Narrow"/>
          <w:noProof/>
          <w:lang w:eastAsia="fr-FR"/>
        </w:rPr>
        <w:drawing>
          <wp:inline distT="0" distB="0" distL="0" distR="0" wp14:anchorId="5140C1C9" wp14:editId="1F0A58E4">
            <wp:extent cx="5851525" cy="1778477"/>
            <wp:effectExtent l="0" t="0" r="15875" b="0"/>
            <wp:docPr id="2"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19C222" w14:textId="1EF7FB3E" w:rsidR="00945F3D" w:rsidRPr="00565113" w:rsidRDefault="00945F3D" w:rsidP="00D84542">
      <w:pPr>
        <w:pStyle w:val="Titre3"/>
        <w:rPr>
          <w:rFonts w:ascii="Arial Narrow" w:hAnsi="Arial Narrow"/>
          <w:color w:val="auto"/>
        </w:rPr>
      </w:pPr>
      <w:bookmarkStart w:id="95" w:name="_Toc470720869"/>
      <w:bookmarkStart w:id="96" w:name="_Toc471333566"/>
      <w:bookmarkStart w:id="97" w:name="_Toc511856526"/>
      <w:bookmarkStart w:id="98" w:name="_Toc511863463"/>
      <w:bookmarkStart w:id="99" w:name="_Toc25150395"/>
      <w:r w:rsidRPr="00565113">
        <w:rPr>
          <w:rFonts w:ascii="Arial Narrow" w:hAnsi="Arial Narrow"/>
          <w:color w:val="auto"/>
        </w:rPr>
        <w:t>Mobilisation des ressources</w:t>
      </w:r>
      <w:bookmarkEnd w:id="95"/>
      <w:bookmarkEnd w:id="96"/>
      <w:r w:rsidRPr="00565113">
        <w:rPr>
          <w:rFonts w:ascii="Arial Narrow" w:hAnsi="Arial Narrow"/>
          <w:color w:val="auto"/>
        </w:rPr>
        <w:t xml:space="preserve"> supplémentaires</w:t>
      </w:r>
      <w:bookmarkEnd w:id="97"/>
      <w:bookmarkEnd w:id="98"/>
      <w:bookmarkEnd w:id="99"/>
    </w:p>
    <w:p w14:paraId="4715A6B6" w14:textId="047E90FF" w:rsidR="00945F3D" w:rsidRPr="004E7FAD" w:rsidRDefault="00E367E4" w:rsidP="006A04FD">
      <w:pPr>
        <w:widowControl w:val="0"/>
        <w:spacing w:after="0"/>
        <w:rPr>
          <w:rFonts w:ascii="Arial Narrow" w:hAnsi="Arial Narrow"/>
        </w:rPr>
      </w:pPr>
      <w:r w:rsidRPr="004E7FAD">
        <w:rPr>
          <w:rFonts w:ascii="Arial Narrow" w:hAnsi="Arial Narrow"/>
        </w:rPr>
        <w:t>Il faut t</w:t>
      </w:r>
      <w:r w:rsidR="00945F3D" w:rsidRPr="004E7FAD">
        <w:rPr>
          <w:rFonts w:ascii="Arial Narrow" w:hAnsi="Arial Narrow"/>
        </w:rPr>
        <w:t>enir compte des résultats de l’analyse des parties prenantes et identifier les sources potentielles les plus appropriées pour recevoir le plaidoyer de mobilisation de ressources supplémentaires afin de combler l’écart financier. En particulier</w:t>
      </w:r>
      <w:r w:rsidRPr="004E7FAD">
        <w:rPr>
          <w:rFonts w:ascii="Arial Narrow" w:hAnsi="Arial Narrow"/>
        </w:rPr>
        <w:t>,</w:t>
      </w:r>
      <w:r w:rsidR="00945F3D" w:rsidRPr="004E7FAD">
        <w:rPr>
          <w:rFonts w:ascii="Arial Narrow" w:hAnsi="Arial Narrow"/>
        </w:rPr>
        <w:t xml:space="preserve"> il faut considérer les points de concordance tel</w:t>
      </w:r>
      <w:r w:rsidRPr="004E7FAD">
        <w:rPr>
          <w:rFonts w:ascii="Arial Narrow" w:hAnsi="Arial Narrow"/>
        </w:rPr>
        <w:t>s</w:t>
      </w:r>
      <w:r w:rsidR="00945F3D" w:rsidRPr="004E7FAD">
        <w:rPr>
          <w:rFonts w:ascii="Arial Narrow" w:hAnsi="Arial Narrow"/>
        </w:rPr>
        <w:t xml:space="preserve"> </w:t>
      </w:r>
      <w:r w:rsidR="00196BD2" w:rsidRPr="004E7FAD">
        <w:rPr>
          <w:rFonts w:ascii="Arial Narrow" w:hAnsi="Arial Narrow"/>
        </w:rPr>
        <w:t>que :</w:t>
      </w:r>
      <w:r w:rsidR="00945F3D" w:rsidRPr="004E7FAD">
        <w:rPr>
          <w:rFonts w:ascii="Arial Narrow" w:hAnsi="Arial Narrow"/>
        </w:rPr>
        <w:t xml:space="preserve"> </w:t>
      </w:r>
    </w:p>
    <w:p w14:paraId="24A95E73" w14:textId="66FA7090" w:rsidR="00945F3D" w:rsidRPr="004E7FAD" w:rsidRDefault="00E367E4" w:rsidP="00562770">
      <w:pPr>
        <w:pStyle w:val="Paragraphedeliste"/>
        <w:widowControl w:val="0"/>
        <w:numPr>
          <w:ilvl w:val="0"/>
          <w:numId w:val="11"/>
        </w:numPr>
        <w:tabs>
          <w:tab w:val="left" w:pos="2186"/>
        </w:tabs>
        <w:ind w:left="426" w:hanging="284"/>
        <w:rPr>
          <w:rFonts w:ascii="Arial Narrow" w:hAnsi="Arial Narrow"/>
        </w:rPr>
      </w:pPr>
      <w:r w:rsidRPr="004E7FAD">
        <w:rPr>
          <w:rFonts w:ascii="Arial Narrow" w:hAnsi="Arial Narrow"/>
        </w:rPr>
        <w:t xml:space="preserve">l’alignement </w:t>
      </w:r>
      <w:r w:rsidR="00945F3D" w:rsidRPr="004E7FAD">
        <w:rPr>
          <w:rFonts w:ascii="Arial Narrow" w:hAnsi="Arial Narrow"/>
        </w:rPr>
        <w:t>des besoins en ressources et des contributions potentielles des parties prenantes ;</w:t>
      </w:r>
    </w:p>
    <w:p w14:paraId="10991C73" w14:textId="715214E4" w:rsidR="00945F3D" w:rsidRPr="004E7FAD" w:rsidRDefault="00E367E4" w:rsidP="00562770">
      <w:pPr>
        <w:pStyle w:val="Paragraphedeliste"/>
        <w:widowControl w:val="0"/>
        <w:numPr>
          <w:ilvl w:val="0"/>
          <w:numId w:val="11"/>
        </w:numPr>
        <w:tabs>
          <w:tab w:val="left" w:pos="2186"/>
        </w:tabs>
        <w:ind w:left="426" w:hanging="284"/>
        <w:rPr>
          <w:rFonts w:ascii="Arial Narrow" w:hAnsi="Arial Narrow"/>
        </w:rPr>
      </w:pPr>
      <w:r w:rsidRPr="004E7FAD">
        <w:rPr>
          <w:rFonts w:ascii="Arial Narrow" w:hAnsi="Arial Narrow"/>
        </w:rPr>
        <w:t xml:space="preserve">l’alignement </w:t>
      </w:r>
      <w:r w:rsidR="00945F3D" w:rsidRPr="004E7FAD">
        <w:rPr>
          <w:rFonts w:ascii="Arial Narrow" w:hAnsi="Arial Narrow"/>
        </w:rPr>
        <w:t>des objectifs du PAO et des intérêts des parties prenantes ;</w:t>
      </w:r>
    </w:p>
    <w:p w14:paraId="5CE523DE" w14:textId="467216D9" w:rsidR="00945F3D" w:rsidRPr="004E7FAD" w:rsidRDefault="00E367E4" w:rsidP="00562770">
      <w:pPr>
        <w:pStyle w:val="Paragraphedeliste"/>
        <w:widowControl w:val="0"/>
        <w:numPr>
          <w:ilvl w:val="0"/>
          <w:numId w:val="11"/>
        </w:numPr>
        <w:tabs>
          <w:tab w:val="left" w:pos="2186"/>
        </w:tabs>
        <w:spacing w:before="120" w:after="80"/>
        <w:ind w:left="426" w:hanging="284"/>
        <w:rPr>
          <w:rFonts w:ascii="Arial Narrow" w:hAnsi="Arial Narrow"/>
        </w:rPr>
      </w:pPr>
      <w:r w:rsidRPr="004E7FAD">
        <w:rPr>
          <w:rFonts w:ascii="Arial Narrow" w:hAnsi="Arial Narrow"/>
        </w:rPr>
        <w:t xml:space="preserve">le </w:t>
      </w:r>
      <w:r w:rsidR="00945F3D" w:rsidRPr="004E7FAD">
        <w:rPr>
          <w:rFonts w:ascii="Arial Narrow" w:hAnsi="Arial Narrow"/>
        </w:rPr>
        <w:t>rapport existant entre les parties prenantes et le secteur sanitaire.</w:t>
      </w:r>
    </w:p>
    <w:p w14:paraId="5D9DEF69" w14:textId="7211B9B5" w:rsidR="00945F3D" w:rsidRPr="004E7FAD" w:rsidRDefault="00E367E4" w:rsidP="00397EDE">
      <w:pPr>
        <w:widowControl w:val="0"/>
        <w:spacing w:before="120" w:after="80"/>
        <w:rPr>
          <w:rFonts w:ascii="Arial Narrow" w:hAnsi="Arial Narrow"/>
        </w:rPr>
      </w:pPr>
      <w:r w:rsidRPr="004E7FAD">
        <w:rPr>
          <w:rFonts w:ascii="Arial Narrow" w:hAnsi="Arial Narrow"/>
        </w:rPr>
        <w:t>Il faut a</w:t>
      </w:r>
      <w:r w:rsidR="00945F3D" w:rsidRPr="004E7FAD">
        <w:rPr>
          <w:rFonts w:ascii="Arial Narrow" w:hAnsi="Arial Narrow"/>
        </w:rPr>
        <w:t xml:space="preserve">dresser une requête pour tous les éléments du PAO qu’une partie prenante est prête à prendre en charge. Si plusieurs parties prenantes peuvent prendre en charge des activités, il faut considérer celle qui est plus susceptible ou plus facilement mobilisée. </w:t>
      </w:r>
    </w:p>
    <w:p w14:paraId="21CC9331" w14:textId="27339D84" w:rsidR="00945F3D" w:rsidRPr="004E7FAD" w:rsidRDefault="00945F3D" w:rsidP="006A04FD">
      <w:pPr>
        <w:widowControl w:val="0"/>
        <w:spacing w:after="80"/>
        <w:rPr>
          <w:rFonts w:ascii="Arial Narrow" w:hAnsi="Arial Narrow"/>
        </w:rPr>
      </w:pPr>
      <w:r w:rsidRPr="004E7FAD">
        <w:rPr>
          <w:rFonts w:ascii="Arial Narrow" w:hAnsi="Arial Narrow"/>
        </w:rPr>
        <w:t>Après l’identification des cibles approprié</w:t>
      </w:r>
      <w:r w:rsidR="00E367E4" w:rsidRPr="004E7FAD">
        <w:rPr>
          <w:rFonts w:ascii="Arial Narrow" w:hAnsi="Arial Narrow"/>
        </w:rPr>
        <w:t>e</w:t>
      </w:r>
      <w:r w:rsidRPr="004E7FAD">
        <w:rPr>
          <w:rFonts w:ascii="Arial Narrow" w:hAnsi="Arial Narrow"/>
        </w:rPr>
        <w:t xml:space="preserve">s, il faut procéder au plaidoyer, tout en tenant compte des éléments ci-après de la requête à adresser aux parties prenantes : </w:t>
      </w:r>
    </w:p>
    <w:p w14:paraId="40377533" w14:textId="05CDA22D" w:rsidR="00945F3D" w:rsidRPr="004E7FAD" w:rsidRDefault="00945F3D" w:rsidP="00562770">
      <w:pPr>
        <w:pStyle w:val="Paragraphedeliste"/>
        <w:widowControl w:val="0"/>
        <w:numPr>
          <w:ilvl w:val="0"/>
          <w:numId w:val="23"/>
        </w:numPr>
        <w:tabs>
          <w:tab w:val="left" w:pos="2186"/>
        </w:tabs>
        <w:rPr>
          <w:rFonts w:ascii="Arial Narrow" w:hAnsi="Arial Narrow"/>
        </w:rPr>
      </w:pPr>
      <w:r w:rsidRPr="004E7FAD">
        <w:rPr>
          <w:rFonts w:ascii="Arial Narrow" w:hAnsi="Arial Narrow"/>
        </w:rPr>
        <w:t>Énoncé de la problématique</w:t>
      </w:r>
      <w:r w:rsidR="00397EDE" w:rsidRPr="004E7FAD">
        <w:rPr>
          <w:rFonts w:ascii="Arial Narrow" w:hAnsi="Arial Narrow"/>
        </w:rPr>
        <w:t>,</w:t>
      </w:r>
      <w:r w:rsidRPr="004E7FAD">
        <w:rPr>
          <w:rFonts w:ascii="Arial Narrow" w:hAnsi="Arial Narrow"/>
        </w:rPr>
        <w:t> </w:t>
      </w:r>
    </w:p>
    <w:p w14:paraId="2A97FA6C" w14:textId="6B4ADF78" w:rsidR="00945F3D" w:rsidRPr="004E7FAD" w:rsidRDefault="00945F3D" w:rsidP="00562770">
      <w:pPr>
        <w:pStyle w:val="Paragraphedeliste"/>
        <w:widowControl w:val="0"/>
        <w:numPr>
          <w:ilvl w:val="0"/>
          <w:numId w:val="23"/>
        </w:numPr>
        <w:tabs>
          <w:tab w:val="left" w:pos="2186"/>
        </w:tabs>
        <w:rPr>
          <w:rFonts w:ascii="Arial Narrow" w:hAnsi="Arial Narrow"/>
        </w:rPr>
      </w:pPr>
      <w:r w:rsidRPr="004E7FAD">
        <w:rPr>
          <w:rFonts w:ascii="Arial Narrow" w:hAnsi="Arial Narrow"/>
        </w:rPr>
        <w:t>Objectif et impact éventuel</w:t>
      </w:r>
      <w:r w:rsidR="00397EDE" w:rsidRPr="004E7FAD">
        <w:rPr>
          <w:rFonts w:ascii="Arial Narrow" w:hAnsi="Arial Narrow"/>
        </w:rPr>
        <w:t>,</w:t>
      </w:r>
    </w:p>
    <w:p w14:paraId="236ED35C" w14:textId="5B6A8BE6" w:rsidR="00945F3D" w:rsidRPr="004E7FAD" w:rsidRDefault="00945F3D" w:rsidP="00562770">
      <w:pPr>
        <w:pStyle w:val="Paragraphedeliste"/>
        <w:widowControl w:val="0"/>
        <w:numPr>
          <w:ilvl w:val="0"/>
          <w:numId w:val="23"/>
        </w:numPr>
        <w:tabs>
          <w:tab w:val="left" w:pos="2186"/>
        </w:tabs>
        <w:rPr>
          <w:rFonts w:ascii="Arial Narrow" w:hAnsi="Arial Narrow"/>
        </w:rPr>
      </w:pPr>
      <w:r w:rsidRPr="004E7FAD">
        <w:rPr>
          <w:rFonts w:ascii="Arial Narrow" w:hAnsi="Arial Narrow"/>
        </w:rPr>
        <w:t>Stratégie de réalisation</w:t>
      </w:r>
      <w:r w:rsidR="00397EDE" w:rsidRPr="004E7FAD">
        <w:rPr>
          <w:rFonts w:ascii="Arial Narrow" w:hAnsi="Arial Narrow"/>
        </w:rPr>
        <w:t>,</w:t>
      </w:r>
    </w:p>
    <w:p w14:paraId="6DAF26E4" w14:textId="7EB7CE84" w:rsidR="00945F3D" w:rsidRPr="004E7FAD" w:rsidRDefault="00945F3D" w:rsidP="00562770">
      <w:pPr>
        <w:pStyle w:val="Paragraphedeliste"/>
        <w:widowControl w:val="0"/>
        <w:numPr>
          <w:ilvl w:val="0"/>
          <w:numId w:val="23"/>
        </w:numPr>
        <w:tabs>
          <w:tab w:val="left" w:pos="2186"/>
        </w:tabs>
        <w:rPr>
          <w:rFonts w:ascii="Arial Narrow" w:hAnsi="Arial Narrow"/>
        </w:rPr>
      </w:pPr>
      <w:r w:rsidRPr="004E7FAD">
        <w:rPr>
          <w:rFonts w:ascii="Arial Narrow" w:hAnsi="Arial Narrow"/>
        </w:rPr>
        <w:t>Qualifications et compétences de l’équipe de gestion</w:t>
      </w:r>
      <w:r w:rsidR="00397EDE" w:rsidRPr="004E7FAD">
        <w:rPr>
          <w:rFonts w:ascii="Arial Narrow" w:hAnsi="Arial Narrow"/>
        </w:rPr>
        <w:t>,</w:t>
      </w:r>
    </w:p>
    <w:p w14:paraId="7373FB0D" w14:textId="5A46C6DC" w:rsidR="00945F3D" w:rsidRPr="004E7FAD" w:rsidRDefault="00945F3D" w:rsidP="00562770">
      <w:pPr>
        <w:pStyle w:val="Paragraphedeliste"/>
        <w:widowControl w:val="0"/>
        <w:numPr>
          <w:ilvl w:val="0"/>
          <w:numId w:val="23"/>
        </w:numPr>
        <w:tabs>
          <w:tab w:val="left" w:pos="2186"/>
        </w:tabs>
        <w:rPr>
          <w:rFonts w:ascii="Arial Narrow" w:hAnsi="Arial Narrow"/>
        </w:rPr>
      </w:pPr>
      <w:r w:rsidRPr="004E7FAD">
        <w:rPr>
          <w:rFonts w:ascii="Arial Narrow" w:hAnsi="Arial Narrow"/>
        </w:rPr>
        <w:t>Identification des ressources requises</w:t>
      </w:r>
      <w:r w:rsidR="00397EDE" w:rsidRPr="004E7FAD">
        <w:rPr>
          <w:rFonts w:ascii="Arial Narrow" w:hAnsi="Arial Narrow"/>
        </w:rPr>
        <w:t>,</w:t>
      </w:r>
    </w:p>
    <w:p w14:paraId="4373163C" w14:textId="6DD2FCF7" w:rsidR="00945F3D" w:rsidRPr="004E7FAD" w:rsidRDefault="00945F3D" w:rsidP="00562770">
      <w:pPr>
        <w:pStyle w:val="Paragraphedeliste"/>
        <w:widowControl w:val="0"/>
        <w:numPr>
          <w:ilvl w:val="0"/>
          <w:numId w:val="23"/>
        </w:numPr>
        <w:tabs>
          <w:tab w:val="left" w:pos="2186"/>
        </w:tabs>
        <w:rPr>
          <w:rFonts w:ascii="Arial Narrow" w:hAnsi="Arial Narrow"/>
        </w:rPr>
      </w:pPr>
      <w:r w:rsidRPr="004E7FAD">
        <w:rPr>
          <w:rFonts w:ascii="Arial Narrow" w:hAnsi="Arial Narrow"/>
        </w:rPr>
        <w:t>Éléments de redevabilité</w:t>
      </w:r>
      <w:r w:rsidR="00397EDE" w:rsidRPr="004E7FAD">
        <w:rPr>
          <w:rFonts w:ascii="Arial Narrow" w:hAnsi="Arial Narrow"/>
        </w:rPr>
        <w:t>.</w:t>
      </w:r>
    </w:p>
    <w:p w14:paraId="554E6B99" w14:textId="77777777" w:rsidR="00AE154A" w:rsidRPr="00565113" w:rsidRDefault="00C17F26" w:rsidP="00D84542">
      <w:pPr>
        <w:pStyle w:val="Titre2"/>
        <w:rPr>
          <w:rFonts w:ascii="Arial Narrow" w:hAnsi="Arial Narrow"/>
          <w:color w:val="auto"/>
          <w:sz w:val="24"/>
          <w:szCs w:val="24"/>
        </w:rPr>
      </w:pPr>
      <w:bookmarkStart w:id="100" w:name="_Toc25150396"/>
      <w:bookmarkStart w:id="101" w:name="_Toc511856527"/>
      <w:bookmarkStart w:id="102" w:name="_Toc511863464"/>
      <w:r w:rsidRPr="00565113">
        <w:rPr>
          <w:rFonts w:ascii="Arial Narrow" w:hAnsi="Arial Narrow"/>
          <w:color w:val="auto"/>
          <w:sz w:val="24"/>
          <w:szCs w:val="24"/>
        </w:rPr>
        <w:t>Plan d’action opérationnel</w:t>
      </w:r>
      <w:bookmarkEnd w:id="100"/>
      <w:r w:rsidR="00AE154A" w:rsidRPr="00565113">
        <w:rPr>
          <w:rFonts w:ascii="Arial Narrow" w:hAnsi="Arial Narrow"/>
          <w:color w:val="auto"/>
          <w:sz w:val="24"/>
          <w:szCs w:val="24"/>
        </w:rPr>
        <w:t xml:space="preserve"> </w:t>
      </w:r>
    </w:p>
    <w:p w14:paraId="43A232F1" w14:textId="117F833F" w:rsidR="00C17F26" w:rsidRPr="00565113" w:rsidRDefault="00AE154A" w:rsidP="009F43C8">
      <w:pPr>
        <w:pStyle w:val="Titre3"/>
        <w:rPr>
          <w:rFonts w:ascii="Arial Narrow" w:hAnsi="Arial Narrow"/>
          <w:color w:val="auto"/>
        </w:rPr>
      </w:pPr>
      <w:bookmarkStart w:id="103" w:name="_Toc25150397"/>
      <w:r w:rsidRPr="00565113">
        <w:rPr>
          <w:rFonts w:ascii="Arial Narrow" w:hAnsi="Arial Narrow"/>
          <w:color w:val="auto"/>
        </w:rPr>
        <w:t>R</w:t>
      </w:r>
      <w:r w:rsidR="00ED5E70" w:rsidRPr="00565113">
        <w:rPr>
          <w:rFonts w:ascii="Arial Narrow" w:hAnsi="Arial Narrow"/>
          <w:color w:val="auto"/>
        </w:rPr>
        <w:t xml:space="preserve">emplissage du canevas </w:t>
      </w:r>
      <w:r w:rsidRPr="00565113">
        <w:rPr>
          <w:rFonts w:ascii="Arial Narrow" w:hAnsi="Arial Narrow"/>
          <w:color w:val="auto"/>
        </w:rPr>
        <w:t>du PAO</w:t>
      </w:r>
      <w:bookmarkEnd w:id="103"/>
    </w:p>
    <w:p w14:paraId="5CE19EDA" w14:textId="775D0E56" w:rsidR="0040273A" w:rsidRPr="004E7FAD" w:rsidRDefault="0040273A" w:rsidP="006A04FD">
      <w:pPr>
        <w:widowControl w:val="0"/>
        <w:spacing w:before="120" w:after="120"/>
        <w:rPr>
          <w:rFonts w:ascii="Arial Narrow" w:hAnsi="Arial Narrow"/>
          <w:szCs w:val="24"/>
        </w:rPr>
      </w:pPr>
      <w:r w:rsidRPr="004E7FAD">
        <w:rPr>
          <w:rFonts w:ascii="Arial Narrow" w:hAnsi="Arial Narrow"/>
          <w:szCs w:val="24"/>
        </w:rPr>
        <w:t xml:space="preserve">Sur la base </w:t>
      </w:r>
      <w:r w:rsidR="000800FD" w:rsidRPr="004E7FAD">
        <w:rPr>
          <w:rFonts w:ascii="Arial Narrow" w:hAnsi="Arial Narrow"/>
          <w:szCs w:val="24"/>
        </w:rPr>
        <w:t>de</w:t>
      </w:r>
      <w:r w:rsidR="009F2DA1">
        <w:rPr>
          <w:rFonts w:ascii="Arial Narrow" w:hAnsi="Arial Narrow"/>
          <w:szCs w:val="24"/>
        </w:rPr>
        <w:t>s résultats de l’analyse de la situation (état des lieux), de l’identification des opportunités de financements, de la sélection des activités, et du processus de budgétisation</w:t>
      </w:r>
      <w:r w:rsidR="0078236D" w:rsidRPr="004E7FAD">
        <w:rPr>
          <w:rFonts w:ascii="Arial Narrow" w:hAnsi="Arial Narrow"/>
          <w:szCs w:val="24"/>
        </w:rPr>
        <w:t>,</w:t>
      </w:r>
      <w:r w:rsidR="000800FD" w:rsidRPr="004E7FAD">
        <w:rPr>
          <w:rFonts w:ascii="Arial Narrow" w:hAnsi="Arial Narrow"/>
          <w:szCs w:val="24"/>
        </w:rPr>
        <w:t xml:space="preserve"> </w:t>
      </w:r>
      <w:r w:rsidRPr="004E7FAD">
        <w:rPr>
          <w:rFonts w:ascii="Arial Narrow" w:hAnsi="Arial Narrow"/>
          <w:szCs w:val="24"/>
        </w:rPr>
        <w:t>il s’agira d</w:t>
      </w:r>
      <w:r w:rsidR="0078236D" w:rsidRPr="004E7FAD">
        <w:rPr>
          <w:rFonts w:ascii="Arial Narrow" w:hAnsi="Arial Narrow"/>
          <w:szCs w:val="24"/>
        </w:rPr>
        <w:t>e remplir la maque</w:t>
      </w:r>
      <w:r w:rsidR="00F5391B">
        <w:rPr>
          <w:rFonts w:ascii="Arial Narrow" w:hAnsi="Arial Narrow"/>
          <w:szCs w:val="24"/>
        </w:rPr>
        <w:t>tte du PAO élaborée à cet effet (tableau 15)</w:t>
      </w:r>
      <w:r w:rsidR="009F2DA1">
        <w:rPr>
          <w:rFonts w:ascii="Arial Narrow" w:hAnsi="Arial Narrow"/>
          <w:szCs w:val="24"/>
        </w:rPr>
        <w:t>.</w:t>
      </w:r>
    </w:p>
    <w:p w14:paraId="6DAA78E1" w14:textId="486C0B44" w:rsidR="00AE154A" w:rsidRPr="00DD1B46" w:rsidRDefault="0040273A" w:rsidP="00DD1B46">
      <w:pPr>
        <w:widowControl w:val="0"/>
        <w:spacing w:before="80" w:after="80"/>
        <w:rPr>
          <w:rFonts w:ascii="Arial Narrow" w:hAnsi="Arial Narrow"/>
          <w:szCs w:val="24"/>
        </w:rPr>
      </w:pPr>
      <w:r w:rsidRPr="004E7FAD">
        <w:rPr>
          <w:rFonts w:ascii="Arial Narrow" w:hAnsi="Arial Narrow"/>
          <w:szCs w:val="24"/>
        </w:rPr>
        <w:t xml:space="preserve">Ce plan se présentera sous un </w:t>
      </w:r>
      <w:r w:rsidR="00C17F26" w:rsidRPr="004E7FAD">
        <w:rPr>
          <w:rFonts w:ascii="Arial Narrow" w:hAnsi="Arial Narrow"/>
          <w:szCs w:val="24"/>
        </w:rPr>
        <w:t>canevas organisé en fonction de</w:t>
      </w:r>
      <w:r w:rsidR="00DD1B46">
        <w:rPr>
          <w:rFonts w:ascii="Arial Narrow" w:hAnsi="Arial Narrow"/>
          <w:szCs w:val="24"/>
        </w:rPr>
        <w:t xml:space="preserve"> la structure du </w:t>
      </w:r>
      <w:r w:rsidR="00C17F26" w:rsidRPr="004E7FAD">
        <w:rPr>
          <w:rFonts w:ascii="Arial Narrow" w:hAnsi="Arial Narrow"/>
          <w:szCs w:val="24"/>
        </w:rPr>
        <w:t xml:space="preserve"> PNDS</w:t>
      </w:r>
      <w:r w:rsidR="009F2DA1">
        <w:rPr>
          <w:rFonts w:ascii="Arial Narrow" w:hAnsi="Arial Narrow"/>
          <w:szCs w:val="24"/>
        </w:rPr>
        <w:t xml:space="preserve"> (2015-2024)</w:t>
      </w:r>
      <w:r w:rsidR="00DD1B46">
        <w:rPr>
          <w:rFonts w:ascii="Arial Narrow" w:hAnsi="Arial Narrow"/>
          <w:szCs w:val="24"/>
        </w:rPr>
        <w:t>.</w:t>
      </w:r>
    </w:p>
    <w:p w14:paraId="3FEC4BBF" w14:textId="77777777" w:rsidR="00AE154A" w:rsidRPr="004E7FAD" w:rsidRDefault="00AE154A" w:rsidP="009F43C8">
      <w:pPr>
        <w:pStyle w:val="Titre3"/>
        <w:rPr>
          <w:rFonts w:ascii="Arial Narrow" w:eastAsia="Times New Roman" w:hAnsi="Arial Narrow" w:cs="Calibri"/>
          <w:color w:val="000000"/>
          <w:szCs w:val="24"/>
          <w:lang w:eastAsia="fr-FR"/>
        </w:rPr>
        <w:sectPr w:rsidR="00AE154A" w:rsidRPr="004E7FAD" w:rsidSect="00565113">
          <w:pgSz w:w="11906" w:h="16838" w:code="9"/>
          <w:pgMar w:top="1418" w:right="1418" w:bottom="1418" w:left="1276" w:header="720" w:footer="720" w:gutter="0"/>
          <w:pgBorders>
            <w:top w:val="single" w:sz="4" w:space="4" w:color="auto"/>
            <w:bottom w:val="single" w:sz="4" w:space="4" w:color="auto"/>
          </w:pgBorders>
          <w:cols w:space="720"/>
          <w:docGrid w:linePitch="360"/>
        </w:sectPr>
      </w:pPr>
    </w:p>
    <w:p w14:paraId="093381E3" w14:textId="612CA3BC" w:rsidR="00945F3D" w:rsidRPr="00DD1B46" w:rsidRDefault="00945F3D" w:rsidP="00DD1B46">
      <w:pPr>
        <w:widowControl w:val="0"/>
        <w:rPr>
          <w:rStyle w:val="Titre1Car"/>
          <w:rFonts w:ascii="Arial Narrow" w:hAnsi="Arial Narrow"/>
          <w:color w:val="auto"/>
        </w:rPr>
      </w:pPr>
      <w:r w:rsidRPr="00DD1B46">
        <w:rPr>
          <w:rStyle w:val="Titre1Car"/>
          <w:rFonts w:ascii="Arial Narrow" w:hAnsi="Arial Narrow"/>
          <w:color w:val="auto"/>
        </w:rPr>
        <w:lastRenderedPageBreak/>
        <w:t xml:space="preserve">Mise en œuvre </w:t>
      </w:r>
      <w:bookmarkEnd w:id="101"/>
      <w:bookmarkEnd w:id="102"/>
    </w:p>
    <w:p w14:paraId="69626ED3" w14:textId="69348F24" w:rsidR="00945F3D" w:rsidRPr="004E7FAD" w:rsidRDefault="00945F3D" w:rsidP="006A04FD">
      <w:pPr>
        <w:widowControl w:val="0"/>
        <w:rPr>
          <w:rFonts w:ascii="Arial Narrow" w:hAnsi="Arial Narrow"/>
        </w:rPr>
      </w:pPr>
      <w:r w:rsidRPr="004E7FAD">
        <w:rPr>
          <w:rFonts w:ascii="Arial Narrow" w:hAnsi="Arial Narrow"/>
        </w:rPr>
        <w:t>On planifie pour produire des résultats. Pour cela</w:t>
      </w:r>
      <w:r w:rsidR="00883CCF" w:rsidRPr="004E7FAD">
        <w:rPr>
          <w:rFonts w:ascii="Arial Narrow" w:hAnsi="Arial Narrow"/>
        </w:rPr>
        <w:t>,</w:t>
      </w:r>
      <w:r w:rsidRPr="004E7FAD">
        <w:rPr>
          <w:rFonts w:ascii="Arial Narrow" w:hAnsi="Arial Narrow"/>
        </w:rPr>
        <w:t xml:space="preserve"> il faut axer toute la gestion de la réalisation des activités vers </w:t>
      </w:r>
      <w:r w:rsidRPr="004E7FAD">
        <w:rPr>
          <w:rFonts w:ascii="Arial Narrow" w:hAnsi="Arial Narrow"/>
          <w:b/>
        </w:rPr>
        <w:t>l’efficacité</w:t>
      </w:r>
      <w:r w:rsidRPr="004E7FAD">
        <w:rPr>
          <w:rFonts w:ascii="Arial Narrow" w:hAnsi="Arial Narrow"/>
        </w:rPr>
        <w:t xml:space="preserve"> (atteinte des résultats) et </w:t>
      </w:r>
      <w:r w:rsidRPr="004E7FAD">
        <w:rPr>
          <w:rFonts w:ascii="Arial Narrow" w:hAnsi="Arial Narrow"/>
          <w:b/>
        </w:rPr>
        <w:t>l’efficience</w:t>
      </w:r>
      <w:r w:rsidRPr="004E7FAD">
        <w:rPr>
          <w:rFonts w:ascii="Arial Narrow" w:hAnsi="Arial Narrow"/>
        </w:rPr>
        <w:t xml:space="preserve"> (avec les moins de ressources). </w:t>
      </w:r>
    </w:p>
    <w:p w14:paraId="11841334" w14:textId="77777777" w:rsidR="00945F3D" w:rsidRPr="004E7FAD" w:rsidRDefault="00945F3D" w:rsidP="006A04FD">
      <w:pPr>
        <w:widowControl w:val="0"/>
        <w:rPr>
          <w:rFonts w:ascii="Arial Narrow" w:hAnsi="Arial Narrow"/>
        </w:rPr>
      </w:pPr>
      <w:r w:rsidRPr="004E7FAD">
        <w:rPr>
          <w:rFonts w:ascii="Arial Narrow" w:hAnsi="Arial Narrow"/>
        </w:rPr>
        <w:t>En conséquence, la mise en œuvre du PAO est de la responsabilité du chef de service. Il repartit les activités aux cadres en fonction de leurs missions et de leurs compétences telles qu’indiquées à l’identification des personnes responsables des activités. Il alloue les ressources et contrôle leur utilisation et l’exécution des activités avec l’appui de l’équipe de gestion (administrative, financière, suivi-évaluation). Il coordonne les interventions des différentes parties prenantes.</w:t>
      </w:r>
    </w:p>
    <w:p w14:paraId="68FAFF41" w14:textId="4A15D920" w:rsidR="00B50649" w:rsidRPr="004E7FAD" w:rsidRDefault="00945F3D" w:rsidP="006A04FD">
      <w:pPr>
        <w:widowControl w:val="0"/>
        <w:rPr>
          <w:rFonts w:ascii="Arial Narrow" w:hAnsi="Arial Narrow"/>
        </w:rPr>
      </w:pPr>
      <w:r w:rsidRPr="004E7FAD">
        <w:rPr>
          <w:rFonts w:ascii="Arial Narrow" w:hAnsi="Arial Narrow"/>
        </w:rPr>
        <w:t xml:space="preserve">Au cours de l’exécution de la mise en œuvre, un suivi régulier sera effectué avec la prise de décisions d’action correctrice éventuelle. </w:t>
      </w:r>
    </w:p>
    <w:p w14:paraId="05E9F7D7" w14:textId="5EB26E72" w:rsidR="00945F3D" w:rsidRPr="00DD1B46" w:rsidRDefault="00945F3D" w:rsidP="00DD1B46">
      <w:pPr>
        <w:widowControl w:val="0"/>
        <w:rPr>
          <w:rStyle w:val="Titre1Car"/>
          <w:rFonts w:ascii="Arial Narrow" w:hAnsi="Arial Narrow"/>
          <w:color w:val="auto"/>
        </w:rPr>
      </w:pPr>
      <w:bookmarkStart w:id="104" w:name="_Toc511856528"/>
      <w:bookmarkStart w:id="105" w:name="_Toc511863465"/>
      <w:bookmarkStart w:id="106" w:name="_Toc25150398"/>
      <w:r w:rsidRPr="00DD1B46">
        <w:rPr>
          <w:rStyle w:val="Titre1Car"/>
          <w:rFonts w:ascii="Arial Narrow" w:hAnsi="Arial Narrow"/>
          <w:color w:val="auto"/>
        </w:rPr>
        <w:t xml:space="preserve">Suivi et </w:t>
      </w:r>
      <w:r w:rsidR="00D81B95" w:rsidRPr="00DD1B46">
        <w:rPr>
          <w:rStyle w:val="Titre1Car"/>
          <w:rFonts w:ascii="Arial Narrow" w:hAnsi="Arial Narrow"/>
          <w:color w:val="auto"/>
        </w:rPr>
        <w:t>Évaluation</w:t>
      </w:r>
      <w:bookmarkEnd w:id="104"/>
      <w:bookmarkEnd w:id="105"/>
      <w:bookmarkEnd w:id="106"/>
    </w:p>
    <w:p w14:paraId="7BD5A3E1" w14:textId="77777777" w:rsidR="00945F3D" w:rsidRPr="004E7FAD" w:rsidRDefault="00945F3D" w:rsidP="006A04FD">
      <w:pPr>
        <w:widowControl w:val="0"/>
        <w:rPr>
          <w:rFonts w:ascii="Arial Narrow" w:hAnsi="Arial Narrow"/>
          <w:i/>
        </w:rPr>
      </w:pPr>
      <w:r w:rsidRPr="004E7FAD">
        <w:rPr>
          <w:rFonts w:ascii="Arial Narrow" w:hAnsi="Arial Narrow"/>
        </w:rPr>
        <w:t>La question clé qu’on doit se poser à ce stade du cycle de planification est : « </w:t>
      </w:r>
      <w:r w:rsidRPr="004E7FAD">
        <w:rPr>
          <w:rFonts w:ascii="Arial Narrow" w:hAnsi="Arial Narrow"/>
          <w:i/>
        </w:rPr>
        <w:t>Comment saurons-nous où nous sommes et qu’est-ce que nous avons accompli ? »</w:t>
      </w:r>
    </w:p>
    <w:p w14:paraId="7CD474F2" w14:textId="72E9B3B9" w:rsidR="00945F3D" w:rsidRPr="004E7FAD" w:rsidRDefault="00DD1B46" w:rsidP="006A04FD">
      <w:pPr>
        <w:widowControl w:val="0"/>
        <w:spacing w:before="60" w:after="0"/>
        <w:rPr>
          <w:rFonts w:ascii="Arial Narrow" w:hAnsi="Arial Narrow"/>
        </w:rPr>
      </w:pPr>
      <w:r>
        <w:rPr>
          <w:rFonts w:ascii="Arial Narrow" w:hAnsi="Arial Narrow"/>
        </w:rPr>
        <w:t xml:space="preserve">Le </w:t>
      </w:r>
      <w:r w:rsidR="00945F3D" w:rsidRPr="004E7FAD">
        <w:rPr>
          <w:rFonts w:ascii="Arial Narrow" w:hAnsi="Arial Narrow"/>
        </w:rPr>
        <w:t>suivi </w:t>
      </w:r>
      <w:r>
        <w:rPr>
          <w:rFonts w:ascii="Arial Narrow" w:hAnsi="Arial Narrow"/>
        </w:rPr>
        <w:t>de la mise en œuvre des PAO intègre le fonctionnement normal des dispositifs de gestion du système de santé en place.</w:t>
      </w:r>
    </w:p>
    <w:p w14:paraId="7D975CF3" w14:textId="77777777" w:rsidR="00945F3D" w:rsidRPr="004E7FAD" w:rsidRDefault="00945F3D" w:rsidP="00562770">
      <w:pPr>
        <w:pStyle w:val="Paragraphedeliste"/>
        <w:widowControl w:val="0"/>
        <w:numPr>
          <w:ilvl w:val="0"/>
          <w:numId w:val="12"/>
        </w:numPr>
        <w:spacing w:before="60" w:after="0"/>
        <w:ind w:left="714" w:hanging="357"/>
        <w:rPr>
          <w:rFonts w:ascii="Arial Narrow" w:hAnsi="Arial Narrow"/>
        </w:rPr>
      </w:pPr>
      <w:r w:rsidRPr="004E7FAD">
        <w:rPr>
          <w:rFonts w:ascii="Arial Narrow" w:hAnsi="Arial Narrow"/>
        </w:rPr>
        <w:t>Supervision,</w:t>
      </w:r>
    </w:p>
    <w:p w14:paraId="32D5CBFE" w14:textId="77777777" w:rsidR="00945F3D" w:rsidRPr="004E7FAD" w:rsidRDefault="00945F3D" w:rsidP="00562770">
      <w:pPr>
        <w:pStyle w:val="Paragraphedeliste"/>
        <w:widowControl w:val="0"/>
        <w:numPr>
          <w:ilvl w:val="0"/>
          <w:numId w:val="12"/>
        </w:numPr>
        <w:rPr>
          <w:rFonts w:ascii="Arial Narrow" w:hAnsi="Arial Narrow"/>
        </w:rPr>
      </w:pPr>
      <w:r w:rsidRPr="004E7FAD">
        <w:rPr>
          <w:rFonts w:ascii="Arial Narrow" w:hAnsi="Arial Narrow"/>
        </w:rPr>
        <w:t>Monitorage,</w:t>
      </w:r>
    </w:p>
    <w:p w14:paraId="4EFF9089" w14:textId="77777777" w:rsidR="00945F3D" w:rsidRPr="004E7FAD" w:rsidRDefault="00945F3D" w:rsidP="00562770">
      <w:pPr>
        <w:pStyle w:val="Paragraphedeliste"/>
        <w:widowControl w:val="0"/>
        <w:numPr>
          <w:ilvl w:val="0"/>
          <w:numId w:val="12"/>
        </w:numPr>
        <w:rPr>
          <w:rFonts w:ascii="Arial Narrow" w:hAnsi="Arial Narrow"/>
        </w:rPr>
      </w:pPr>
      <w:r w:rsidRPr="004E7FAD">
        <w:rPr>
          <w:rFonts w:ascii="Arial Narrow" w:hAnsi="Arial Narrow"/>
        </w:rPr>
        <w:t>Rapportage,</w:t>
      </w:r>
    </w:p>
    <w:p w14:paraId="3D58B9A0" w14:textId="3C75A80E" w:rsidR="00945F3D" w:rsidRDefault="00945F3D" w:rsidP="00562770">
      <w:pPr>
        <w:pStyle w:val="Paragraphedeliste"/>
        <w:widowControl w:val="0"/>
        <w:numPr>
          <w:ilvl w:val="0"/>
          <w:numId w:val="12"/>
        </w:numPr>
        <w:rPr>
          <w:rFonts w:ascii="Arial Narrow" w:hAnsi="Arial Narrow"/>
        </w:rPr>
      </w:pPr>
      <w:r w:rsidRPr="004E7FAD">
        <w:rPr>
          <w:rFonts w:ascii="Arial Narrow" w:hAnsi="Arial Narrow"/>
        </w:rPr>
        <w:t>Réunion</w:t>
      </w:r>
      <w:r w:rsidR="00DD1B46">
        <w:rPr>
          <w:rFonts w:ascii="Arial Narrow" w:hAnsi="Arial Narrow"/>
        </w:rPr>
        <w:t>s</w:t>
      </w:r>
      <w:r w:rsidRPr="004E7FAD">
        <w:rPr>
          <w:rFonts w:ascii="Arial Narrow" w:hAnsi="Arial Narrow"/>
        </w:rPr>
        <w:t xml:space="preserve"> </w:t>
      </w:r>
      <w:r w:rsidR="00DD1B46">
        <w:rPr>
          <w:rFonts w:ascii="Arial Narrow" w:hAnsi="Arial Narrow"/>
        </w:rPr>
        <w:t>de gestion de service</w:t>
      </w:r>
    </w:p>
    <w:p w14:paraId="6E99F1CC" w14:textId="1BB80101" w:rsidR="00DD1B46" w:rsidRPr="004E7FAD" w:rsidRDefault="00DD1B46" w:rsidP="00562770">
      <w:pPr>
        <w:pStyle w:val="Paragraphedeliste"/>
        <w:widowControl w:val="0"/>
        <w:numPr>
          <w:ilvl w:val="0"/>
          <w:numId w:val="12"/>
        </w:numPr>
        <w:rPr>
          <w:rFonts w:ascii="Arial Narrow" w:hAnsi="Arial Narrow"/>
        </w:rPr>
      </w:pPr>
      <w:r>
        <w:rPr>
          <w:rFonts w:ascii="Arial Narrow" w:hAnsi="Arial Narrow"/>
        </w:rPr>
        <w:t>Réunions de coordination (</w:t>
      </w:r>
      <w:r w:rsidR="00C570F4">
        <w:rPr>
          <w:rFonts w:ascii="Arial Narrow" w:hAnsi="Arial Narrow"/>
        </w:rPr>
        <w:t>CTPS, CTRS, CTC, …)</w:t>
      </w:r>
    </w:p>
    <w:p w14:paraId="0FD61182" w14:textId="77777777" w:rsidR="00945F3D" w:rsidRPr="004E7FAD" w:rsidRDefault="00945F3D" w:rsidP="00562770">
      <w:pPr>
        <w:pStyle w:val="Paragraphedeliste"/>
        <w:widowControl w:val="0"/>
        <w:numPr>
          <w:ilvl w:val="0"/>
          <w:numId w:val="12"/>
        </w:numPr>
        <w:rPr>
          <w:rFonts w:ascii="Arial Narrow" w:eastAsia="Times New Roman" w:hAnsi="Arial Narrow"/>
        </w:rPr>
      </w:pPr>
      <w:r w:rsidRPr="004E7FAD">
        <w:rPr>
          <w:rFonts w:ascii="Arial Narrow" w:hAnsi="Arial Narrow"/>
        </w:rPr>
        <w:t xml:space="preserve">Plan de suivi-évaluation : </w:t>
      </w:r>
    </w:p>
    <w:p w14:paraId="226A6EA9" w14:textId="77777777" w:rsidR="00945F3D" w:rsidRPr="004E7FAD" w:rsidRDefault="00945F3D" w:rsidP="00562770">
      <w:pPr>
        <w:pStyle w:val="Paragraphedeliste"/>
        <w:widowControl w:val="0"/>
        <w:numPr>
          <w:ilvl w:val="0"/>
          <w:numId w:val="13"/>
        </w:numPr>
        <w:rPr>
          <w:rFonts w:ascii="Arial Narrow" w:hAnsi="Arial Narrow"/>
        </w:rPr>
      </w:pPr>
      <w:r w:rsidRPr="004E7FAD">
        <w:rPr>
          <w:rFonts w:ascii="Arial Narrow" w:hAnsi="Arial Narrow"/>
        </w:rPr>
        <w:t>Définition des indicateurs</w:t>
      </w:r>
    </w:p>
    <w:p w14:paraId="68241957" w14:textId="77777777" w:rsidR="00945F3D" w:rsidRPr="004E7FAD" w:rsidRDefault="00945F3D" w:rsidP="00562770">
      <w:pPr>
        <w:pStyle w:val="Paragraphedeliste"/>
        <w:widowControl w:val="0"/>
        <w:numPr>
          <w:ilvl w:val="0"/>
          <w:numId w:val="13"/>
        </w:numPr>
        <w:rPr>
          <w:rFonts w:ascii="Arial Narrow" w:hAnsi="Arial Narrow"/>
        </w:rPr>
      </w:pPr>
      <w:r w:rsidRPr="004E7FAD">
        <w:rPr>
          <w:rFonts w:ascii="Arial Narrow" w:hAnsi="Arial Narrow"/>
        </w:rPr>
        <w:t xml:space="preserve">Identification des moyens et sources de vérification </w:t>
      </w:r>
    </w:p>
    <w:p w14:paraId="4BED178A" w14:textId="77777777" w:rsidR="00945F3D" w:rsidRPr="004E7FAD" w:rsidRDefault="00945F3D" w:rsidP="00562770">
      <w:pPr>
        <w:pStyle w:val="Paragraphedeliste"/>
        <w:widowControl w:val="0"/>
        <w:numPr>
          <w:ilvl w:val="0"/>
          <w:numId w:val="13"/>
        </w:numPr>
        <w:rPr>
          <w:rFonts w:ascii="Arial Narrow" w:hAnsi="Arial Narrow"/>
        </w:rPr>
      </w:pPr>
      <w:r w:rsidRPr="004E7FAD">
        <w:rPr>
          <w:rFonts w:ascii="Arial Narrow" w:hAnsi="Arial Narrow"/>
        </w:rPr>
        <w:t>Fixation des cibles finales et intermédiaires</w:t>
      </w:r>
    </w:p>
    <w:p w14:paraId="3A0BA830" w14:textId="55DD3213" w:rsidR="00945F3D" w:rsidRDefault="00945F3D" w:rsidP="00562770">
      <w:pPr>
        <w:pStyle w:val="Paragraphedeliste"/>
        <w:widowControl w:val="0"/>
        <w:numPr>
          <w:ilvl w:val="0"/>
          <w:numId w:val="13"/>
        </w:numPr>
        <w:rPr>
          <w:rFonts w:ascii="Arial Narrow" w:hAnsi="Arial Narrow"/>
        </w:rPr>
      </w:pPr>
      <w:r w:rsidRPr="004E7FAD">
        <w:rPr>
          <w:rFonts w:ascii="Arial Narrow" w:hAnsi="Arial Narrow"/>
        </w:rPr>
        <w:t>Définition de la périodicité de renseignement des indicateurs</w:t>
      </w:r>
    </w:p>
    <w:p w14:paraId="05496EB1" w14:textId="77777777" w:rsidR="00D167A5" w:rsidRDefault="00D167A5" w:rsidP="00D167A5">
      <w:pPr>
        <w:widowControl w:val="0"/>
        <w:rPr>
          <w:rFonts w:ascii="Arial Narrow" w:hAnsi="Arial Narrow"/>
        </w:rPr>
      </w:pPr>
    </w:p>
    <w:p w14:paraId="104374E3" w14:textId="77777777" w:rsidR="00D167A5" w:rsidRDefault="00D167A5" w:rsidP="00D167A5">
      <w:pPr>
        <w:widowControl w:val="0"/>
        <w:rPr>
          <w:rFonts w:ascii="Arial Narrow" w:hAnsi="Arial Narrow"/>
        </w:rPr>
      </w:pPr>
    </w:p>
    <w:p w14:paraId="06E7E409" w14:textId="77777777" w:rsidR="00D167A5" w:rsidRDefault="00D167A5" w:rsidP="00D167A5">
      <w:pPr>
        <w:widowControl w:val="0"/>
        <w:rPr>
          <w:rFonts w:ascii="Arial Narrow" w:hAnsi="Arial Narrow"/>
        </w:rPr>
      </w:pPr>
    </w:p>
    <w:p w14:paraId="0923F042" w14:textId="77777777" w:rsidR="00D167A5" w:rsidRDefault="00D167A5" w:rsidP="00D167A5">
      <w:pPr>
        <w:widowControl w:val="0"/>
        <w:rPr>
          <w:rFonts w:ascii="Arial Narrow" w:hAnsi="Arial Narrow"/>
        </w:rPr>
      </w:pPr>
    </w:p>
    <w:p w14:paraId="42C4D64A" w14:textId="77777777" w:rsidR="00D167A5" w:rsidRDefault="00D167A5" w:rsidP="00D167A5">
      <w:pPr>
        <w:widowControl w:val="0"/>
        <w:rPr>
          <w:rFonts w:ascii="Arial Narrow" w:hAnsi="Arial Narrow"/>
        </w:rPr>
      </w:pPr>
    </w:p>
    <w:p w14:paraId="145DA535" w14:textId="77777777" w:rsidR="00D167A5" w:rsidRDefault="00D167A5" w:rsidP="00D167A5">
      <w:pPr>
        <w:widowControl w:val="0"/>
        <w:rPr>
          <w:rFonts w:ascii="Arial Narrow" w:hAnsi="Arial Narrow"/>
        </w:rPr>
      </w:pPr>
    </w:p>
    <w:p w14:paraId="6797B14D" w14:textId="77777777" w:rsidR="00D167A5" w:rsidRDefault="00D167A5" w:rsidP="00D167A5">
      <w:pPr>
        <w:widowControl w:val="0"/>
        <w:rPr>
          <w:rFonts w:ascii="Arial Narrow" w:hAnsi="Arial Narrow"/>
        </w:rPr>
      </w:pPr>
    </w:p>
    <w:p w14:paraId="4179C904" w14:textId="77777777" w:rsidR="00D167A5" w:rsidRDefault="00D167A5" w:rsidP="00D167A5">
      <w:pPr>
        <w:widowControl w:val="0"/>
        <w:rPr>
          <w:rFonts w:ascii="Arial Narrow" w:hAnsi="Arial Narrow"/>
        </w:rPr>
      </w:pPr>
    </w:p>
    <w:p w14:paraId="78216375" w14:textId="77777777" w:rsidR="00D167A5" w:rsidRDefault="00D167A5" w:rsidP="00D167A5">
      <w:pPr>
        <w:widowControl w:val="0"/>
        <w:rPr>
          <w:rFonts w:ascii="Arial Narrow" w:hAnsi="Arial Narrow"/>
        </w:rPr>
      </w:pPr>
    </w:p>
    <w:p w14:paraId="33F18ADF" w14:textId="77777777" w:rsidR="00D167A5" w:rsidRDefault="00D167A5" w:rsidP="00D167A5">
      <w:pPr>
        <w:widowControl w:val="0"/>
        <w:rPr>
          <w:rFonts w:ascii="Arial Narrow" w:hAnsi="Arial Narrow"/>
        </w:rPr>
      </w:pPr>
    </w:p>
    <w:p w14:paraId="54696128" w14:textId="2F43D059" w:rsidR="00D167A5" w:rsidRDefault="00D167A5" w:rsidP="00D167A5">
      <w:pPr>
        <w:widowControl w:val="0"/>
        <w:rPr>
          <w:rFonts w:ascii="Arial Narrow" w:hAnsi="Arial Narrow"/>
        </w:rPr>
      </w:pPr>
      <w:r>
        <w:rPr>
          <w:rFonts w:ascii="Arial Narrow" w:hAnsi="Arial Narrow"/>
        </w:rPr>
        <w:t xml:space="preserve">Annexes </w:t>
      </w:r>
    </w:p>
    <w:p w14:paraId="1CAE8D70" w14:textId="47CF6F1D" w:rsidR="004B54DB" w:rsidRDefault="00D167A5" w:rsidP="00D167A5">
      <w:pPr>
        <w:widowControl w:val="0"/>
        <w:rPr>
          <w:rFonts w:ascii="Arial Narrow" w:hAnsi="Arial Narrow"/>
        </w:rPr>
      </w:pPr>
      <w:r>
        <w:rPr>
          <w:rFonts w:ascii="Arial Narrow" w:hAnsi="Arial Narrow"/>
        </w:rPr>
        <w:t>Annexe 1</w:t>
      </w:r>
      <w:r w:rsidR="004B54DB">
        <w:rPr>
          <w:rFonts w:ascii="Arial Narrow" w:hAnsi="Arial Narrow"/>
        </w:rPr>
        <w:t> : Activités types par niveau de</w:t>
      </w:r>
      <w:r w:rsidR="0081445F">
        <w:rPr>
          <w:rFonts w:ascii="Arial Narrow" w:hAnsi="Arial Narrow"/>
        </w:rPr>
        <w:t>s</w:t>
      </w:r>
      <w:r w:rsidR="004B54DB">
        <w:rPr>
          <w:rFonts w:ascii="Arial Narrow" w:hAnsi="Arial Narrow"/>
        </w:rPr>
        <w:t xml:space="preserve"> structures</w:t>
      </w:r>
      <w:r w:rsidR="0081445F">
        <w:rPr>
          <w:rFonts w:ascii="Arial Narrow" w:hAnsi="Arial Narrow"/>
        </w:rPr>
        <w:t xml:space="preserve"> de soins et de gestion</w:t>
      </w:r>
    </w:p>
    <w:p w14:paraId="69C114B2" w14:textId="31135512" w:rsidR="00D167A5" w:rsidRPr="00D167A5" w:rsidRDefault="004B54DB" w:rsidP="00D167A5">
      <w:pPr>
        <w:widowControl w:val="0"/>
        <w:rPr>
          <w:rFonts w:ascii="Arial Narrow" w:hAnsi="Arial Narrow"/>
        </w:rPr>
      </w:pPr>
      <w:r>
        <w:rPr>
          <w:rFonts w:ascii="Arial Narrow" w:hAnsi="Arial Narrow"/>
        </w:rPr>
        <w:t>Annexe 2 : L</w:t>
      </w:r>
      <w:r w:rsidR="00D167A5">
        <w:rPr>
          <w:rFonts w:ascii="Arial Narrow" w:hAnsi="Arial Narrow"/>
        </w:rPr>
        <w:t>iste des coûts unitaires</w:t>
      </w:r>
    </w:p>
    <w:sectPr w:rsidR="00D167A5" w:rsidRPr="00D167A5" w:rsidSect="00ED3C0A">
      <w:headerReference w:type="default" r:id="rId19"/>
      <w:pgSz w:w="11906" w:h="16838" w:code="9"/>
      <w:pgMar w:top="1418" w:right="1418" w:bottom="1418" w:left="1276" w:header="720" w:footer="720" w:gutter="0"/>
      <w:pgBorders>
        <w:top w:val="single" w:sz="4" w:space="4" w:color="auto"/>
        <w:bottom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D84F" w14:textId="77777777" w:rsidR="00AA3678" w:rsidRDefault="00AA3678" w:rsidP="00E90168">
      <w:pPr>
        <w:spacing w:after="0" w:line="240" w:lineRule="auto"/>
      </w:pPr>
      <w:r>
        <w:separator/>
      </w:r>
    </w:p>
    <w:p w14:paraId="3976325B" w14:textId="77777777" w:rsidR="00AA3678" w:rsidRDefault="00AA3678"/>
  </w:endnote>
  <w:endnote w:type="continuationSeparator" w:id="0">
    <w:p w14:paraId="0E8672E8" w14:textId="77777777" w:rsidR="00AA3678" w:rsidRDefault="00AA3678" w:rsidP="00E90168">
      <w:pPr>
        <w:spacing w:after="0" w:line="240" w:lineRule="auto"/>
      </w:pPr>
      <w:r>
        <w:continuationSeparator/>
      </w:r>
    </w:p>
    <w:p w14:paraId="56F2E0DB" w14:textId="77777777" w:rsidR="00AA3678" w:rsidRDefault="00AA3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00000000" w:usb1="D200FDFF" w:usb2="0A046029" w:usb3="00000000" w:csb0="8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BDDB" w14:textId="77777777" w:rsidR="00AA3678" w:rsidRDefault="00AA3678" w:rsidP="00E90168">
      <w:pPr>
        <w:spacing w:after="0" w:line="240" w:lineRule="auto"/>
      </w:pPr>
      <w:r>
        <w:separator/>
      </w:r>
    </w:p>
    <w:p w14:paraId="3C347956" w14:textId="77777777" w:rsidR="00AA3678" w:rsidRDefault="00AA3678"/>
  </w:footnote>
  <w:footnote w:type="continuationSeparator" w:id="0">
    <w:p w14:paraId="10EE0B0F" w14:textId="77777777" w:rsidR="00AA3678" w:rsidRDefault="00AA3678" w:rsidP="00E90168">
      <w:pPr>
        <w:spacing w:after="0" w:line="240" w:lineRule="auto"/>
      </w:pPr>
      <w:r>
        <w:continuationSeparator/>
      </w:r>
    </w:p>
    <w:p w14:paraId="172B058F" w14:textId="77777777" w:rsidR="00AA3678" w:rsidRDefault="00AA3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3B16" w14:textId="33737BC1" w:rsidR="009D7FA5" w:rsidRPr="0037712E" w:rsidRDefault="009D7FA5" w:rsidP="00945F3D">
    <w:pPr>
      <w:pStyle w:val="En-tte"/>
      <w:widowControl w:val="0"/>
      <w:jc w:val="lef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7440" w14:textId="77777777" w:rsidR="009D7FA5" w:rsidRDefault="009D7FA5">
    <w:pPr>
      <w:pStyle w:val="En-tte"/>
    </w:pPr>
  </w:p>
  <w:p w14:paraId="07D0B038" w14:textId="77777777" w:rsidR="009D7FA5" w:rsidRDefault="009D7F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90B"/>
    <w:multiLevelType w:val="hybridMultilevel"/>
    <w:tmpl w:val="22C8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0099E"/>
    <w:multiLevelType w:val="hybridMultilevel"/>
    <w:tmpl w:val="694C1B2E"/>
    <w:lvl w:ilvl="0" w:tplc="2EACC18A">
      <w:start w:val="1"/>
      <w:numFmt w:val="bullet"/>
      <w:lvlText w:val=""/>
      <w:lvlJc w:val="left"/>
      <w:pPr>
        <w:ind w:left="720" w:hanging="360"/>
      </w:pPr>
      <w:rPr>
        <w:rFonts w:ascii="Symbol" w:hAnsi="Symbol" w:hint="default"/>
        <w:color w:val="auto"/>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174DEA"/>
    <w:multiLevelType w:val="hybridMultilevel"/>
    <w:tmpl w:val="A044BA90"/>
    <w:lvl w:ilvl="0" w:tplc="3CE0D3AC">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925C0F"/>
    <w:multiLevelType w:val="hybridMultilevel"/>
    <w:tmpl w:val="0CFEDBB4"/>
    <w:lvl w:ilvl="0" w:tplc="2EACC18A">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4" w15:restartNumberingAfterBreak="0">
    <w:nsid w:val="124B70F0"/>
    <w:multiLevelType w:val="hybridMultilevel"/>
    <w:tmpl w:val="E1C4B0F4"/>
    <w:lvl w:ilvl="0" w:tplc="8FCE35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62E9C"/>
    <w:multiLevelType w:val="multilevel"/>
    <w:tmpl w:val="39A8310C"/>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A8313FE"/>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0B2226"/>
    <w:multiLevelType w:val="hybridMultilevel"/>
    <w:tmpl w:val="7B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D1B59"/>
    <w:multiLevelType w:val="hybridMultilevel"/>
    <w:tmpl w:val="B58E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23A93"/>
    <w:multiLevelType w:val="hybridMultilevel"/>
    <w:tmpl w:val="B1B4B3E6"/>
    <w:lvl w:ilvl="0" w:tplc="2EACC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60270"/>
    <w:multiLevelType w:val="hybridMultilevel"/>
    <w:tmpl w:val="8136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D39D1"/>
    <w:multiLevelType w:val="multilevel"/>
    <w:tmpl w:val="453EEBC4"/>
    <w:styleLink w:val="Style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numFmt w:val="bullet"/>
      <w:lvlText w:val="-"/>
      <w:lvlJc w:val="left"/>
      <w:pPr>
        <w:ind w:left="864" w:hanging="864"/>
      </w:pPr>
      <w:rPr>
        <w:rFonts w:ascii="Times New Roman" w:eastAsia="Calibri" w:hAnsi="Times New Roman"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5156D21"/>
    <w:multiLevelType w:val="hybridMultilevel"/>
    <w:tmpl w:val="B4E6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D38A3"/>
    <w:multiLevelType w:val="multilevel"/>
    <w:tmpl w:val="F0429A84"/>
    <w:styleLink w:val="Styl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5A395A"/>
    <w:multiLevelType w:val="multilevel"/>
    <w:tmpl w:val="040C001F"/>
    <w:styleLink w:val="Style5"/>
    <w:lvl w:ilvl="0">
      <w:start w:val="1"/>
      <w:numFmt w:val="decimal"/>
      <w:lvlText w:val="%1."/>
      <w:lvlJc w:val="left"/>
      <w:pPr>
        <w:ind w:left="360" w:hanging="360"/>
      </w:pPr>
      <w:rPr>
        <w:rFonts w:ascii="Cambria" w:hAnsi="Cambria"/>
        <w:color w:val="00206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C03B8E"/>
    <w:multiLevelType w:val="multilevel"/>
    <w:tmpl w:val="040C0025"/>
    <w:styleLink w:val="Style3"/>
    <w:lvl w:ilvl="0">
      <w:start w:val="1"/>
      <w:numFmt w:val="decimal"/>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723E12"/>
    <w:multiLevelType w:val="hybridMultilevel"/>
    <w:tmpl w:val="D2BC0444"/>
    <w:lvl w:ilvl="0" w:tplc="2EACC18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0F31260"/>
    <w:multiLevelType w:val="hybridMultilevel"/>
    <w:tmpl w:val="1EC0F396"/>
    <w:lvl w:ilvl="0" w:tplc="8FCE35F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76F74"/>
    <w:multiLevelType w:val="hybridMultilevel"/>
    <w:tmpl w:val="5150F3DC"/>
    <w:lvl w:ilvl="0" w:tplc="E558FCD0">
      <w:start w:val="1"/>
      <w:numFmt w:val="bullet"/>
      <w:lvlText w:val=""/>
      <w:lvlJc w:val="left"/>
      <w:pPr>
        <w:ind w:left="360" w:hanging="360"/>
      </w:pPr>
      <w:rPr>
        <w:rFonts w:ascii="Symbol" w:hAnsi="Symbol" w:hint="default"/>
        <w:color w:val="auto"/>
      </w:rPr>
    </w:lvl>
    <w:lvl w:ilvl="1" w:tplc="040C000D">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6A934A94"/>
    <w:multiLevelType w:val="hybridMultilevel"/>
    <w:tmpl w:val="4C888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582943"/>
    <w:multiLevelType w:val="hybridMultilevel"/>
    <w:tmpl w:val="53EC1096"/>
    <w:lvl w:ilvl="0" w:tplc="8FCE35F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1A4A9D"/>
    <w:multiLevelType w:val="hybridMultilevel"/>
    <w:tmpl w:val="4C888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F13596"/>
    <w:multiLevelType w:val="multilevel"/>
    <w:tmpl w:val="C218C9E0"/>
    <w:styleLink w:val="Style4"/>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6"/>
  </w:num>
  <w:num w:numId="3">
    <w:abstractNumId w:val="15"/>
  </w:num>
  <w:num w:numId="4">
    <w:abstractNumId w:val="22"/>
  </w:num>
  <w:num w:numId="5">
    <w:abstractNumId w:val="14"/>
  </w:num>
  <w:num w:numId="6">
    <w:abstractNumId w:val="13"/>
  </w:num>
  <w:num w:numId="7">
    <w:abstractNumId w:val="5"/>
  </w:num>
  <w:num w:numId="8">
    <w:abstractNumId w:val="0"/>
  </w:num>
  <w:num w:numId="9">
    <w:abstractNumId w:val="8"/>
  </w:num>
  <w:num w:numId="10">
    <w:abstractNumId w:val="17"/>
  </w:num>
  <w:num w:numId="11">
    <w:abstractNumId w:val="10"/>
  </w:num>
  <w:num w:numId="12">
    <w:abstractNumId w:val="7"/>
  </w:num>
  <w:num w:numId="13">
    <w:abstractNumId w:val="20"/>
  </w:num>
  <w:num w:numId="14">
    <w:abstractNumId w:val="12"/>
  </w:num>
  <w:num w:numId="15">
    <w:abstractNumId w:val="4"/>
  </w:num>
  <w:num w:numId="16">
    <w:abstractNumId w:val="2"/>
  </w:num>
  <w:num w:numId="17">
    <w:abstractNumId w:val="21"/>
  </w:num>
  <w:num w:numId="18">
    <w:abstractNumId w:val="18"/>
  </w:num>
  <w:num w:numId="19">
    <w:abstractNumId w:val="1"/>
  </w:num>
  <w:num w:numId="20">
    <w:abstractNumId w:val="16"/>
  </w:num>
  <w:num w:numId="21">
    <w:abstractNumId w:val="3"/>
  </w:num>
  <w:num w:numId="22">
    <w:abstractNumId w:val="19"/>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01"/>
    <w:rsid w:val="00001030"/>
    <w:rsid w:val="00001183"/>
    <w:rsid w:val="00001239"/>
    <w:rsid w:val="00001478"/>
    <w:rsid w:val="00001D9A"/>
    <w:rsid w:val="000025F9"/>
    <w:rsid w:val="00003232"/>
    <w:rsid w:val="00003564"/>
    <w:rsid w:val="00003707"/>
    <w:rsid w:val="000037B7"/>
    <w:rsid w:val="000038EB"/>
    <w:rsid w:val="00003B3A"/>
    <w:rsid w:val="00004015"/>
    <w:rsid w:val="00004217"/>
    <w:rsid w:val="00004300"/>
    <w:rsid w:val="00004DF3"/>
    <w:rsid w:val="00005D4F"/>
    <w:rsid w:val="00005DB1"/>
    <w:rsid w:val="00005F9D"/>
    <w:rsid w:val="00005FF6"/>
    <w:rsid w:val="000060E2"/>
    <w:rsid w:val="000062AB"/>
    <w:rsid w:val="00006DFE"/>
    <w:rsid w:val="00006F37"/>
    <w:rsid w:val="00007301"/>
    <w:rsid w:val="00007344"/>
    <w:rsid w:val="0000751B"/>
    <w:rsid w:val="000100F6"/>
    <w:rsid w:val="0001055D"/>
    <w:rsid w:val="00010621"/>
    <w:rsid w:val="000107B8"/>
    <w:rsid w:val="000113E0"/>
    <w:rsid w:val="000116EC"/>
    <w:rsid w:val="00011923"/>
    <w:rsid w:val="000121EB"/>
    <w:rsid w:val="000129E9"/>
    <w:rsid w:val="00012A81"/>
    <w:rsid w:val="00012C31"/>
    <w:rsid w:val="00012D0B"/>
    <w:rsid w:val="00012FCF"/>
    <w:rsid w:val="000134B4"/>
    <w:rsid w:val="00013A6F"/>
    <w:rsid w:val="00013F31"/>
    <w:rsid w:val="00013F33"/>
    <w:rsid w:val="00014056"/>
    <w:rsid w:val="000142C6"/>
    <w:rsid w:val="0001475E"/>
    <w:rsid w:val="00014799"/>
    <w:rsid w:val="00014A8E"/>
    <w:rsid w:val="00014F0B"/>
    <w:rsid w:val="00015B6F"/>
    <w:rsid w:val="00015EF1"/>
    <w:rsid w:val="0001633F"/>
    <w:rsid w:val="000166F5"/>
    <w:rsid w:val="0001688F"/>
    <w:rsid w:val="00016C30"/>
    <w:rsid w:val="00016E52"/>
    <w:rsid w:val="00017010"/>
    <w:rsid w:val="00017486"/>
    <w:rsid w:val="00017EAE"/>
    <w:rsid w:val="00020F5D"/>
    <w:rsid w:val="00021C91"/>
    <w:rsid w:val="00021D3B"/>
    <w:rsid w:val="000223F7"/>
    <w:rsid w:val="00022AC5"/>
    <w:rsid w:val="00022C82"/>
    <w:rsid w:val="00022E61"/>
    <w:rsid w:val="000231ED"/>
    <w:rsid w:val="00023222"/>
    <w:rsid w:val="00023669"/>
    <w:rsid w:val="00023752"/>
    <w:rsid w:val="00023756"/>
    <w:rsid w:val="00023763"/>
    <w:rsid w:val="00023B41"/>
    <w:rsid w:val="00023FB1"/>
    <w:rsid w:val="00024041"/>
    <w:rsid w:val="00024FD0"/>
    <w:rsid w:val="000257A4"/>
    <w:rsid w:val="00025AC4"/>
    <w:rsid w:val="00025AE9"/>
    <w:rsid w:val="00025B5A"/>
    <w:rsid w:val="000264CE"/>
    <w:rsid w:val="0002656D"/>
    <w:rsid w:val="0002659A"/>
    <w:rsid w:val="00027111"/>
    <w:rsid w:val="00027A0F"/>
    <w:rsid w:val="00027A6E"/>
    <w:rsid w:val="00027B86"/>
    <w:rsid w:val="00027FC0"/>
    <w:rsid w:val="000301C2"/>
    <w:rsid w:val="00030594"/>
    <w:rsid w:val="00030C98"/>
    <w:rsid w:val="00030D1B"/>
    <w:rsid w:val="0003104D"/>
    <w:rsid w:val="000316ED"/>
    <w:rsid w:val="00031A13"/>
    <w:rsid w:val="00031F2B"/>
    <w:rsid w:val="00031F3B"/>
    <w:rsid w:val="000325AE"/>
    <w:rsid w:val="000327BA"/>
    <w:rsid w:val="00032813"/>
    <w:rsid w:val="00032AF4"/>
    <w:rsid w:val="00032B30"/>
    <w:rsid w:val="00033A6E"/>
    <w:rsid w:val="00034532"/>
    <w:rsid w:val="00034631"/>
    <w:rsid w:val="00034720"/>
    <w:rsid w:val="000350F7"/>
    <w:rsid w:val="00035274"/>
    <w:rsid w:val="000352F9"/>
    <w:rsid w:val="0003553E"/>
    <w:rsid w:val="00035756"/>
    <w:rsid w:val="00035761"/>
    <w:rsid w:val="0003610C"/>
    <w:rsid w:val="0003652A"/>
    <w:rsid w:val="000368C0"/>
    <w:rsid w:val="000368F5"/>
    <w:rsid w:val="00036B00"/>
    <w:rsid w:val="00036BA1"/>
    <w:rsid w:val="00036CC7"/>
    <w:rsid w:val="00036D6A"/>
    <w:rsid w:val="000373D3"/>
    <w:rsid w:val="000375E8"/>
    <w:rsid w:val="0003784C"/>
    <w:rsid w:val="00040009"/>
    <w:rsid w:val="00040435"/>
    <w:rsid w:val="00040E7D"/>
    <w:rsid w:val="000411AC"/>
    <w:rsid w:val="0004142B"/>
    <w:rsid w:val="000417DC"/>
    <w:rsid w:val="00041BBB"/>
    <w:rsid w:val="00041D56"/>
    <w:rsid w:val="00041ED2"/>
    <w:rsid w:val="00041F27"/>
    <w:rsid w:val="00042061"/>
    <w:rsid w:val="00042C0E"/>
    <w:rsid w:val="00042F8C"/>
    <w:rsid w:val="00043643"/>
    <w:rsid w:val="00043B24"/>
    <w:rsid w:val="00044898"/>
    <w:rsid w:val="00044FE4"/>
    <w:rsid w:val="0004522B"/>
    <w:rsid w:val="000454AD"/>
    <w:rsid w:val="00045611"/>
    <w:rsid w:val="00045B27"/>
    <w:rsid w:val="00045B7F"/>
    <w:rsid w:val="00045C8E"/>
    <w:rsid w:val="00045E94"/>
    <w:rsid w:val="000460D4"/>
    <w:rsid w:val="00046206"/>
    <w:rsid w:val="00046327"/>
    <w:rsid w:val="000467B1"/>
    <w:rsid w:val="00046B46"/>
    <w:rsid w:val="00046E1F"/>
    <w:rsid w:val="00046F2B"/>
    <w:rsid w:val="00047BB1"/>
    <w:rsid w:val="00047E03"/>
    <w:rsid w:val="000505A5"/>
    <w:rsid w:val="00050DCA"/>
    <w:rsid w:val="00050ED3"/>
    <w:rsid w:val="000510B6"/>
    <w:rsid w:val="00051542"/>
    <w:rsid w:val="000518C1"/>
    <w:rsid w:val="00051975"/>
    <w:rsid w:val="00051B47"/>
    <w:rsid w:val="00051FF3"/>
    <w:rsid w:val="00052FC0"/>
    <w:rsid w:val="0005329D"/>
    <w:rsid w:val="00053336"/>
    <w:rsid w:val="00053F1C"/>
    <w:rsid w:val="0005404A"/>
    <w:rsid w:val="00054367"/>
    <w:rsid w:val="00054E1D"/>
    <w:rsid w:val="00055407"/>
    <w:rsid w:val="0005572C"/>
    <w:rsid w:val="000560AB"/>
    <w:rsid w:val="000561EE"/>
    <w:rsid w:val="000564AA"/>
    <w:rsid w:val="00056595"/>
    <w:rsid w:val="000567DA"/>
    <w:rsid w:val="00056886"/>
    <w:rsid w:val="00056C5D"/>
    <w:rsid w:val="00056D47"/>
    <w:rsid w:val="000579B1"/>
    <w:rsid w:val="00057DB5"/>
    <w:rsid w:val="00057FB9"/>
    <w:rsid w:val="000604F6"/>
    <w:rsid w:val="000607B3"/>
    <w:rsid w:val="00060B59"/>
    <w:rsid w:val="00060EEF"/>
    <w:rsid w:val="00061034"/>
    <w:rsid w:val="000614F3"/>
    <w:rsid w:val="00061E37"/>
    <w:rsid w:val="00062028"/>
    <w:rsid w:val="00062C23"/>
    <w:rsid w:val="00062DF5"/>
    <w:rsid w:val="00062E0A"/>
    <w:rsid w:val="0006303D"/>
    <w:rsid w:val="000630B9"/>
    <w:rsid w:val="00063349"/>
    <w:rsid w:val="000634DA"/>
    <w:rsid w:val="00063561"/>
    <w:rsid w:val="000637D4"/>
    <w:rsid w:val="000646FF"/>
    <w:rsid w:val="00064986"/>
    <w:rsid w:val="00064D83"/>
    <w:rsid w:val="000651A7"/>
    <w:rsid w:val="000656EA"/>
    <w:rsid w:val="0006581E"/>
    <w:rsid w:val="00066148"/>
    <w:rsid w:val="00066955"/>
    <w:rsid w:val="00067306"/>
    <w:rsid w:val="00067463"/>
    <w:rsid w:val="000675EA"/>
    <w:rsid w:val="00067B31"/>
    <w:rsid w:val="00067D73"/>
    <w:rsid w:val="00067EEC"/>
    <w:rsid w:val="0007015F"/>
    <w:rsid w:val="00070F84"/>
    <w:rsid w:val="0007154F"/>
    <w:rsid w:val="00071750"/>
    <w:rsid w:val="00071768"/>
    <w:rsid w:val="000718D9"/>
    <w:rsid w:val="000719D5"/>
    <w:rsid w:val="00072C10"/>
    <w:rsid w:val="00072D49"/>
    <w:rsid w:val="00073068"/>
    <w:rsid w:val="00073172"/>
    <w:rsid w:val="000732DF"/>
    <w:rsid w:val="00073A55"/>
    <w:rsid w:val="0007424F"/>
    <w:rsid w:val="00074330"/>
    <w:rsid w:val="0007464C"/>
    <w:rsid w:val="00074719"/>
    <w:rsid w:val="000747B5"/>
    <w:rsid w:val="00074BAD"/>
    <w:rsid w:val="00074D3D"/>
    <w:rsid w:val="00075094"/>
    <w:rsid w:val="00075BA8"/>
    <w:rsid w:val="00075DE0"/>
    <w:rsid w:val="000764E1"/>
    <w:rsid w:val="00076546"/>
    <w:rsid w:val="00076604"/>
    <w:rsid w:val="0007788C"/>
    <w:rsid w:val="000800FD"/>
    <w:rsid w:val="00080126"/>
    <w:rsid w:val="000801E5"/>
    <w:rsid w:val="0008021C"/>
    <w:rsid w:val="00080805"/>
    <w:rsid w:val="00080E4D"/>
    <w:rsid w:val="00080EBF"/>
    <w:rsid w:val="00081EED"/>
    <w:rsid w:val="00081F1C"/>
    <w:rsid w:val="00082232"/>
    <w:rsid w:val="00082C47"/>
    <w:rsid w:val="00083972"/>
    <w:rsid w:val="00084704"/>
    <w:rsid w:val="0008478B"/>
    <w:rsid w:val="00084F79"/>
    <w:rsid w:val="00085008"/>
    <w:rsid w:val="000854D0"/>
    <w:rsid w:val="00085811"/>
    <w:rsid w:val="00085C0B"/>
    <w:rsid w:val="00085F88"/>
    <w:rsid w:val="000863FA"/>
    <w:rsid w:val="00086425"/>
    <w:rsid w:val="0008652F"/>
    <w:rsid w:val="0008666C"/>
    <w:rsid w:val="000869F4"/>
    <w:rsid w:val="00086DE7"/>
    <w:rsid w:val="000874BF"/>
    <w:rsid w:val="0008760D"/>
    <w:rsid w:val="000878D9"/>
    <w:rsid w:val="00087CFE"/>
    <w:rsid w:val="000900A0"/>
    <w:rsid w:val="0009018F"/>
    <w:rsid w:val="000904D0"/>
    <w:rsid w:val="000908CA"/>
    <w:rsid w:val="00090B6A"/>
    <w:rsid w:val="00090EFB"/>
    <w:rsid w:val="000911ED"/>
    <w:rsid w:val="000916DE"/>
    <w:rsid w:val="0009230B"/>
    <w:rsid w:val="00092657"/>
    <w:rsid w:val="00092730"/>
    <w:rsid w:val="00092C81"/>
    <w:rsid w:val="000930F5"/>
    <w:rsid w:val="00093101"/>
    <w:rsid w:val="00093248"/>
    <w:rsid w:val="0009383C"/>
    <w:rsid w:val="00093C30"/>
    <w:rsid w:val="00093CBB"/>
    <w:rsid w:val="00093F78"/>
    <w:rsid w:val="00094B6D"/>
    <w:rsid w:val="00094D2B"/>
    <w:rsid w:val="00095078"/>
    <w:rsid w:val="000950A4"/>
    <w:rsid w:val="00095BC2"/>
    <w:rsid w:val="0009682F"/>
    <w:rsid w:val="00096AF2"/>
    <w:rsid w:val="00096E51"/>
    <w:rsid w:val="00097E0E"/>
    <w:rsid w:val="000A001F"/>
    <w:rsid w:val="000A081A"/>
    <w:rsid w:val="000A0900"/>
    <w:rsid w:val="000A09E8"/>
    <w:rsid w:val="000A0A6F"/>
    <w:rsid w:val="000A0FC7"/>
    <w:rsid w:val="000A1437"/>
    <w:rsid w:val="000A1D50"/>
    <w:rsid w:val="000A1E85"/>
    <w:rsid w:val="000A2A20"/>
    <w:rsid w:val="000A308E"/>
    <w:rsid w:val="000A3615"/>
    <w:rsid w:val="000A3C4B"/>
    <w:rsid w:val="000A4495"/>
    <w:rsid w:val="000A4864"/>
    <w:rsid w:val="000A5198"/>
    <w:rsid w:val="000A597D"/>
    <w:rsid w:val="000A623A"/>
    <w:rsid w:val="000A6B1A"/>
    <w:rsid w:val="000A6DB5"/>
    <w:rsid w:val="000A752D"/>
    <w:rsid w:val="000A7588"/>
    <w:rsid w:val="000A7E99"/>
    <w:rsid w:val="000A7FCD"/>
    <w:rsid w:val="000B04CB"/>
    <w:rsid w:val="000B0D76"/>
    <w:rsid w:val="000B0DAE"/>
    <w:rsid w:val="000B0F62"/>
    <w:rsid w:val="000B0F92"/>
    <w:rsid w:val="000B10DD"/>
    <w:rsid w:val="000B115B"/>
    <w:rsid w:val="000B1196"/>
    <w:rsid w:val="000B1601"/>
    <w:rsid w:val="000B1AB2"/>
    <w:rsid w:val="000B1D91"/>
    <w:rsid w:val="000B2238"/>
    <w:rsid w:val="000B2604"/>
    <w:rsid w:val="000B264B"/>
    <w:rsid w:val="000B2CB4"/>
    <w:rsid w:val="000B4412"/>
    <w:rsid w:val="000B464E"/>
    <w:rsid w:val="000B4809"/>
    <w:rsid w:val="000B49D0"/>
    <w:rsid w:val="000B49E2"/>
    <w:rsid w:val="000B568F"/>
    <w:rsid w:val="000B5B19"/>
    <w:rsid w:val="000B6344"/>
    <w:rsid w:val="000B69E5"/>
    <w:rsid w:val="000B7940"/>
    <w:rsid w:val="000B7C48"/>
    <w:rsid w:val="000B7F90"/>
    <w:rsid w:val="000C0078"/>
    <w:rsid w:val="000C0474"/>
    <w:rsid w:val="000C0874"/>
    <w:rsid w:val="000C0B6B"/>
    <w:rsid w:val="000C0D6E"/>
    <w:rsid w:val="000C0E99"/>
    <w:rsid w:val="000C0F81"/>
    <w:rsid w:val="000C10E1"/>
    <w:rsid w:val="000C225C"/>
    <w:rsid w:val="000C273B"/>
    <w:rsid w:val="000C3AFE"/>
    <w:rsid w:val="000C3EF7"/>
    <w:rsid w:val="000C4068"/>
    <w:rsid w:val="000C49CE"/>
    <w:rsid w:val="000C4F61"/>
    <w:rsid w:val="000C5494"/>
    <w:rsid w:val="000C6087"/>
    <w:rsid w:val="000C6124"/>
    <w:rsid w:val="000C6175"/>
    <w:rsid w:val="000C647D"/>
    <w:rsid w:val="000C6B88"/>
    <w:rsid w:val="000C7478"/>
    <w:rsid w:val="000C749E"/>
    <w:rsid w:val="000D00DC"/>
    <w:rsid w:val="000D0570"/>
    <w:rsid w:val="000D0728"/>
    <w:rsid w:val="000D1165"/>
    <w:rsid w:val="000D1A22"/>
    <w:rsid w:val="000D1C0D"/>
    <w:rsid w:val="000D1FBE"/>
    <w:rsid w:val="000D2CB2"/>
    <w:rsid w:val="000D2F12"/>
    <w:rsid w:val="000D3176"/>
    <w:rsid w:val="000D33A5"/>
    <w:rsid w:val="000D3876"/>
    <w:rsid w:val="000D4130"/>
    <w:rsid w:val="000D43E0"/>
    <w:rsid w:val="000D487D"/>
    <w:rsid w:val="000D48FD"/>
    <w:rsid w:val="000D4951"/>
    <w:rsid w:val="000D5952"/>
    <w:rsid w:val="000D59D8"/>
    <w:rsid w:val="000D5B87"/>
    <w:rsid w:val="000D66C8"/>
    <w:rsid w:val="000D6AE0"/>
    <w:rsid w:val="000D6DE4"/>
    <w:rsid w:val="000D7028"/>
    <w:rsid w:val="000D7048"/>
    <w:rsid w:val="000D732D"/>
    <w:rsid w:val="000E02A1"/>
    <w:rsid w:val="000E09C5"/>
    <w:rsid w:val="000E0AB4"/>
    <w:rsid w:val="000E0CA7"/>
    <w:rsid w:val="000E1063"/>
    <w:rsid w:val="000E17D8"/>
    <w:rsid w:val="000E19E0"/>
    <w:rsid w:val="000E1D3D"/>
    <w:rsid w:val="000E1FC8"/>
    <w:rsid w:val="000E245A"/>
    <w:rsid w:val="000E2AD0"/>
    <w:rsid w:val="000E2AEA"/>
    <w:rsid w:val="000E2BB6"/>
    <w:rsid w:val="000E3315"/>
    <w:rsid w:val="000E3538"/>
    <w:rsid w:val="000E393E"/>
    <w:rsid w:val="000E39F1"/>
    <w:rsid w:val="000E4395"/>
    <w:rsid w:val="000E44F2"/>
    <w:rsid w:val="000E488D"/>
    <w:rsid w:val="000E48F0"/>
    <w:rsid w:val="000E4F34"/>
    <w:rsid w:val="000E4F5D"/>
    <w:rsid w:val="000E53F0"/>
    <w:rsid w:val="000E5B62"/>
    <w:rsid w:val="000E5E69"/>
    <w:rsid w:val="000E5F5C"/>
    <w:rsid w:val="000E68F9"/>
    <w:rsid w:val="000E6C87"/>
    <w:rsid w:val="000E720B"/>
    <w:rsid w:val="000E74C5"/>
    <w:rsid w:val="000F0007"/>
    <w:rsid w:val="000F01FD"/>
    <w:rsid w:val="000F05E9"/>
    <w:rsid w:val="000F0BED"/>
    <w:rsid w:val="000F0D7B"/>
    <w:rsid w:val="000F0F83"/>
    <w:rsid w:val="000F1EB1"/>
    <w:rsid w:val="000F1F78"/>
    <w:rsid w:val="000F2224"/>
    <w:rsid w:val="000F259D"/>
    <w:rsid w:val="000F2ADB"/>
    <w:rsid w:val="000F2C61"/>
    <w:rsid w:val="000F2D6D"/>
    <w:rsid w:val="000F396E"/>
    <w:rsid w:val="000F40FC"/>
    <w:rsid w:val="000F4467"/>
    <w:rsid w:val="000F4AC3"/>
    <w:rsid w:val="000F4E9B"/>
    <w:rsid w:val="000F4F56"/>
    <w:rsid w:val="000F539C"/>
    <w:rsid w:val="000F5C3E"/>
    <w:rsid w:val="000F6563"/>
    <w:rsid w:val="000F670C"/>
    <w:rsid w:val="000F6EDA"/>
    <w:rsid w:val="000F71FA"/>
    <w:rsid w:val="000F7227"/>
    <w:rsid w:val="000F7A15"/>
    <w:rsid w:val="000F7F52"/>
    <w:rsid w:val="00100026"/>
    <w:rsid w:val="00100B50"/>
    <w:rsid w:val="00100C91"/>
    <w:rsid w:val="00101283"/>
    <w:rsid w:val="00101785"/>
    <w:rsid w:val="001017A0"/>
    <w:rsid w:val="00101F50"/>
    <w:rsid w:val="00102720"/>
    <w:rsid w:val="00102809"/>
    <w:rsid w:val="00102999"/>
    <w:rsid w:val="00102CC2"/>
    <w:rsid w:val="00102FF2"/>
    <w:rsid w:val="001030DE"/>
    <w:rsid w:val="00103825"/>
    <w:rsid w:val="001038C3"/>
    <w:rsid w:val="00103958"/>
    <w:rsid w:val="00103A97"/>
    <w:rsid w:val="00103DB9"/>
    <w:rsid w:val="00104017"/>
    <w:rsid w:val="00104500"/>
    <w:rsid w:val="001046DC"/>
    <w:rsid w:val="001046E6"/>
    <w:rsid w:val="001052F2"/>
    <w:rsid w:val="00105797"/>
    <w:rsid w:val="00105A10"/>
    <w:rsid w:val="00105F0A"/>
    <w:rsid w:val="0010636B"/>
    <w:rsid w:val="00106403"/>
    <w:rsid w:val="001069C0"/>
    <w:rsid w:val="00106AD6"/>
    <w:rsid w:val="00106D64"/>
    <w:rsid w:val="0010766D"/>
    <w:rsid w:val="00107D30"/>
    <w:rsid w:val="00107FFE"/>
    <w:rsid w:val="00110666"/>
    <w:rsid w:val="00110826"/>
    <w:rsid w:val="00111C7E"/>
    <w:rsid w:val="00111D4D"/>
    <w:rsid w:val="001120CA"/>
    <w:rsid w:val="001121D1"/>
    <w:rsid w:val="00112297"/>
    <w:rsid w:val="0011269A"/>
    <w:rsid w:val="001132D9"/>
    <w:rsid w:val="00113705"/>
    <w:rsid w:val="001138CD"/>
    <w:rsid w:val="00113BE4"/>
    <w:rsid w:val="001142C3"/>
    <w:rsid w:val="0011442C"/>
    <w:rsid w:val="0011496C"/>
    <w:rsid w:val="0011555C"/>
    <w:rsid w:val="001157E2"/>
    <w:rsid w:val="00115AD9"/>
    <w:rsid w:val="00115CA1"/>
    <w:rsid w:val="00115F63"/>
    <w:rsid w:val="00116592"/>
    <w:rsid w:val="00117429"/>
    <w:rsid w:val="001202AC"/>
    <w:rsid w:val="001203C3"/>
    <w:rsid w:val="00121137"/>
    <w:rsid w:val="0012138E"/>
    <w:rsid w:val="0012186B"/>
    <w:rsid w:val="00121BC1"/>
    <w:rsid w:val="00121C41"/>
    <w:rsid w:val="0012221C"/>
    <w:rsid w:val="00123349"/>
    <w:rsid w:val="00123469"/>
    <w:rsid w:val="001237A8"/>
    <w:rsid w:val="00123B43"/>
    <w:rsid w:val="00124092"/>
    <w:rsid w:val="001240C1"/>
    <w:rsid w:val="00124184"/>
    <w:rsid w:val="00124AC0"/>
    <w:rsid w:val="00125782"/>
    <w:rsid w:val="00126272"/>
    <w:rsid w:val="00126575"/>
    <w:rsid w:val="001266FD"/>
    <w:rsid w:val="001269D9"/>
    <w:rsid w:val="001276E5"/>
    <w:rsid w:val="001277A0"/>
    <w:rsid w:val="001277C6"/>
    <w:rsid w:val="001278FC"/>
    <w:rsid w:val="00127A68"/>
    <w:rsid w:val="00127EB7"/>
    <w:rsid w:val="001308FE"/>
    <w:rsid w:val="0013157A"/>
    <w:rsid w:val="0013174F"/>
    <w:rsid w:val="0013219B"/>
    <w:rsid w:val="00132324"/>
    <w:rsid w:val="0013280B"/>
    <w:rsid w:val="00133250"/>
    <w:rsid w:val="00133404"/>
    <w:rsid w:val="001334BE"/>
    <w:rsid w:val="001337A1"/>
    <w:rsid w:val="00133A64"/>
    <w:rsid w:val="00133D3A"/>
    <w:rsid w:val="00133DD9"/>
    <w:rsid w:val="00133E5C"/>
    <w:rsid w:val="001346D2"/>
    <w:rsid w:val="00134B2C"/>
    <w:rsid w:val="00134DA0"/>
    <w:rsid w:val="00135CE4"/>
    <w:rsid w:val="001360FA"/>
    <w:rsid w:val="00136776"/>
    <w:rsid w:val="00136BE8"/>
    <w:rsid w:val="00136F90"/>
    <w:rsid w:val="00137967"/>
    <w:rsid w:val="0014009A"/>
    <w:rsid w:val="001400A0"/>
    <w:rsid w:val="0014027B"/>
    <w:rsid w:val="0014058F"/>
    <w:rsid w:val="00140954"/>
    <w:rsid w:val="00141763"/>
    <w:rsid w:val="00141941"/>
    <w:rsid w:val="00141D14"/>
    <w:rsid w:val="00142066"/>
    <w:rsid w:val="001422F0"/>
    <w:rsid w:val="00142541"/>
    <w:rsid w:val="001425D0"/>
    <w:rsid w:val="001425D9"/>
    <w:rsid w:val="00142D46"/>
    <w:rsid w:val="001432BF"/>
    <w:rsid w:val="0014347C"/>
    <w:rsid w:val="00143DBC"/>
    <w:rsid w:val="00143E32"/>
    <w:rsid w:val="001446D0"/>
    <w:rsid w:val="00144C66"/>
    <w:rsid w:val="00144CDC"/>
    <w:rsid w:val="00145640"/>
    <w:rsid w:val="00145791"/>
    <w:rsid w:val="00145FA1"/>
    <w:rsid w:val="00146613"/>
    <w:rsid w:val="00146D5F"/>
    <w:rsid w:val="00146E31"/>
    <w:rsid w:val="00147BFB"/>
    <w:rsid w:val="00150715"/>
    <w:rsid w:val="001507B3"/>
    <w:rsid w:val="0015094B"/>
    <w:rsid w:val="00150D18"/>
    <w:rsid w:val="00150F62"/>
    <w:rsid w:val="001510CA"/>
    <w:rsid w:val="001513C8"/>
    <w:rsid w:val="0015165D"/>
    <w:rsid w:val="00152108"/>
    <w:rsid w:val="001524E6"/>
    <w:rsid w:val="00152EB7"/>
    <w:rsid w:val="00153101"/>
    <w:rsid w:val="00153129"/>
    <w:rsid w:val="00153445"/>
    <w:rsid w:val="001538AE"/>
    <w:rsid w:val="0015397F"/>
    <w:rsid w:val="001541F1"/>
    <w:rsid w:val="001542A7"/>
    <w:rsid w:val="00154528"/>
    <w:rsid w:val="0015567B"/>
    <w:rsid w:val="00155B91"/>
    <w:rsid w:val="00155DD9"/>
    <w:rsid w:val="0015603C"/>
    <w:rsid w:val="001568F9"/>
    <w:rsid w:val="00156970"/>
    <w:rsid w:val="00156986"/>
    <w:rsid w:val="00157E4B"/>
    <w:rsid w:val="00160BE9"/>
    <w:rsid w:val="00160F9E"/>
    <w:rsid w:val="001621E4"/>
    <w:rsid w:val="0016264E"/>
    <w:rsid w:val="00163033"/>
    <w:rsid w:val="001630F3"/>
    <w:rsid w:val="00163328"/>
    <w:rsid w:val="001634B6"/>
    <w:rsid w:val="00163CBE"/>
    <w:rsid w:val="001644F1"/>
    <w:rsid w:val="00164517"/>
    <w:rsid w:val="00164591"/>
    <w:rsid w:val="00164876"/>
    <w:rsid w:val="00165080"/>
    <w:rsid w:val="001657E9"/>
    <w:rsid w:val="0016602F"/>
    <w:rsid w:val="00166280"/>
    <w:rsid w:val="001665D0"/>
    <w:rsid w:val="00166BD8"/>
    <w:rsid w:val="00166CC1"/>
    <w:rsid w:val="00166E5F"/>
    <w:rsid w:val="00167464"/>
    <w:rsid w:val="00167731"/>
    <w:rsid w:val="00167CD6"/>
    <w:rsid w:val="0017018C"/>
    <w:rsid w:val="00170341"/>
    <w:rsid w:val="001706C6"/>
    <w:rsid w:val="0017092D"/>
    <w:rsid w:val="00171384"/>
    <w:rsid w:val="001717A7"/>
    <w:rsid w:val="001718F4"/>
    <w:rsid w:val="00171CEF"/>
    <w:rsid w:val="00171D60"/>
    <w:rsid w:val="00171EAE"/>
    <w:rsid w:val="00171F72"/>
    <w:rsid w:val="00172BF6"/>
    <w:rsid w:val="0017391D"/>
    <w:rsid w:val="00173987"/>
    <w:rsid w:val="0017457A"/>
    <w:rsid w:val="001751E6"/>
    <w:rsid w:val="001756C4"/>
    <w:rsid w:val="0017588E"/>
    <w:rsid w:val="00175D4B"/>
    <w:rsid w:val="00175F44"/>
    <w:rsid w:val="0017643A"/>
    <w:rsid w:val="00176958"/>
    <w:rsid w:val="00176A37"/>
    <w:rsid w:val="00176AA0"/>
    <w:rsid w:val="001774BC"/>
    <w:rsid w:val="001776FF"/>
    <w:rsid w:val="0017772D"/>
    <w:rsid w:val="00177AB7"/>
    <w:rsid w:val="00177E10"/>
    <w:rsid w:val="0018022D"/>
    <w:rsid w:val="001811DC"/>
    <w:rsid w:val="00181530"/>
    <w:rsid w:val="00181BEC"/>
    <w:rsid w:val="00182E9D"/>
    <w:rsid w:val="00182E9E"/>
    <w:rsid w:val="00183A07"/>
    <w:rsid w:val="00183FC1"/>
    <w:rsid w:val="001840E4"/>
    <w:rsid w:val="00184133"/>
    <w:rsid w:val="001842D5"/>
    <w:rsid w:val="0018434F"/>
    <w:rsid w:val="00185278"/>
    <w:rsid w:val="0018574B"/>
    <w:rsid w:val="00185933"/>
    <w:rsid w:val="00185B9F"/>
    <w:rsid w:val="00185C73"/>
    <w:rsid w:val="00185E4D"/>
    <w:rsid w:val="001862CC"/>
    <w:rsid w:val="00186774"/>
    <w:rsid w:val="00187128"/>
    <w:rsid w:val="00187349"/>
    <w:rsid w:val="00187703"/>
    <w:rsid w:val="00187C2A"/>
    <w:rsid w:val="00187F5C"/>
    <w:rsid w:val="0019018E"/>
    <w:rsid w:val="001901AF"/>
    <w:rsid w:val="0019040B"/>
    <w:rsid w:val="00190605"/>
    <w:rsid w:val="00190704"/>
    <w:rsid w:val="00191C49"/>
    <w:rsid w:val="00192ED3"/>
    <w:rsid w:val="001932B8"/>
    <w:rsid w:val="00193316"/>
    <w:rsid w:val="0019366B"/>
    <w:rsid w:val="001937C1"/>
    <w:rsid w:val="001942AA"/>
    <w:rsid w:val="00194CAF"/>
    <w:rsid w:val="00194D71"/>
    <w:rsid w:val="00194DE9"/>
    <w:rsid w:val="00195385"/>
    <w:rsid w:val="001957BD"/>
    <w:rsid w:val="00195B73"/>
    <w:rsid w:val="00195CC5"/>
    <w:rsid w:val="001966EF"/>
    <w:rsid w:val="001968A1"/>
    <w:rsid w:val="00196974"/>
    <w:rsid w:val="00196BD2"/>
    <w:rsid w:val="00197731"/>
    <w:rsid w:val="001977E0"/>
    <w:rsid w:val="001978FD"/>
    <w:rsid w:val="00197C2B"/>
    <w:rsid w:val="00197D42"/>
    <w:rsid w:val="00197FA4"/>
    <w:rsid w:val="001A0045"/>
    <w:rsid w:val="001A0FD4"/>
    <w:rsid w:val="001A16EA"/>
    <w:rsid w:val="001A21CC"/>
    <w:rsid w:val="001A2224"/>
    <w:rsid w:val="001A2C0E"/>
    <w:rsid w:val="001A2F9C"/>
    <w:rsid w:val="001A3041"/>
    <w:rsid w:val="001A30C8"/>
    <w:rsid w:val="001A366F"/>
    <w:rsid w:val="001A407C"/>
    <w:rsid w:val="001A4108"/>
    <w:rsid w:val="001A41FC"/>
    <w:rsid w:val="001A44EA"/>
    <w:rsid w:val="001A4A94"/>
    <w:rsid w:val="001A51F7"/>
    <w:rsid w:val="001A5603"/>
    <w:rsid w:val="001A571B"/>
    <w:rsid w:val="001A587E"/>
    <w:rsid w:val="001A5E52"/>
    <w:rsid w:val="001A63B7"/>
    <w:rsid w:val="001A6878"/>
    <w:rsid w:val="001A754F"/>
    <w:rsid w:val="001A7CC5"/>
    <w:rsid w:val="001B01CD"/>
    <w:rsid w:val="001B0A1A"/>
    <w:rsid w:val="001B1950"/>
    <w:rsid w:val="001B1B95"/>
    <w:rsid w:val="001B1C9D"/>
    <w:rsid w:val="001B2606"/>
    <w:rsid w:val="001B28DB"/>
    <w:rsid w:val="001B30E0"/>
    <w:rsid w:val="001B31F8"/>
    <w:rsid w:val="001B4108"/>
    <w:rsid w:val="001B48FB"/>
    <w:rsid w:val="001B4E1D"/>
    <w:rsid w:val="001B5247"/>
    <w:rsid w:val="001B5513"/>
    <w:rsid w:val="001B5555"/>
    <w:rsid w:val="001B5601"/>
    <w:rsid w:val="001B56D2"/>
    <w:rsid w:val="001B5E8B"/>
    <w:rsid w:val="001B6DC0"/>
    <w:rsid w:val="001B7914"/>
    <w:rsid w:val="001C06E1"/>
    <w:rsid w:val="001C0919"/>
    <w:rsid w:val="001C09FB"/>
    <w:rsid w:val="001C0B18"/>
    <w:rsid w:val="001C0B74"/>
    <w:rsid w:val="001C0E72"/>
    <w:rsid w:val="001C14E0"/>
    <w:rsid w:val="001C1698"/>
    <w:rsid w:val="001C16DD"/>
    <w:rsid w:val="001C16FB"/>
    <w:rsid w:val="001C22B4"/>
    <w:rsid w:val="001C24B3"/>
    <w:rsid w:val="001C280F"/>
    <w:rsid w:val="001C2DF0"/>
    <w:rsid w:val="001C3396"/>
    <w:rsid w:val="001C34EA"/>
    <w:rsid w:val="001C3542"/>
    <w:rsid w:val="001C35B2"/>
    <w:rsid w:val="001C420B"/>
    <w:rsid w:val="001C448E"/>
    <w:rsid w:val="001C46AA"/>
    <w:rsid w:val="001C4898"/>
    <w:rsid w:val="001C4929"/>
    <w:rsid w:val="001C4E48"/>
    <w:rsid w:val="001C50D6"/>
    <w:rsid w:val="001C5C66"/>
    <w:rsid w:val="001C5CD7"/>
    <w:rsid w:val="001C6D3D"/>
    <w:rsid w:val="001C7665"/>
    <w:rsid w:val="001C77F0"/>
    <w:rsid w:val="001C782C"/>
    <w:rsid w:val="001C7A18"/>
    <w:rsid w:val="001C7E18"/>
    <w:rsid w:val="001C7E23"/>
    <w:rsid w:val="001D02BE"/>
    <w:rsid w:val="001D097F"/>
    <w:rsid w:val="001D0A8E"/>
    <w:rsid w:val="001D0F97"/>
    <w:rsid w:val="001D0FCE"/>
    <w:rsid w:val="001D16E5"/>
    <w:rsid w:val="001D20C9"/>
    <w:rsid w:val="001D273A"/>
    <w:rsid w:val="001D28D3"/>
    <w:rsid w:val="001D2924"/>
    <w:rsid w:val="001D2B16"/>
    <w:rsid w:val="001D307C"/>
    <w:rsid w:val="001D3B4E"/>
    <w:rsid w:val="001D40E3"/>
    <w:rsid w:val="001D4588"/>
    <w:rsid w:val="001D48B8"/>
    <w:rsid w:val="001D5B5E"/>
    <w:rsid w:val="001D6195"/>
    <w:rsid w:val="001D66DD"/>
    <w:rsid w:val="001D6784"/>
    <w:rsid w:val="001D6793"/>
    <w:rsid w:val="001D6C41"/>
    <w:rsid w:val="001D6C92"/>
    <w:rsid w:val="001D7122"/>
    <w:rsid w:val="001D74D9"/>
    <w:rsid w:val="001D77E0"/>
    <w:rsid w:val="001D7BD6"/>
    <w:rsid w:val="001E03F6"/>
    <w:rsid w:val="001E0C0B"/>
    <w:rsid w:val="001E0C52"/>
    <w:rsid w:val="001E112D"/>
    <w:rsid w:val="001E12A0"/>
    <w:rsid w:val="001E1DA1"/>
    <w:rsid w:val="001E28FE"/>
    <w:rsid w:val="001E37EC"/>
    <w:rsid w:val="001E3CF6"/>
    <w:rsid w:val="001E3E2E"/>
    <w:rsid w:val="001E422A"/>
    <w:rsid w:val="001E51EC"/>
    <w:rsid w:val="001E596B"/>
    <w:rsid w:val="001E5DEB"/>
    <w:rsid w:val="001E5E4F"/>
    <w:rsid w:val="001E5E50"/>
    <w:rsid w:val="001E5FDE"/>
    <w:rsid w:val="001E61EB"/>
    <w:rsid w:val="001E677C"/>
    <w:rsid w:val="001E6D0F"/>
    <w:rsid w:val="001E7071"/>
    <w:rsid w:val="001E7439"/>
    <w:rsid w:val="001E7A45"/>
    <w:rsid w:val="001F01C6"/>
    <w:rsid w:val="001F0788"/>
    <w:rsid w:val="001F0C47"/>
    <w:rsid w:val="001F1367"/>
    <w:rsid w:val="001F1DCF"/>
    <w:rsid w:val="001F212B"/>
    <w:rsid w:val="001F21DA"/>
    <w:rsid w:val="001F2B48"/>
    <w:rsid w:val="001F2F49"/>
    <w:rsid w:val="001F3651"/>
    <w:rsid w:val="001F457E"/>
    <w:rsid w:val="001F47F7"/>
    <w:rsid w:val="001F5727"/>
    <w:rsid w:val="001F587E"/>
    <w:rsid w:val="001F596E"/>
    <w:rsid w:val="001F5D2C"/>
    <w:rsid w:val="001F6125"/>
    <w:rsid w:val="001F67BC"/>
    <w:rsid w:val="001F6961"/>
    <w:rsid w:val="001F6E3C"/>
    <w:rsid w:val="001F726E"/>
    <w:rsid w:val="001F72EF"/>
    <w:rsid w:val="001F7568"/>
    <w:rsid w:val="001F7596"/>
    <w:rsid w:val="001F7635"/>
    <w:rsid w:val="001F7FDE"/>
    <w:rsid w:val="00200222"/>
    <w:rsid w:val="00200839"/>
    <w:rsid w:val="0020094D"/>
    <w:rsid w:val="00200A52"/>
    <w:rsid w:val="00201374"/>
    <w:rsid w:val="0020138B"/>
    <w:rsid w:val="002013D9"/>
    <w:rsid w:val="00201602"/>
    <w:rsid w:val="0020194A"/>
    <w:rsid w:val="002021F0"/>
    <w:rsid w:val="00202A4C"/>
    <w:rsid w:val="0020333B"/>
    <w:rsid w:val="00203879"/>
    <w:rsid w:val="00203EF8"/>
    <w:rsid w:val="00204185"/>
    <w:rsid w:val="002049CC"/>
    <w:rsid w:val="00204A34"/>
    <w:rsid w:val="00204EC1"/>
    <w:rsid w:val="00205412"/>
    <w:rsid w:val="00205636"/>
    <w:rsid w:val="00205881"/>
    <w:rsid w:val="00205B22"/>
    <w:rsid w:val="0020662A"/>
    <w:rsid w:val="0020662E"/>
    <w:rsid w:val="00206DE7"/>
    <w:rsid w:val="002107AC"/>
    <w:rsid w:val="00210EC1"/>
    <w:rsid w:val="00211979"/>
    <w:rsid w:val="00211B1E"/>
    <w:rsid w:val="00211F19"/>
    <w:rsid w:val="00212110"/>
    <w:rsid w:val="00212455"/>
    <w:rsid w:val="00212895"/>
    <w:rsid w:val="00212BBE"/>
    <w:rsid w:val="00212FDB"/>
    <w:rsid w:val="00213491"/>
    <w:rsid w:val="00213CD0"/>
    <w:rsid w:val="00213D9B"/>
    <w:rsid w:val="00214035"/>
    <w:rsid w:val="00214041"/>
    <w:rsid w:val="002144D2"/>
    <w:rsid w:val="00214542"/>
    <w:rsid w:val="00214840"/>
    <w:rsid w:val="00214BD2"/>
    <w:rsid w:val="00214EFA"/>
    <w:rsid w:val="00215409"/>
    <w:rsid w:val="0021549C"/>
    <w:rsid w:val="0021564B"/>
    <w:rsid w:val="00215EBE"/>
    <w:rsid w:val="00216186"/>
    <w:rsid w:val="002165A7"/>
    <w:rsid w:val="002165BD"/>
    <w:rsid w:val="00216677"/>
    <w:rsid w:val="00216FC6"/>
    <w:rsid w:val="00217193"/>
    <w:rsid w:val="0021729B"/>
    <w:rsid w:val="00217756"/>
    <w:rsid w:val="0021784D"/>
    <w:rsid w:val="00217B41"/>
    <w:rsid w:val="00220684"/>
    <w:rsid w:val="00220B11"/>
    <w:rsid w:val="0022135E"/>
    <w:rsid w:val="00221EF4"/>
    <w:rsid w:val="002222B7"/>
    <w:rsid w:val="00222332"/>
    <w:rsid w:val="002231C2"/>
    <w:rsid w:val="0022338B"/>
    <w:rsid w:val="00223413"/>
    <w:rsid w:val="00223822"/>
    <w:rsid w:val="00223A50"/>
    <w:rsid w:val="00223D98"/>
    <w:rsid w:val="00223FE5"/>
    <w:rsid w:val="0022467F"/>
    <w:rsid w:val="0022552D"/>
    <w:rsid w:val="00225F25"/>
    <w:rsid w:val="00226244"/>
    <w:rsid w:val="00226600"/>
    <w:rsid w:val="00226C6A"/>
    <w:rsid w:val="002279F6"/>
    <w:rsid w:val="00227F2F"/>
    <w:rsid w:val="00230C50"/>
    <w:rsid w:val="00230E9C"/>
    <w:rsid w:val="00230F05"/>
    <w:rsid w:val="00230F97"/>
    <w:rsid w:val="0023107F"/>
    <w:rsid w:val="002310AF"/>
    <w:rsid w:val="00231244"/>
    <w:rsid w:val="0023155B"/>
    <w:rsid w:val="00231E5A"/>
    <w:rsid w:val="002323D8"/>
    <w:rsid w:val="00232527"/>
    <w:rsid w:val="0023256C"/>
    <w:rsid w:val="002326F3"/>
    <w:rsid w:val="00232957"/>
    <w:rsid w:val="00232B47"/>
    <w:rsid w:val="00232E40"/>
    <w:rsid w:val="0023300F"/>
    <w:rsid w:val="00233434"/>
    <w:rsid w:val="00233B6E"/>
    <w:rsid w:val="00233CC6"/>
    <w:rsid w:val="00233E1A"/>
    <w:rsid w:val="00234308"/>
    <w:rsid w:val="002344F6"/>
    <w:rsid w:val="00234953"/>
    <w:rsid w:val="00234BAF"/>
    <w:rsid w:val="00234F8A"/>
    <w:rsid w:val="00235B27"/>
    <w:rsid w:val="00235BA3"/>
    <w:rsid w:val="00235E3B"/>
    <w:rsid w:val="0023727F"/>
    <w:rsid w:val="00237339"/>
    <w:rsid w:val="0023762B"/>
    <w:rsid w:val="0023785C"/>
    <w:rsid w:val="00240120"/>
    <w:rsid w:val="00240D8A"/>
    <w:rsid w:val="002410B0"/>
    <w:rsid w:val="00241324"/>
    <w:rsid w:val="00241676"/>
    <w:rsid w:val="00241989"/>
    <w:rsid w:val="00241E03"/>
    <w:rsid w:val="002421A8"/>
    <w:rsid w:val="00242414"/>
    <w:rsid w:val="00242E69"/>
    <w:rsid w:val="00243251"/>
    <w:rsid w:val="002437A7"/>
    <w:rsid w:val="00243880"/>
    <w:rsid w:val="00243D17"/>
    <w:rsid w:val="00243DEA"/>
    <w:rsid w:val="002443A0"/>
    <w:rsid w:val="002444B3"/>
    <w:rsid w:val="00244A3A"/>
    <w:rsid w:val="00244D9C"/>
    <w:rsid w:val="00244DBD"/>
    <w:rsid w:val="00245364"/>
    <w:rsid w:val="002453C7"/>
    <w:rsid w:val="0024568E"/>
    <w:rsid w:val="00245AC0"/>
    <w:rsid w:val="00245E9C"/>
    <w:rsid w:val="00245EBB"/>
    <w:rsid w:val="00246000"/>
    <w:rsid w:val="00246056"/>
    <w:rsid w:val="002468D5"/>
    <w:rsid w:val="00246B07"/>
    <w:rsid w:val="00246CBD"/>
    <w:rsid w:val="00246D80"/>
    <w:rsid w:val="00246E59"/>
    <w:rsid w:val="00246E81"/>
    <w:rsid w:val="00247481"/>
    <w:rsid w:val="002477F7"/>
    <w:rsid w:val="00247D9A"/>
    <w:rsid w:val="002504FB"/>
    <w:rsid w:val="0025093B"/>
    <w:rsid w:val="00250A15"/>
    <w:rsid w:val="00250E55"/>
    <w:rsid w:val="00251233"/>
    <w:rsid w:val="00251534"/>
    <w:rsid w:val="0025164F"/>
    <w:rsid w:val="00251C61"/>
    <w:rsid w:val="00251C9B"/>
    <w:rsid w:val="00251DC9"/>
    <w:rsid w:val="00251FC1"/>
    <w:rsid w:val="00252692"/>
    <w:rsid w:val="00252C9A"/>
    <w:rsid w:val="0025320C"/>
    <w:rsid w:val="00253759"/>
    <w:rsid w:val="00253831"/>
    <w:rsid w:val="00253A16"/>
    <w:rsid w:val="00253AC8"/>
    <w:rsid w:val="00253D24"/>
    <w:rsid w:val="00253D69"/>
    <w:rsid w:val="00253EB6"/>
    <w:rsid w:val="00254043"/>
    <w:rsid w:val="00254245"/>
    <w:rsid w:val="002545E1"/>
    <w:rsid w:val="002548CB"/>
    <w:rsid w:val="00254C47"/>
    <w:rsid w:val="00255F94"/>
    <w:rsid w:val="002564AA"/>
    <w:rsid w:val="00257369"/>
    <w:rsid w:val="00257945"/>
    <w:rsid w:val="002601AC"/>
    <w:rsid w:val="00260480"/>
    <w:rsid w:val="0026064B"/>
    <w:rsid w:val="002608B2"/>
    <w:rsid w:val="00261664"/>
    <w:rsid w:val="00261E99"/>
    <w:rsid w:val="00262016"/>
    <w:rsid w:val="0026207A"/>
    <w:rsid w:val="00262830"/>
    <w:rsid w:val="00262B31"/>
    <w:rsid w:val="00262DF6"/>
    <w:rsid w:val="00262EBC"/>
    <w:rsid w:val="00262EE0"/>
    <w:rsid w:val="00263641"/>
    <w:rsid w:val="00264BBC"/>
    <w:rsid w:val="00264EE3"/>
    <w:rsid w:val="00265263"/>
    <w:rsid w:val="0026542F"/>
    <w:rsid w:val="00265663"/>
    <w:rsid w:val="00266141"/>
    <w:rsid w:val="00266683"/>
    <w:rsid w:val="00266703"/>
    <w:rsid w:val="00266C73"/>
    <w:rsid w:val="002671E8"/>
    <w:rsid w:val="0026733F"/>
    <w:rsid w:val="00267581"/>
    <w:rsid w:val="0026760A"/>
    <w:rsid w:val="00267736"/>
    <w:rsid w:val="00267A82"/>
    <w:rsid w:val="00270922"/>
    <w:rsid w:val="002710C7"/>
    <w:rsid w:val="0027133A"/>
    <w:rsid w:val="0027141C"/>
    <w:rsid w:val="00271864"/>
    <w:rsid w:val="00271F9C"/>
    <w:rsid w:val="002722BA"/>
    <w:rsid w:val="0027347B"/>
    <w:rsid w:val="00273AAF"/>
    <w:rsid w:val="00273C30"/>
    <w:rsid w:val="00273DB3"/>
    <w:rsid w:val="002742B0"/>
    <w:rsid w:val="0027451F"/>
    <w:rsid w:val="002751EE"/>
    <w:rsid w:val="00275A73"/>
    <w:rsid w:val="00276C05"/>
    <w:rsid w:val="00276CFE"/>
    <w:rsid w:val="00277172"/>
    <w:rsid w:val="002774D3"/>
    <w:rsid w:val="002776E7"/>
    <w:rsid w:val="00277821"/>
    <w:rsid w:val="00277A98"/>
    <w:rsid w:val="00277CF0"/>
    <w:rsid w:val="002802B0"/>
    <w:rsid w:val="002802EB"/>
    <w:rsid w:val="0028036C"/>
    <w:rsid w:val="00280586"/>
    <w:rsid w:val="00280EA3"/>
    <w:rsid w:val="00280F2E"/>
    <w:rsid w:val="002811FD"/>
    <w:rsid w:val="00281247"/>
    <w:rsid w:val="0028239A"/>
    <w:rsid w:val="00282856"/>
    <w:rsid w:val="00282963"/>
    <w:rsid w:val="00282E8C"/>
    <w:rsid w:val="00283000"/>
    <w:rsid w:val="002846D2"/>
    <w:rsid w:val="00284AC2"/>
    <w:rsid w:val="00284F28"/>
    <w:rsid w:val="002853A4"/>
    <w:rsid w:val="002854F6"/>
    <w:rsid w:val="00285500"/>
    <w:rsid w:val="002859C6"/>
    <w:rsid w:val="00285A29"/>
    <w:rsid w:val="002861B9"/>
    <w:rsid w:val="00286479"/>
    <w:rsid w:val="002864DF"/>
    <w:rsid w:val="00286502"/>
    <w:rsid w:val="002865BE"/>
    <w:rsid w:val="0028689F"/>
    <w:rsid w:val="002875D2"/>
    <w:rsid w:val="002878AA"/>
    <w:rsid w:val="002879DE"/>
    <w:rsid w:val="00287B53"/>
    <w:rsid w:val="00287B93"/>
    <w:rsid w:val="00287DA2"/>
    <w:rsid w:val="002902EC"/>
    <w:rsid w:val="0029061E"/>
    <w:rsid w:val="00290C76"/>
    <w:rsid w:val="002910D2"/>
    <w:rsid w:val="002910D4"/>
    <w:rsid w:val="002915BB"/>
    <w:rsid w:val="0029192E"/>
    <w:rsid w:val="00291A04"/>
    <w:rsid w:val="00291C66"/>
    <w:rsid w:val="00291F3B"/>
    <w:rsid w:val="00292117"/>
    <w:rsid w:val="0029288C"/>
    <w:rsid w:val="00293179"/>
    <w:rsid w:val="002937BB"/>
    <w:rsid w:val="00293B8F"/>
    <w:rsid w:val="00294120"/>
    <w:rsid w:val="002942A4"/>
    <w:rsid w:val="002947FF"/>
    <w:rsid w:val="00294B4F"/>
    <w:rsid w:val="002954D4"/>
    <w:rsid w:val="00295686"/>
    <w:rsid w:val="00295AF7"/>
    <w:rsid w:val="00295BEA"/>
    <w:rsid w:val="00296943"/>
    <w:rsid w:val="00296A0C"/>
    <w:rsid w:val="002970DE"/>
    <w:rsid w:val="00297272"/>
    <w:rsid w:val="002976EE"/>
    <w:rsid w:val="00297719"/>
    <w:rsid w:val="00297735"/>
    <w:rsid w:val="00297AC3"/>
    <w:rsid w:val="00297C71"/>
    <w:rsid w:val="00297E4E"/>
    <w:rsid w:val="00297F87"/>
    <w:rsid w:val="002A00AC"/>
    <w:rsid w:val="002A0126"/>
    <w:rsid w:val="002A014C"/>
    <w:rsid w:val="002A03F7"/>
    <w:rsid w:val="002A0A74"/>
    <w:rsid w:val="002A138D"/>
    <w:rsid w:val="002A1B14"/>
    <w:rsid w:val="002A2453"/>
    <w:rsid w:val="002A249B"/>
    <w:rsid w:val="002A2D8E"/>
    <w:rsid w:val="002A2DDB"/>
    <w:rsid w:val="002A2E6C"/>
    <w:rsid w:val="002A3849"/>
    <w:rsid w:val="002A42C7"/>
    <w:rsid w:val="002A478F"/>
    <w:rsid w:val="002A4CC1"/>
    <w:rsid w:val="002A4DBB"/>
    <w:rsid w:val="002A4E38"/>
    <w:rsid w:val="002A5176"/>
    <w:rsid w:val="002A52BF"/>
    <w:rsid w:val="002A544F"/>
    <w:rsid w:val="002A599F"/>
    <w:rsid w:val="002A5F22"/>
    <w:rsid w:val="002A5F73"/>
    <w:rsid w:val="002A5F87"/>
    <w:rsid w:val="002A6224"/>
    <w:rsid w:val="002A655D"/>
    <w:rsid w:val="002A6835"/>
    <w:rsid w:val="002A6FA4"/>
    <w:rsid w:val="002A789C"/>
    <w:rsid w:val="002B00D0"/>
    <w:rsid w:val="002B020C"/>
    <w:rsid w:val="002B08AB"/>
    <w:rsid w:val="002B09AB"/>
    <w:rsid w:val="002B0E70"/>
    <w:rsid w:val="002B0EE2"/>
    <w:rsid w:val="002B103C"/>
    <w:rsid w:val="002B11FF"/>
    <w:rsid w:val="002B255B"/>
    <w:rsid w:val="002B313B"/>
    <w:rsid w:val="002B3176"/>
    <w:rsid w:val="002B3652"/>
    <w:rsid w:val="002B4531"/>
    <w:rsid w:val="002B4715"/>
    <w:rsid w:val="002B4FDA"/>
    <w:rsid w:val="002B559E"/>
    <w:rsid w:val="002B5D00"/>
    <w:rsid w:val="002B60AA"/>
    <w:rsid w:val="002B658D"/>
    <w:rsid w:val="002B6A32"/>
    <w:rsid w:val="002B6AC4"/>
    <w:rsid w:val="002B6BDC"/>
    <w:rsid w:val="002B71B5"/>
    <w:rsid w:val="002B77F5"/>
    <w:rsid w:val="002B7B05"/>
    <w:rsid w:val="002C04F7"/>
    <w:rsid w:val="002C0923"/>
    <w:rsid w:val="002C0B27"/>
    <w:rsid w:val="002C0BA2"/>
    <w:rsid w:val="002C0BA9"/>
    <w:rsid w:val="002C0C7C"/>
    <w:rsid w:val="002C17A4"/>
    <w:rsid w:val="002C1BD0"/>
    <w:rsid w:val="002C2A3E"/>
    <w:rsid w:val="002C2A46"/>
    <w:rsid w:val="002C2E30"/>
    <w:rsid w:val="002C314B"/>
    <w:rsid w:val="002C364C"/>
    <w:rsid w:val="002C3B53"/>
    <w:rsid w:val="002C3BDF"/>
    <w:rsid w:val="002C3E53"/>
    <w:rsid w:val="002C3FC3"/>
    <w:rsid w:val="002C47F5"/>
    <w:rsid w:val="002C4A8C"/>
    <w:rsid w:val="002C4B10"/>
    <w:rsid w:val="002C4F16"/>
    <w:rsid w:val="002C503B"/>
    <w:rsid w:val="002C60BC"/>
    <w:rsid w:val="002C65FD"/>
    <w:rsid w:val="002C68FC"/>
    <w:rsid w:val="002C6F4C"/>
    <w:rsid w:val="002C7070"/>
    <w:rsid w:val="002C740F"/>
    <w:rsid w:val="002C7AC7"/>
    <w:rsid w:val="002C7E3C"/>
    <w:rsid w:val="002C7F54"/>
    <w:rsid w:val="002D02EF"/>
    <w:rsid w:val="002D08F4"/>
    <w:rsid w:val="002D0BF8"/>
    <w:rsid w:val="002D12E7"/>
    <w:rsid w:val="002D1531"/>
    <w:rsid w:val="002D3280"/>
    <w:rsid w:val="002D35F0"/>
    <w:rsid w:val="002D36F4"/>
    <w:rsid w:val="002D3EE3"/>
    <w:rsid w:val="002D3F47"/>
    <w:rsid w:val="002D458C"/>
    <w:rsid w:val="002D47A3"/>
    <w:rsid w:val="002D4CB8"/>
    <w:rsid w:val="002D5A1B"/>
    <w:rsid w:val="002D5AF7"/>
    <w:rsid w:val="002D5AFB"/>
    <w:rsid w:val="002D5B1E"/>
    <w:rsid w:val="002D5EAC"/>
    <w:rsid w:val="002D648C"/>
    <w:rsid w:val="002D6A7E"/>
    <w:rsid w:val="002D6FF4"/>
    <w:rsid w:val="002D7111"/>
    <w:rsid w:val="002D72E9"/>
    <w:rsid w:val="002D72F4"/>
    <w:rsid w:val="002D7380"/>
    <w:rsid w:val="002D7639"/>
    <w:rsid w:val="002D7A33"/>
    <w:rsid w:val="002E0BE1"/>
    <w:rsid w:val="002E0CCB"/>
    <w:rsid w:val="002E0D4B"/>
    <w:rsid w:val="002E10FD"/>
    <w:rsid w:val="002E1C87"/>
    <w:rsid w:val="002E2019"/>
    <w:rsid w:val="002E21A3"/>
    <w:rsid w:val="002E237D"/>
    <w:rsid w:val="002E2681"/>
    <w:rsid w:val="002E26DC"/>
    <w:rsid w:val="002E29D1"/>
    <w:rsid w:val="002E2EDE"/>
    <w:rsid w:val="002E31ED"/>
    <w:rsid w:val="002E4890"/>
    <w:rsid w:val="002E4C8B"/>
    <w:rsid w:val="002E4F40"/>
    <w:rsid w:val="002E5369"/>
    <w:rsid w:val="002E560E"/>
    <w:rsid w:val="002E60FE"/>
    <w:rsid w:val="002E70F9"/>
    <w:rsid w:val="002E77CD"/>
    <w:rsid w:val="002F04E6"/>
    <w:rsid w:val="002F11D7"/>
    <w:rsid w:val="002F2384"/>
    <w:rsid w:val="002F27A7"/>
    <w:rsid w:val="002F29EA"/>
    <w:rsid w:val="002F2CB2"/>
    <w:rsid w:val="002F31A6"/>
    <w:rsid w:val="002F3301"/>
    <w:rsid w:val="002F4A8B"/>
    <w:rsid w:val="002F525F"/>
    <w:rsid w:val="002F5394"/>
    <w:rsid w:val="002F5602"/>
    <w:rsid w:val="002F6158"/>
    <w:rsid w:val="002F66AE"/>
    <w:rsid w:val="002F6D42"/>
    <w:rsid w:val="002F6DE9"/>
    <w:rsid w:val="002F71C4"/>
    <w:rsid w:val="002F72C2"/>
    <w:rsid w:val="002F73FC"/>
    <w:rsid w:val="002F7B17"/>
    <w:rsid w:val="002F7E32"/>
    <w:rsid w:val="00300070"/>
    <w:rsid w:val="0030057A"/>
    <w:rsid w:val="003008C3"/>
    <w:rsid w:val="00300BD1"/>
    <w:rsid w:val="003010A5"/>
    <w:rsid w:val="003029D6"/>
    <w:rsid w:val="00302DBB"/>
    <w:rsid w:val="00302EBB"/>
    <w:rsid w:val="003033B1"/>
    <w:rsid w:val="0030357A"/>
    <w:rsid w:val="00303BBD"/>
    <w:rsid w:val="00303F11"/>
    <w:rsid w:val="00304225"/>
    <w:rsid w:val="00304CEB"/>
    <w:rsid w:val="00304F68"/>
    <w:rsid w:val="003058E5"/>
    <w:rsid w:val="003060FE"/>
    <w:rsid w:val="0030611A"/>
    <w:rsid w:val="00306174"/>
    <w:rsid w:val="00306317"/>
    <w:rsid w:val="00306539"/>
    <w:rsid w:val="003067B2"/>
    <w:rsid w:val="00306D13"/>
    <w:rsid w:val="00307417"/>
    <w:rsid w:val="00307C28"/>
    <w:rsid w:val="00307D58"/>
    <w:rsid w:val="0031104E"/>
    <w:rsid w:val="00311BBB"/>
    <w:rsid w:val="00311CD1"/>
    <w:rsid w:val="00311EC9"/>
    <w:rsid w:val="0031211F"/>
    <w:rsid w:val="003127E4"/>
    <w:rsid w:val="00312892"/>
    <w:rsid w:val="00312E0F"/>
    <w:rsid w:val="0031304B"/>
    <w:rsid w:val="00313246"/>
    <w:rsid w:val="00313C02"/>
    <w:rsid w:val="00313D9C"/>
    <w:rsid w:val="00313EBC"/>
    <w:rsid w:val="00314481"/>
    <w:rsid w:val="003148B5"/>
    <w:rsid w:val="003149EB"/>
    <w:rsid w:val="00315138"/>
    <w:rsid w:val="003152EB"/>
    <w:rsid w:val="00315363"/>
    <w:rsid w:val="00315638"/>
    <w:rsid w:val="00315A79"/>
    <w:rsid w:val="00315E5B"/>
    <w:rsid w:val="00316077"/>
    <w:rsid w:val="00317340"/>
    <w:rsid w:val="0031767A"/>
    <w:rsid w:val="003203E8"/>
    <w:rsid w:val="00320B12"/>
    <w:rsid w:val="00320B9C"/>
    <w:rsid w:val="00320BB8"/>
    <w:rsid w:val="00320C89"/>
    <w:rsid w:val="00320CE9"/>
    <w:rsid w:val="00320D74"/>
    <w:rsid w:val="003212C5"/>
    <w:rsid w:val="00321605"/>
    <w:rsid w:val="003219C2"/>
    <w:rsid w:val="00321B77"/>
    <w:rsid w:val="003226F6"/>
    <w:rsid w:val="00322834"/>
    <w:rsid w:val="00322D20"/>
    <w:rsid w:val="00322D93"/>
    <w:rsid w:val="003232A9"/>
    <w:rsid w:val="00323695"/>
    <w:rsid w:val="00323D44"/>
    <w:rsid w:val="00324286"/>
    <w:rsid w:val="00324B2F"/>
    <w:rsid w:val="00324FC1"/>
    <w:rsid w:val="0032539B"/>
    <w:rsid w:val="003257D3"/>
    <w:rsid w:val="0032589F"/>
    <w:rsid w:val="003262C5"/>
    <w:rsid w:val="00326528"/>
    <w:rsid w:val="00326C2D"/>
    <w:rsid w:val="00326D94"/>
    <w:rsid w:val="00327182"/>
    <w:rsid w:val="003276A2"/>
    <w:rsid w:val="00327985"/>
    <w:rsid w:val="00327BBE"/>
    <w:rsid w:val="00327D2E"/>
    <w:rsid w:val="003306C6"/>
    <w:rsid w:val="00330882"/>
    <w:rsid w:val="00330FCE"/>
    <w:rsid w:val="0033109A"/>
    <w:rsid w:val="003313B7"/>
    <w:rsid w:val="0033193B"/>
    <w:rsid w:val="00331E7F"/>
    <w:rsid w:val="00331FD5"/>
    <w:rsid w:val="003326AC"/>
    <w:rsid w:val="003329D8"/>
    <w:rsid w:val="00332A5E"/>
    <w:rsid w:val="003331CF"/>
    <w:rsid w:val="0033346A"/>
    <w:rsid w:val="00333C19"/>
    <w:rsid w:val="00333C52"/>
    <w:rsid w:val="00333DAA"/>
    <w:rsid w:val="00333FEF"/>
    <w:rsid w:val="00334461"/>
    <w:rsid w:val="00334574"/>
    <w:rsid w:val="003348BE"/>
    <w:rsid w:val="0033498D"/>
    <w:rsid w:val="003349E2"/>
    <w:rsid w:val="00335396"/>
    <w:rsid w:val="00335B1C"/>
    <w:rsid w:val="00335C91"/>
    <w:rsid w:val="00335D34"/>
    <w:rsid w:val="00336B3D"/>
    <w:rsid w:val="00336C8C"/>
    <w:rsid w:val="00337453"/>
    <w:rsid w:val="00337CD3"/>
    <w:rsid w:val="00337EC3"/>
    <w:rsid w:val="0034061C"/>
    <w:rsid w:val="00340BD4"/>
    <w:rsid w:val="00340CB4"/>
    <w:rsid w:val="00340F89"/>
    <w:rsid w:val="003412EC"/>
    <w:rsid w:val="003417A7"/>
    <w:rsid w:val="003417DC"/>
    <w:rsid w:val="00341C1D"/>
    <w:rsid w:val="003423E7"/>
    <w:rsid w:val="0034305E"/>
    <w:rsid w:val="003433FE"/>
    <w:rsid w:val="003436E4"/>
    <w:rsid w:val="00343A67"/>
    <w:rsid w:val="00343C50"/>
    <w:rsid w:val="00344053"/>
    <w:rsid w:val="00344CBF"/>
    <w:rsid w:val="00345828"/>
    <w:rsid w:val="00345A30"/>
    <w:rsid w:val="00345C1F"/>
    <w:rsid w:val="00345CF8"/>
    <w:rsid w:val="00345E00"/>
    <w:rsid w:val="00346474"/>
    <w:rsid w:val="00346573"/>
    <w:rsid w:val="00346D53"/>
    <w:rsid w:val="00346DB8"/>
    <w:rsid w:val="00346DDE"/>
    <w:rsid w:val="00347106"/>
    <w:rsid w:val="003472DB"/>
    <w:rsid w:val="003472F1"/>
    <w:rsid w:val="00347DB3"/>
    <w:rsid w:val="00347E33"/>
    <w:rsid w:val="00350A58"/>
    <w:rsid w:val="00350ACA"/>
    <w:rsid w:val="00350B3B"/>
    <w:rsid w:val="00350D0F"/>
    <w:rsid w:val="0035124C"/>
    <w:rsid w:val="003525A8"/>
    <w:rsid w:val="00352F06"/>
    <w:rsid w:val="00353761"/>
    <w:rsid w:val="00354277"/>
    <w:rsid w:val="00354839"/>
    <w:rsid w:val="00354BE6"/>
    <w:rsid w:val="00355775"/>
    <w:rsid w:val="00355907"/>
    <w:rsid w:val="0035592F"/>
    <w:rsid w:val="00355CF2"/>
    <w:rsid w:val="00355DB4"/>
    <w:rsid w:val="003561D9"/>
    <w:rsid w:val="00356AC3"/>
    <w:rsid w:val="00356C99"/>
    <w:rsid w:val="0035753F"/>
    <w:rsid w:val="00357EA8"/>
    <w:rsid w:val="0036038C"/>
    <w:rsid w:val="0036057C"/>
    <w:rsid w:val="00360E45"/>
    <w:rsid w:val="00361554"/>
    <w:rsid w:val="00361734"/>
    <w:rsid w:val="003624F8"/>
    <w:rsid w:val="0036269A"/>
    <w:rsid w:val="003629DC"/>
    <w:rsid w:val="00362B4F"/>
    <w:rsid w:val="003636E9"/>
    <w:rsid w:val="003641D5"/>
    <w:rsid w:val="003649F7"/>
    <w:rsid w:val="003658C8"/>
    <w:rsid w:val="0036590B"/>
    <w:rsid w:val="003668DA"/>
    <w:rsid w:val="00367E81"/>
    <w:rsid w:val="0037001C"/>
    <w:rsid w:val="00370329"/>
    <w:rsid w:val="0037054F"/>
    <w:rsid w:val="00370633"/>
    <w:rsid w:val="00370A58"/>
    <w:rsid w:val="00370D5B"/>
    <w:rsid w:val="00371209"/>
    <w:rsid w:val="0037155B"/>
    <w:rsid w:val="003715BA"/>
    <w:rsid w:val="0037205E"/>
    <w:rsid w:val="00372606"/>
    <w:rsid w:val="0037297B"/>
    <w:rsid w:val="00373463"/>
    <w:rsid w:val="00373E8B"/>
    <w:rsid w:val="00374953"/>
    <w:rsid w:val="00374F62"/>
    <w:rsid w:val="0037556D"/>
    <w:rsid w:val="00375A15"/>
    <w:rsid w:val="00375A99"/>
    <w:rsid w:val="00375C97"/>
    <w:rsid w:val="003764BC"/>
    <w:rsid w:val="00376FC9"/>
    <w:rsid w:val="0037712E"/>
    <w:rsid w:val="0037763B"/>
    <w:rsid w:val="00377B0F"/>
    <w:rsid w:val="00377F76"/>
    <w:rsid w:val="00380018"/>
    <w:rsid w:val="003800CD"/>
    <w:rsid w:val="003806A8"/>
    <w:rsid w:val="00380825"/>
    <w:rsid w:val="00380D0B"/>
    <w:rsid w:val="00380D5C"/>
    <w:rsid w:val="00380EC4"/>
    <w:rsid w:val="00381E27"/>
    <w:rsid w:val="003820C2"/>
    <w:rsid w:val="0038214D"/>
    <w:rsid w:val="0038241F"/>
    <w:rsid w:val="00382660"/>
    <w:rsid w:val="00382954"/>
    <w:rsid w:val="00382B58"/>
    <w:rsid w:val="00382F66"/>
    <w:rsid w:val="00383037"/>
    <w:rsid w:val="00383108"/>
    <w:rsid w:val="003833FF"/>
    <w:rsid w:val="003834B7"/>
    <w:rsid w:val="00383F13"/>
    <w:rsid w:val="003841B2"/>
    <w:rsid w:val="0038507F"/>
    <w:rsid w:val="0038534D"/>
    <w:rsid w:val="00385455"/>
    <w:rsid w:val="00385E4E"/>
    <w:rsid w:val="0038679C"/>
    <w:rsid w:val="00386AA7"/>
    <w:rsid w:val="003871A0"/>
    <w:rsid w:val="00387517"/>
    <w:rsid w:val="003877B4"/>
    <w:rsid w:val="0038789C"/>
    <w:rsid w:val="00387F20"/>
    <w:rsid w:val="00390651"/>
    <w:rsid w:val="00390901"/>
    <w:rsid w:val="00390AD0"/>
    <w:rsid w:val="00390D13"/>
    <w:rsid w:val="00390EFC"/>
    <w:rsid w:val="00391415"/>
    <w:rsid w:val="0039186D"/>
    <w:rsid w:val="0039189C"/>
    <w:rsid w:val="003918D5"/>
    <w:rsid w:val="00391B64"/>
    <w:rsid w:val="00391BE7"/>
    <w:rsid w:val="00391D6D"/>
    <w:rsid w:val="00391FFD"/>
    <w:rsid w:val="0039277D"/>
    <w:rsid w:val="00392877"/>
    <w:rsid w:val="00392B1A"/>
    <w:rsid w:val="00392E50"/>
    <w:rsid w:val="0039312A"/>
    <w:rsid w:val="00393182"/>
    <w:rsid w:val="00393535"/>
    <w:rsid w:val="003935C5"/>
    <w:rsid w:val="003938E2"/>
    <w:rsid w:val="00393A4D"/>
    <w:rsid w:val="00393A67"/>
    <w:rsid w:val="00393A7A"/>
    <w:rsid w:val="00393EA2"/>
    <w:rsid w:val="00394B65"/>
    <w:rsid w:val="00394B69"/>
    <w:rsid w:val="00394C1A"/>
    <w:rsid w:val="00394C2E"/>
    <w:rsid w:val="00394D7F"/>
    <w:rsid w:val="00395089"/>
    <w:rsid w:val="003951F6"/>
    <w:rsid w:val="0039523F"/>
    <w:rsid w:val="00395263"/>
    <w:rsid w:val="00396185"/>
    <w:rsid w:val="003963D4"/>
    <w:rsid w:val="0039650E"/>
    <w:rsid w:val="003967AE"/>
    <w:rsid w:val="00397688"/>
    <w:rsid w:val="00397B8A"/>
    <w:rsid w:val="00397C03"/>
    <w:rsid w:val="00397EDE"/>
    <w:rsid w:val="003A01AC"/>
    <w:rsid w:val="003A0875"/>
    <w:rsid w:val="003A14AF"/>
    <w:rsid w:val="003A1867"/>
    <w:rsid w:val="003A1E55"/>
    <w:rsid w:val="003A1E5E"/>
    <w:rsid w:val="003A1FCA"/>
    <w:rsid w:val="003A2222"/>
    <w:rsid w:val="003A230F"/>
    <w:rsid w:val="003A23C2"/>
    <w:rsid w:val="003A2974"/>
    <w:rsid w:val="003A2A1B"/>
    <w:rsid w:val="003A2D62"/>
    <w:rsid w:val="003A2F9A"/>
    <w:rsid w:val="003A322E"/>
    <w:rsid w:val="003A3265"/>
    <w:rsid w:val="003A3301"/>
    <w:rsid w:val="003A3411"/>
    <w:rsid w:val="003A37D6"/>
    <w:rsid w:val="003A4F62"/>
    <w:rsid w:val="003A57F4"/>
    <w:rsid w:val="003A5E3F"/>
    <w:rsid w:val="003A66DA"/>
    <w:rsid w:val="003A6981"/>
    <w:rsid w:val="003A69F2"/>
    <w:rsid w:val="003A6CF3"/>
    <w:rsid w:val="003A7586"/>
    <w:rsid w:val="003A76BD"/>
    <w:rsid w:val="003A7C0D"/>
    <w:rsid w:val="003A7F0F"/>
    <w:rsid w:val="003A7F5C"/>
    <w:rsid w:val="003B0E81"/>
    <w:rsid w:val="003B100E"/>
    <w:rsid w:val="003B1718"/>
    <w:rsid w:val="003B1836"/>
    <w:rsid w:val="003B2633"/>
    <w:rsid w:val="003B26E0"/>
    <w:rsid w:val="003B33DA"/>
    <w:rsid w:val="003B40D4"/>
    <w:rsid w:val="003B4112"/>
    <w:rsid w:val="003B4160"/>
    <w:rsid w:val="003B4620"/>
    <w:rsid w:val="003B4911"/>
    <w:rsid w:val="003B4D83"/>
    <w:rsid w:val="003B65A6"/>
    <w:rsid w:val="003B6A3E"/>
    <w:rsid w:val="003B6D23"/>
    <w:rsid w:val="003B7E25"/>
    <w:rsid w:val="003C092D"/>
    <w:rsid w:val="003C09AC"/>
    <w:rsid w:val="003C0B4B"/>
    <w:rsid w:val="003C0BE4"/>
    <w:rsid w:val="003C0D61"/>
    <w:rsid w:val="003C168D"/>
    <w:rsid w:val="003C17F7"/>
    <w:rsid w:val="003C1954"/>
    <w:rsid w:val="003C2070"/>
    <w:rsid w:val="003C21E7"/>
    <w:rsid w:val="003C2467"/>
    <w:rsid w:val="003C2AF8"/>
    <w:rsid w:val="003C3200"/>
    <w:rsid w:val="003C34EE"/>
    <w:rsid w:val="003C3544"/>
    <w:rsid w:val="003C35A0"/>
    <w:rsid w:val="003C3B4E"/>
    <w:rsid w:val="003C3D85"/>
    <w:rsid w:val="003C3DF5"/>
    <w:rsid w:val="003C3F07"/>
    <w:rsid w:val="003C41E1"/>
    <w:rsid w:val="003C47E1"/>
    <w:rsid w:val="003C4957"/>
    <w:rsid w:val="003C4B7F"/>
    <w:rsid w:val="003C544C"/>
    <w:rsid w:val="003C55D9"/>
    <w:rsid w:val="003C58D9"/>
    <w:rsid w:val="003C5AC7"/>
    <w:rsid w:val="003C5F5F"/>
    <w:rsid w:val="003C60DA"/>
    <w:rsid w:val="003C63E0"/>
    <w:rsid w:val="003C6D16"/>
    <w:rsid w:val="003C6D38"/>
    <w:rsid w:val="003C6F04"/>
    <w:rsid w:val="003C6FA6"/>
    <w:rsid w:val="003C72A2"/>
    <w:rsid w:val="003C72AE"/>
    <w:rsid w:val="003C790B"/>
    <w:rsid w:val="003C7CF7"/>
    <w:rsid w:val="003C7E7A"/>
    <w:rsid w:val="003D00B6"/>
    <w:rsid w:val="003D0692"/>
    <w:rsid w:val="003D084F"/>
    <w:rsid w:val="003D0DC0"/>
    <w:rsid w:val="003D0EF0"/>
    <w:rsid w:val="003D12E2"/>
    <w:rsid w:val="003D1846"/>
    <w:rsid w:val="003D1BD5"/>
    <w:rsid w:val="003D1C1B"/>
    <w:rsid w:val="003D1EC4"/>
    <w:rsid w:val="003D1EE2"/>
    <w:rsid w:val="003D21C2"/>
    <w:rsid w:val="003D21D8"/>
    <w:rsid w:val="003D23C2"/>
    <w:rsid w:val="003D2888"/>
    <w:rsid w:val="003D293A"/>
    <w:rsid w:val="003D2D23"/>
    <w:rsid w:val="003D2FCF"/>
    <w:rsid w:val="003D3541"/>
    <w:rsid w:val="003D3AB7"/>
    <w:rsid w:val="003D4221"/>
    <w:rsid w:val="003D4811"/>
    <w:rsid w:val="003D488A"/>
    <w:rsid w:val="003D4C6A"/>
    <w:rsid w:val="003D4D86"/>
    <w:rsid w:val="003D4E3B"/>
    <w:rsid w:val="003D4F3E"/>
    <w:rsid w:val="003D50E0"/>
    <w:rsid w:val="003D52E0"/>
    <w:rsid w:val="003D574B"/>
    <w:rsid w:val="003D57DE"/>
    <w:rsid w:val="003D5AAF"/>
    <w:rsid w:val="003D61D4"/>
    <w:rsid w:val="003D6218"/>
    <w:rsid w:val="003D6250"/>
    <w:rsid w:val="003D75C5"/>
    <w:rsid w:val="003D7E17"/>
    <w:rsid w:val="003D7F59"/>
    <w:rsid w:val="003E0363"/>
    <w:rsid w:val="003E065B"/>
    <w:rsid w:val="003E0879"/>
    <w:rsid w:val="003E10D6"/>
    <w:rsid w:val="003E1AC2"/>
    <w:rsid w:val="003E1F85"/>
    <w:rsid w:val="003E2332"/>
    <w:rsid w:val="003E2C17"/>
    <w:rsid w:val="003E3108"/>
    <w:rsid w:val="003E3539"/>
    <w:rsid w:val="003E36E7"/>
    <w:rsid w:val="003E4974"/>
    <w:rsid w:val="003E4E7D"/>
    <w:rsid w:val="003E560A"/>
    <w:rsid w:val="003E695B"/>
    <w:rsid w:val="003E6C20"/>
    <w:rsid w:val="003E6CFD"/>
    <w:rsid w:val="003E7BC5"/>
    <w:rsid w:val="003E7E70"/>
    <w:rsid w:val="003F03CE"/>
    <w:rsid w:val="003F0D48"/>
    <w:rsid w:val="003F0F2A"/>
    <w:rsid w:val="003F0FD0"/>
    <w:rsid w:val="003F19FD"/>
    <w:rsid w:val="003F1B7E"/>
    <w:rsid w:val="003F22E2"/>
    <w:rsid w:val="003F2A57"/>
    <w:rsid w:val="003F2C95"/>
    <w:rsid w:val="003F31BB"/>
    <w:rsid w:val="003F3677"/>
    <w:rsid w:val="003F3A83"/>
    <w:rsid w:val="003F3DD9"/>
    <w:rsid w:val="003F3E54"/>
    <w:rsid w:val="003F43DD"/>
    <w:rsid w:val="003F5480"/>
    <w:rsid w:val="003F54C9"/>
    <w:rsid w:val="003F6966"/>
    <w:rsid w:val="003F6AE4"/>
    <w:rsid w:val="003F741A"/>
    <w:rsid w:val="003F77F7"/>
    <w:rsid w:val="00400029"/>
    <w:rsid w:val="004008D6"/>
    <w:rsid w:val="00400C8D"/>
    <w:rsid w:val="00401149"/>
    <w:rsid w:val="00401456"/>
    <w:rsid w:val="00401C55"/>
    <w:rsid w:val="00401DB3"/>
    <w:rsid w:val="00401E1B"/>
    <w:rsid w:val="004020FB"/>
    <w:rsid w:val="0040273A"/>
    <w:rsid w:val="0040283D"/>
    <w:rsid w:val="00402FF6"/>
    <w:rsid w:val="004031C8"/>
    <w:rsid w:val="00403247"/>
    <w:rsid w:val="004035A3"/>
    <w:rsid w:val="00403C98"/>
    <w:rsid w:val="00404229"/>
    <w:rsid w:val="00404785"/>
    <w:rsid w:val="00404C0E"/>
    <w:rsid w:val="00405036"/>
    <w:rsid w:val="00405BE2"/>
    <w:rsid w:val="0040624D"/>
    <w:rsid w:val="00406643"/>
    <w:rsid w:val="00406ADC"/>
    <w:rsid w:val="00406D19"/>
    <w:rsid w:val="00406F2D"/>
    <w:rsid w:val="004074D5"/>
    <w:rsid w:val="004078AD"/>
    <w:rsid w:val="0040791E"/>
    <w:rsid w:val="00407B2C"/>
    <w:rsid w:val="00407DE0"/>
    <w:rsid w:val="00407F94"/>
    <w:rsid w:val="00410D4E"/>
    <w:rsid w:val="00410F2E"/>
    <w:rsid w:val="0041138C"/>
    <w:rsid w:val="004113D2"/>
    <w:rsid w:val="004114A1"/>
    <w:rsid w:val="00411770"/>
    <w:rsid w:val="0041199A"/>
    <w:rsid w:val="00412800"/>
    <w:rsid w:val="00412CA2"/>
    <w:rsid w:val="00412E5B"/>
    <w:rsid w:val="00412EC7"/>
    <w:rsid w:val="004143C7"/>
    <w:rsid w:val="00414491"/>
    <w:rsid w:val="004144EC"/>
    <w:rsid w:val="0041468E"/>
    <w:rsid w:val="00414DCD"/>
    <w:rsid w:val="00416736"/>
    <w:rsid w:val="00416818"/>
    <w:rsid w:val="0041765B"/>
    <w:rsid w:val="0041796C"/>
    <w:rsid w:val="00417CA3"/>
    <w:rsid w:val="00417E4D"/>
    <w:rsid w:val="004209A8"/>
    <w:rsid w:val="00420CA4"/>
    <w:rsid w:val="00420DA8"/>
    <w:rsid w:val="00420FC2"/>
    <w:rsid w:val="00421231"/>
    <w:rsid w:val="004222AF"/>
    <w:rsid w:val="00422343"/>
    <w:rsid w:val="00422A01"/>
    <w:rsid w:val="00422F3F"/>
    <w:rsid w:val="00423621"/>
    <w:rsid w:val="004236E2"/>
    <w:rsid w:val="00423E20"/>
    <w:rsid w:val="00423F71"/>
    <w:rsid w:val="0042431C"/>
    <w:rsid w:val="00424D73"/>
    <w:rsid w:val="00424ED9"/>
    <w:rsid w:val="00424F0A"/>
    <w:rsid w:val="0042590C"/>
    <w:rsid w:val="00425ABC"/>
    <w:rsid w:val="00425B22"/>
    <w:rsid w:val="00425C69"/>
    <w:rsid w:val="00426400"/>
    <w:rsid w:val="00426505"/>
    <w:rsid w:val="00426531"/>
    <w:rsid w:val="00427067"/>
    <w:rsid w:val="00427878"/>
    <w:rsid w:val="00430134"/>
    <w:rsid w:val="0043030D"/>
    <w:rsid w:val="00430452"/>
    <w:rsid w:val="00431395"/>
    <w:rsid w:val="00431A43"/>
    <w:rsid w:val="00431B1A"/>
    <w:rsid w:val="00431B49"/>
    <w:rsid w:val="00431BDE"/>
    <w:rsid w:val="00431F75"/>
    <w:rsid w:val="004321E9"/>
    <w:rsid w:val="00432347"/>
    <w:rsid w:val="00432A74"/>
    <w:rsid w:val="00432A89"/>
    <w:rsid w:val="00432DBC"/>
    <w:rsid w:val="004332F8"/>
    <w:rsid w:val="00433586"/>
    <w:rsid w:val="004344B0"/>
    <w:rsid w:val="004346B6"/>
    <w:rsid w:val="00434B33"/>
    <w:rsid w:val="00435263"/>
    <w:rsid w:val="004359DF"/>
    <w:rsid w:val="00436377"/>
    <w:rsid w:val="00436682"/>
    <w:rsid w:val="004366E6"/>
    <w:rsid w:val="00436778"/>
    <w:rsid w:val="00436B1F"/>
    <w:rsid w:val="00436F42"/>
    <w:rsid w:val="00436F7B"/>
    <w:rsid w:val="00437025"/>
    <w:rsid w:val="0044051D"/>
    <w:rsid w:val="00440B22"/>
    <w:rsid w:val="00441261"/>
    <w:rsid w:val="00441C16"/>
    <w:rsid w:val="00441E85"/>
    <w:rsid w:val="00441ECE"/>
    <w:rsid w:val="00442002"/>
    <w:rsid w:val="00442310"/>
    <w:rsid w:val="004424B9"/>
    <w:rsid w:val="00442ABB"/>
    <w:rsid w:val="00443232"/>
    <w:rsid w:val="0044352D"/>
    <w:rsid w:val="0044354A"/>
    <w:rsid w:val="004441A4"/>
    <w:rsid w:val="00444DD6"/>
    <w:rsid w:val="00444FCD"/>
    <w:rsid w:val="00445068"/>
    <w:rsid w:val="0044550D"/>
    <w:rsid w:val="00445C14"/>
    <w:rsid w:val="0044634D"/>
    <w:rsid w:val="0044645E"/>
    <w:rsid w:val="00446636"/>
    <w:rsid w:val="0044675F"/>
    <w:rsid w:val="0044716E"/>
    <w:rsid w:val="0044738B"/>
    <w:rsid w:val="0044742A"/>
    <w:rsid w:val="004475BE"/>
    <w:rsid w:val="0044765D"/>
    <w:rsid w:val="00447CA7"/>
    <w:rsid w:val="004500BB"/>
    <w:rsid w:val="00450140"/>
    <w:rsid w:val="00450C4C"/>
    <w:rsid w:val="0045143E"/>
    <w:rsid w:val="0045164B"/>
    <w:rsid w:val="00451C79"/>
    <w:rsid w:val="00451CC5"/>
    <w:rsid w:val="004528F6"/>
    <w:rsid w:val="00452C37"/>
    <w:rsid w:val="00453463"/>
    <w:rsid w:val="0045346C"/>
    <w:rsid w:val="00453CCE"/>
    <w:rsid w:val="00454F9B"/>
    <w:rsid w:val="0045554F"/>
    <w:rsid w:val="00455665"/>
    <w:rsid w:val="00455911"/>
    <w:rsid w:val="00455FA4"/>
    <w:rsid w:val="00456027"/>
    <w:rsid w:val="0045645D"/>
    <w:rsid w:val="004569FA"/>
    <w:rsid w:val="00456E2C"/>
    <w:rsid w:val="00457A7E"/>
    <w:rsid w:val="00460027"/>
    <w:rsid w:val="004600BA"/>
    <w:rsid w:val="004605D1"/>
    <w:rsid w:val="00460A32"/>
    <w:rsid w:val="00461A92"/>
    <w:rsid w:val="00461B6A"/>
    <w:rsid w:val="00461C63"/>
    <w:rsid w:val="00461C6D"/>
    <w:rsid w:val="00461EEC"/>
    <w:rsid w:val="004620C9"/>
    <w:rsid w:val="004626C9"/>
    <w:rsid w:val="00463543"/>
    <w:rsid w:val="0046379E"/>
    <w:rsid w:val="00463A34"/>
    <w:rsid w:val="00463F46"/>
    <w:rsid w:val="0046438F"/>
    <w:rsid w:val="004647F8"/>
    <w:rsid w:val="0046494F"/>
    <w:rsid w:val="00464A23"/>
    <w:rsid w:val="00464C78"/>
    <w:rsid w:val="00464DF9"/>
    <w:rsid w:val="004655A8"/>
    <w:rsid w:val="0046581D"/>
    <w:rsid w:val="00465FAD"/>
    <w:rsid w:val="0046615A"/>
    <w:rsid w:val="004665F5"/>
    <w:rsid w:val="00466EB4"/>
    <w:rsid w:val="004671BF"/>
    <w:rsid w:val="004671EC"/>
    <w:rsid w:val="00467B57"/>
    <w:rsid w:val="0047017F"/>
    <w:rsid w:val="00470433"/>
    <w:rsid w:val="00470758"/>
    <w:rsid w:val="004709F7"/>
    <w:rsid w:val="004710ED"/>
    <w:rsid w:val="00471B70"/>
    <w:rsid w:val="00472055"/>
    <w:rsid w:val="004722B3"/>
    <w:rsid w:val="00472A09"/>
    <w:rsid w:val="00472A77"/>
    <w:rsid w:val="00472C30"/>
    <w:rsid w:val="00472DA9"/>
    <w:rsid w:val="00472FB7"/>
    <w:rsid w:val="0047318C"/>
    <w:rsid w:val="0047339A"/>
    <w:rsid w:val="004738A2"/>
    <w:rsid w:val="00473AED"/>
    <w:rsid w:val="00473E9E"/>
    <w:rsid w:val="004743E4"/>
    <w:rsid w:val="00474420"/>
    <w:rsid w:val="00474586"/>
    <w:rsid w:val="0047475A"/>
    <w:rsid w:val="00475893"/>
    <w:rsid w:val="004758BE"/>
    <w:rsid w:val="00475CB3"/>
    <w:rsid w:val="0047605B"/>
    <w:rsid w:val="0047616F"/>
    <w:rsid w:val="004767BC"/>
    <w:rsid w:val="00476A7A"/>
    <w:rsid w:val="00476B0C"/>
    <w:rsid w:val="00476E5A"/>
    <w:rsid w:val="00476F23"/>
    <w:rsid w:val="00476FE1"/>
    <w:rsid w:val="00477232"/>
    <w:rsid w:val="00477240"/>
    <w:rsid w:val="004773F8"/>
    <w:rsid w:val="00477606"/>
    <w:rsid w:val="00477B71"/>
    <w:rsid w:val="00477C97"/>
    <w:rsid w:val="00477D4F"/>
    <w:rsid w:val="00477DB6"/>
    <w:rsid w:val="004803B2"/>
    <w:rsid w:val="00480591"/>
    <w:rsid w:val="00480D43"/>
    <w:rsid w:val="00481040"/>
    <w:rsid w:val="004816A6"/>
    <w:rsid w:val="00481705"/>
    <w:rsid w:val="004819D0"/>
    <w:rsid w:val="0048231B"/>
    <w:rsid w:val="004823DA"/>
    <w:rsid w:val="004824D4"/>
    <w:rsid w:val="004825AD"/>
    <w:rsid w:val="00482622"/>
    <w:rsid w:val="004828A1"/>
    <w:rsid w:val="00482B7E"/>
    <w:rsid w:val="00483477"/>
    <w:rsid w:val="00483E39"/>
    <w:rsid w:val="00483F53"/>
    <w:rsid w:val="00483F62"/>
    <w:rsid w:val="00483F6D"/>
    <w:rsid w:val="0048467F"/>
    <w:rsid w:val="0048483A"/>
    <w:rsid w:val="00484841"/>
    <w:rsid w:val="00484C52"/>
    <w:rsid w:val="00484FA7"/>
    <w:rsid w:val="004851D7"/>
    <w:rsid w:val="00485B7B"/>
    <w:rsid w:val="00485C77"/>
    <w:rsid w:val="00485D0C"/>
    <w:rsid w:val="004861AB"/>
    <w:rsid w:val="00486255"/>
    <w:rsid w:val="004863F7"/>
    <w:rsid w:val="004867FD"/>
    <w:rsid w:val="00486828"/>
    <w:rsid w:val="00486FDF"/>
    <w:rsid w:val="00487121"/>
    <w:rsid w:val="0048771A"/>
    <w:rsid w:val="00487ECB"/>
    <w:rsid w:val="00487EFA"/>
    <w:rsid w:val="00490233"/>
    <w:rsid w:val="004912CB"/>
    <w:rsid w:val="00491790"/>
    <w:rsid w:val="00491A8D"/>
    <w:rsid w:val="00491D2F"/>
    <w:rsid w:val="00492131"/>
    <w:rsid w:val="0049353E"/>
    <w:rsid w:val="004935D1"/>
    <w:rsid w:val="00493A99"/>
    <w:rsid w:val="00493D4D"/>
    <w:rsid w:val="00493F49"/>
    <w:rsid w:val="00493F54"/>
    <w:rsid w:val="00494C05"/>
    <w:rsid w:val="00494CA3"/>
    <w:rsid w:val="00495334"/>
    <w:rsid w:val="004956C1"/>
    <w:rsid w:val="00496124"/>
    <w:rsid w:val="00496276"/>
    <w:rsid w:val="004966D2"/>
    <w:rsid w:val="00496700"/>
    <w:rsid w:val="00496B1D"/>
    <w:rsid w:val="00496B81"/>
    <w:rsid w:val="00497DFD"/>
    <w:rsid w:val="00497F95"/>
    <w:rsid w:val="004A001C"/>
    <w:rsid w:val="004A0A57"/>
    <w:rsid w:val="004A0AD7"/>
    <w:rsid w:val="004A0CDA"/>
    <w:rsid w:val="004A10AC"/>
    <w:rsid w:val="004A130E"/>
    <w:rsid w:val="004A156D"/>
    <w:rsid w:val="004A15CD"/>
    <w:rsid w:val="004A15F2"/>
    <w:rsid w:val="004A199B"/>
    <w:rsid w:val="004A1C4D"/>
    <w:rsid w:val="004A2343"/>
    <w:rsid w:val="004A2A55"/>
    <w:rsid w:val="004A2DFE"/>
    <w:rsid w:val="004A2FDD"/>
    <w:rsid w:val="004A31EA"/>
    <w:rsid w:val="004A328B"/>
    <w:rsid w:val="004A3463"/>
    <w:rsid w:val="004A353B"/>
    <w:rsid w:val="004A450F"/>
    <w:rsid w:val="004A4637"/>
    <w:rsid w:val="004A4CDB"/>
    <w:rsid w:val="004A53D4"/>
    <w:rsid w:val="004A553B"/>
    <w:rsid w:val="004A5B2B"/>
    <w:rsid w:val="004A6005"/>
    <w:rsid w:val="004A64F1"/>
    <w:rsid w:val="004A6821"/>
    <w:rsid w:val="004A68B9"/>
    <w:rsid w:val="004A69ED"/>
    <w:rsid w:val="004A6C81"/>
    <w:rsid w:val="004A6EB2"/>
    <w:rsid w:val="004A7AAF"/>
    <w:rsid w:val="004A7FB7"/>
    <w:rsid w:val="004B05B9"/>
    <w:rsid w:val="004B07EF"/>
    <w:rsid w:val="004B0A4D"/>
    <w:rsid w:val="004B1040"/>
    <w:rsid w:val="004B11ED"/>
    <w:rsid w:val="004B1383"/>
    <w:rsid w:val="004B18C7"/>
    <w:rsid w:val="004B1FA3"/>
    <w:rsid w:val="004B228F"/>
    <w:rsid w:val="004B322B"/>
    <w:rsid w:val="004B464D"/>
    <w:rsid w:val="004B5128"/>
    <w:rsid w:val="004B5451"/>
    <w:rsid w:val="004B54DB"/>
    <w:rsid w:val="004B6E97"/>
    <w:rsid w:val="004B6F2B"/>
    <w:rsid w:val="004B735D"/>
    <w:rsid w:val="004B74FD"/>
    <w:rsid w:val="004B7B95"/>
    <w:rsid w:val="004B7C14"/>
    <w:rsid w:val="004B7C99"/>
    <w:rsid w:val="004B7DD7"/>
    <w:rsid w:val="004C0180"/>
    <w:rsid w:val="004C047E"/>
    <w:rsid w:val="004C066F"/>
    <w:rsid w:val="004C06BF"/>
    <w:rsid w:val="004C0E31"/>
    <w:rsid w:val="004C102C"/>
    <w:rsid w:val="004C11CD"/>
    <w:rsid w:val="004C1523"/>
    <w:rsid w:val="004C16F9"/>
    <w:rsid w:val="004C1AB4"/>
    <w:rsid w:val="004C1C96"/>
    <w:rsid w:val="004C1DE1"/>
    <w:rsid w:val="004C208C"/>
    <w:rsid w:val="004C20C3"/>
    <w:rsid w:val="004C2277"/>
    <w:rsid w:val="004C28ED"/>
    <w:rsid w:val="004C2930"/>
    <w:rsid w:val="004C2C78"/>
    <w:rsid w:val="004C2DD7"/>
    <w:rsid w:val="004C3188"/>
    <w:rsid w:val="004C3250"/>
    <w:rsid w:val="004C3590"/>
    <w:rsid w:val="004C3669"/>
    <w:rsid w:val="004C4702"/>
    <w:rsid w:val="004C53BD"/>
    <w:rsid w:val="004C5FB2"/>
    <w:rsid w:val="004C61F0"/>
    <w:rsid w:val="004C66A9"/>
    <w:rsid w:val="004C6A0F"/>
    <w:rsid w:val="004C6CA7"/>
    <w:rsid w:val="004C7C0C"/>
    <w:rsid w:val="004D0089"/>
    <w:rsid w:val="004D0451"/>
    <w:rsid w:val="004D0495"/>
    <w:rsid w:val="004D197A"/>
    <w:rsid w:val="004D1D80"/>
    <w:rsid w:val="004D1F4C"/>
    <w:rsid w:val="004D20D5"/>
    <w:rsid w:val="004D22CB"/>
    <w:rsid w:val="004D2609"/>
    <w:rsid w:val="004D287A"/>
    <w:rsid w:val="004D28CE"/>
    <w:rsid w:val="004D2A1C"/>
    <w:rsid w:val="004D2C11"/>
    <w:rsid w:val="004D2D2C"/>
    <w:rsid w:val="004D2E05"/>
    <w:rsid w:val="004D3109"/>
    <w:rsid w:val="004D3C19"/>
    <w:rsid w:val="004D3C78"/>
    <w:rsid w:val="004D3D22"/>
    <w:rsid w:val="004D3DDC"/>
    <w:rsid w:val="004D3E50"/>
    <w:rsid w:val="004D41A1"/>
    <w:rsid w:val="004D42CD"/>
    <w:rsid w:val="004D4681"/>
    <w:rsid w:val="004D49F0"/>
    <w:rsid w:val="004D4CD3"/>
    <w:rsid w:val="004D4D10"/>
    <w:rsid w:val="004D5070"/>
    <w:rsid w:val="004D5573"/>
    <w:rsid w:val="004D5585"/>
    <w:rsid w:val="004D5690"/>
    <w:rsid w:val="004D65E3"/>
    <w:rsid w:val="004D67EC"/>
    <w:rsid w:val="004D7206"/>
    <w:rsid w:val="004D7979"/>
    <w:rsid w:val="004D79F1"/>
    <w:rsid w:val="004D7B49"/>
    <w:rsid w:val="004E0A3F"/>
    <w:rsid w:val="004E0CC9"/>
    <w:rsid w:val="004E0CCA"/>
    <w:rsid w:val="004E0CE4"/>
    <w:rsid w:val="004E0F9A"/>
    <w:rsid w:val="004E1050"/>
    <w:rsid w:val="004E14F7"/>
    <w:rsid w:val="004E1B06"/>
    <w:rsid w:val="004E1DB3"/>
    <w:rsid w:val="004E2313"/>
    <w:rsid w:val="004E2401"/>
    <w:rsid w:val="004E2517"/>
    <w:rsid w:val="004E2866"/>
    <w:rsid w:val="004E28F5"/>
    <w:rsid w:val="004E33D3"/>
    <w:rsid w:val="004E3696"/>
    <w:rsid w:val="004E3807"/>
    <w:rsid w:val="004E3E15"/>
    <w:rsid w:val="004E479C"/>
    <w:rsid w:val="004E4A8B"/>
    <w:rsid w:val="004E4E8A"/>
    <w:rsid w:val="004E5AA6"/>
    <w:rsid w:val="004E5AB8"/>
    <w:rsid w:val="004E652E"/>
    <w:rsid w:val="004E6932"/>
    <w:rsid w:val="004E748F"/>
    <w:rsid w:val="004E76F9"/>
    <w:rsid w:val="004E795B"/>
    <w:rsid w:val="004E7FAD"/>
    <w:rsid w:val="004F0228"/>
    <w:rsid w:val="004F0783"/>
    <w:rsid w:val="004F117D"/>
    <w:rsid w:val="004F1554"/>
    <w:rsid w:val="004F1B1E"/>
    <w:rsid w:val="004F1CCD"/>
    <w:rsid w:val="004F242E"/>
    <w:rsid w:val="004F2779"/>
    <w:rsid w:val="004F2BC9"/>
    <w:rsid w:val="004F2CBD"/>
    <w:rsid w:val="004F2E79"/>
    <w:rsid w:val="004F3511"/>
    <w:rsid w:val="004F3B60"/>
    <w:rsid w:val="004F3BA3"/>
    <w:rsid w:val="004F3CB2"/>
    <w:rsid w:val="004F3E1C"/>
    <w:rsid w:val="004F455C"/>
    <w:rsid w:val="004F5326"/>
    <w:rsid w:val="004F56D3"/>
    <w:rsid w:val="004F5C76"/>
    <w:rsid w:val="004F5D54"/>
    <w:rsid w:val="004F618B"/>
    <w:rsid w:val="004F635B"/>
    <w:rsid w:val="004F667D"/>
    <w:rsid w:val="004F71C7"/>
    <w:rsid w:val="004F747D"/>
    <w:rsid w:val="004F754A"/>
    <w:rsid w:val="004F7781"/>
    <w:rsid w:val="004F7D08"/>
    <w:rsid w:val="004F7DF9"/>
    <w:rsid w:val="004F7EB0"/>
    <w:rsid w:val="004F7EF5"/>
    <w:rsid w:val="005003A7"/>
    <w:rsid w:val="00500C6E"/>
    <w:rsid w:val="00501335"/>
    <w:rsid w:val="005018EB"/>
    <w:rsid w:val="005019B9"/>
    <w:rsid w:val="00501A7E"/>
    <w:rsid w:val="005022E8"/>
    <w:rsid w:val="00502CCD"/>
    <w:rsid w:val="00503AD5"/>
    <w:rsid w:val="00503C82"/>
    <w:rsid w:val="00503DBF"/>
    <w:rsid w:val="00504756"/>
    <w:rsid w:val="00504800"/>
    <w:rsid w:val="005051CA"/>
    <w:rsid w:val="005054C1"/>
    <w:rsid w:val="00505C02"/>
    <w:rsid w:val="00506D1C"/>
    <w:rsid w:val="00506E79"/>
    <w:rsid w:val="0050744A"/>
    <w:rsid w:val="005076F1"/>
    <w:rsid w:val="005077DC"/>
    <w:rsid w:val="00507B16"/>
    <w:rsid w:val="00507FFA"/>
    <w:rsid w:val="00510423"/>
    <w:rsid w:val="0051048D"/>
    <w:rsid w:val="00511352"/>
    <w:rsid w:val="00511424"/>
    <w:rsid w:val="0051144E"/>
    <w:rsid w:val="00511582"/>
    <w:rsid w:val="005118EC"/>
    <w:rsid w:val="00512167"/>
    <w:rsid w:val="0051296C"/>
    <w:rsid w:val="00513263"/>
    <w:rsid w:val="0051333D"/>
    <w:rsid w:val="005135BF"/>
    <w:rsid w:val="00514124"/>
    <w:rsid w:val="005145AC"/>
    <w:rsid w:val="00514F00"/>
    <w:rsid w:val="00515653"/>
    <w:rsid w:val="00515870"/>
    <w:rsid w:val="0051617F"/>
    <w:rsid w:val="005167EC"/>
    <w:rsid w:val="00516C74"/>
    <w:rsid w:val="0051744E"/>
    <w:rsid w:val="0051756D"/>
    <w:rsid w:val="00517B02"/>
    <w:rsid w:val="00517B15"/>
    <w:rsid w:val="00517B77"/>
    <w:rsid w:val="005208CE"/>
    <w:rsid w:val="005211B7"/>
    <w:rsid w:val="005211D9"/>
    <w:rsid w:val="00521344"/>
    <w:rsid w:val="0052142E"/>
    <w:rsid w:val="005214F3"/>
    <w:rsid w:val="00521C9C"/>
    <w:rsid w:val="00521CF4"/>
    <w:rsid w:val="00521D1B"/>
    <w:rsid w:val="00521D29"/>
    <w:rsid w:val="00521E71"/>
    <w:rsid w:val="00521EA6"/>
    <w:rsid w:val="0052214D"/>
    <w:rsid w:val="005221D2"/>
    <w:rsid w:val="005225C7"/>
    <w:rsid w:val="005228F9"/>
    <w:rsid w:val="00522A39"/>
    <w:rsid w:val="00522ECC"/>
    <w:rsid w:val="0052303C"/>
    <w:rsid w:val="0052347B"/>
    <w:rsid w:val="00523C63"/>
    <w:rsid w:val="00523EC8"/>
    <w:rsid w:val="005244FA"/>
    <w:rsid w:val="00524A89"/>
    <w:rsid w:val="00525841"/>
    <w:rsid w:val="00525ABD"/>
    <w:rsid w:val="00525B8F"/>
    <w:rsid w:val="005260D9"/>
    <w:rsid w:val="005263B2"/>
    <w:rsid w:val="005268F9"/>
    <w:rsid w:val="005308D1"/>
    <w:rsid w:val="005326D4"/>
    <w:rsid w:val="00532A36"/>
    <w:rsid w:val="00532FDF"/>
    <w:rsid w:val="00533538"/>
    <w:rsid w:val="00533543"/>
    <w:rsid w:val="005337E0"/>
    <w:rsid w:val="0053380C"/>
    <w:rsid w:val="00533898"/>
    <w:rsid w:val="0053404C"/>
    <w:rsid w:val="00534331"/>
    <w:rsid w:val="00534408"/>
    <w:rsid w:val="005346A0"/>
    <w:rsid w:val="00534966"/>
    <w:rsid w:val="00534A63"/>
    <w:rsid w:val="005350D1"/>
    <w:rsid w:val="00535A3C"/>
    <w:rsid w:val="00535D92"/>
    <w:rsid w:val="005361E3"/>
    <w:rsid w:val="0053679F"/>
    <w:rsid w:val="00536A90"/>
    <w:rsid w:val="00536E2F"/>
    <w:rsid w:val="00537567"/>
    <w:rsid w:val="0053760C"/>
    <w:rsid w:val="0053773C"/>
    <w:rsid w:val="005379B7"/>
    <w:rsid w:val="005405B6"/>
    <w:rsid w:val="00540C94"/>
    <w:rsid w:val="00541653"/>
    <w:rsid w:val="00541C14"/>
    <w:rsid w:val="00541CED"/>
    <w:rsid w:val="005422AE"/>
    <w:rsid w:val="005425E8"/>
    <w:rsid w:val="00542A48"/>
    <w:rsid w:val="00542C3D"/>
    <w:rsid w:val="00542DA2"/>
    <w:rsid w:val="00543144"/>
    <w:rsid w:val="00543480"/>
    <w:rsid w:val="00543E28"/>
    <w:rsid w:val="00543F86"/>
    <w:rsid w:val="005444AE"/>
    <w:rsid w:val="00544C24"/>
    <w:rsid w:val="00545391"/>
    <w:rsid w:val="00545463"/>
    <w:rsid w:val="0054586C"/>
    <w:rsid w:val="00545A48"/>
    <w:rsid w:val="00545B5E"/>
    <w:rsid w:val="00545CE0"/>
    <w:rsid w:val="00545D1C"/>
    <w:rsid w:val="005468CB"/>
    <w:rsid w:val="00547097"/>
    <w:rsid w:val="00547C22"/>
    <w:rsid w:val="00547F0C"/>
    <w:rsid w:val="00550033"/>
    <w:rsid w:val="005500E6"/>
    <w:rsid w:val="00550240"/>
    <w:rsid w:val="00550A94"/>
    <w:rsid w:val="00550F3B"/>
    <w:rsid w:val="00551A8E"/>
    <w:rsid w:val="0055211F"/>
    <w:rsid w:val="00552525"/>
    <w:rsid w:val="00552B2A"/>
    <w:rsid w:val="00552C19"/>
    <w:rsid w:val="00552FCD"/>
    <w:rsid w:val="0055341C"/>
    <w:rsid w:val="00553665"/>
    <w:rsid w:val="00553802"/>
    <w:rsid w:val="00553861"/>
    <w:rsid w:val="0055447C"/>
    <w:rsid w:val="0055467E"/>
    <w:rsid w:val="00554816"/>
    <w:rsid w:val="005549D1"/>
    <w:rsid w:val="00554D73"/>
    <w:rsid w:val="0055515D"/>
    <w:rsid w:val="0055599B"/>
    <w:rsid w:val="00555A8E"/>
    <w:rsid w:val="00555E5F"/>
    <w:rsid w:val="00556824"/>
    <w:rsid w:val="00556EEE"/>
    <w:rsid w:val="0055794D"/>
    <w:rsid w:val="0056017F"/>
    <w:rsid w:val="0056069F"/>
    <w:rsid w:val="005607C5"/>
    <w:rsid w:val="0056098A"/>
    <w:rsid w:val="00560B35"/>
    <w:rsid w:val="00560C7D"/>
    <w:rsid w:val="00560F0C"/>
    <w:rsid w:val="005612F8"/>
    <w:rsid w:val="005614AD"/>
    <w:rsid w:val="005618B6"/>
    <w:rsid w:val="00561C55"/>
    <w:rsid w:val="0056255A"/>
    <w:rsid w:val="00562640"/>
    <w:rsid w:val="0056274E"/>
    <w:rsid w:val="00562770"/>
    <w:rsid w:val="00563145"/>
    <w:rsid w:val="005631C0"/>
    <w:rsid w:val="00563226"/>
    <w:rsid w:val="00563239"/>
    <w:rsid w:val="00563714"/>
    <w:rsid w:val="005638D9"/>
    <w:rsid w:val="00564BAC"/>
    <w:rsid w:val="00564CC3"/>
    <w:rsid w:val="00564EA3"/>
    <w:rsid w:val="00565000"/>
    <w:rsid w:val="00565113"/>
    <w:rsid w:val="00565B14"/>
    <w:rsid w:val="005663CA"/>
    <w:rsid w:val="00566AF4"/>
    <w:rsid w:val="00566B02"/>
    <w:rsid w:val="00567149"/>
    <w:rsid w:val="00567160"/>
    <w:rsid w:val="00567BBA"/>
    <w:rsid w:val="00567F7F"/>
    <w:rsid w:val="00570A68"/>
    <w:rsid w:val="0057105B"/>
    <w:rsid w:val="005711E0"/>
    <w:rsid w:val="00571700"/>
    <w:rsid w:val="00571B1C"/>
    <w:rsid w:val="005724D2"/>
    <w:rsid w:val="0057268E"/>
    <w:rsid w:val="005727C6"/>
    <w:rsid w:val="005728FF"/>
    <w:rsid w:val="0057304B"/>
    <w:rsid w:val="005730EB"/>
    <w:rsid w:val="00573635"/>
    <w:rsid w:val="00574593"/>
    <w:rsid w:val="00574E74"/>
    <w:rsid w:val="005751B5"/>
    <w:rsid w:val="005756CB"/>
    <w:rsid w:val="00575986"/>
    <w:rsid w:val="00575996"/>
    <w:rsid w:val="00575AD4"/>
    <w:rsid w:val="00575B62"/>
    <w:rsid w:val="00575BAB"/>
    <w:rsid w:val="00575DCF"/>
    <w:rsid w:val="00576722"/>
    <w:rsid w:val="00576C5C"/>
    <w:rsid w:val="00577229"/>
    <w:rsid w:val="005812F5"/>
    <w:rsid w:val="0058131B"/>
    <w:rsid w:val="005816F0"/>
    <w:rsid w:val="0058196E"/>
    <w:rsid w:val="0058244D"/>
    <w:rsid w:val="00582704"/>
    <w:rsid w:val="00582876"/>
    <w:rsid w:val="00582CAF"/>
    <w:rsid w:val="0058355B"/>
    <w:rsid w:val="0058393A"/>
    <w:rsid w:val="00583FD0"/>
    <w:rsid w:val="00584136"/>
    <w:rsid w:val="0058413E"/>
    <w:rsid w:val="00584215"/>
    <w:rsid w:val="0058470B"/>
    <w:rsid w:val="00584C77"/>
    <w:rsid w:val="00585454"/>
    <w:rsid w:val="005855C2"/>
    <w:rsid w:val="00585615"/>
    <w:rsid w:val="0058561A"/>
    <w:rsid w:val="005856C7"/>
    <w:rsid w:val="00586129"/>
    <w:rsid w:val="005863EA"/>
    <w:rsid w:val="00586A6C"/>
    <w:rsid w:val="00586B2B"/>
    <w:rsid w:val="00586E16"/>
    <w:rsid w:val="00586EDE"/>
    <w:rsid w:val="00586F58"/>
    <w:rsid w:val="00587121"/>
    <w:rsid w:val="00587784"/>
    <w:rsid w:val="0059025F"/>
    <w:rsid w:val="00590395"/>
    <w:rsid w:val="0059045E"/>
    <w:rsid w:val="005912E2"/>
    <w:rsid w:val="005914D6"/>
    <w:rsid w:val="00591641"/>
    <w:rsid w:val="00591902"/>
    <w:rsid w:val="00592337"/>
    <w:rsid w:val="00592920"/>
    <w:rsid w:val="00592C9B"/>
    <w:rsid w:val="00592D09"/>
    <w:rsid w:val="00592F9C"/>
    <w:rsid w:val="00593047"/>
    <w:rsid w:val="00593615"/>
    <w:rsid w:val="0059387F"/>
    <w:rsid w:val="00593B9C"/>
    <w:rsid w:val="00594380"/>
    <w:rsid w:val="005949B2"/>
    <w:rsid w:val="005955F0"/>
    <w:rsid w:val="005965A3"/>
    <w:rsid w:val="0059666E"/>
    <w:rsid w:val="0059688D"/>
    <w:rsid w:val="00597917"/>
    <w:rsid w:val="00597E30"/>
    <w:rsid w:val="005A010E"/>
    <w:rsid w:val="005A06A1"/>
    <w:rsid w:val="005A0B0A"/>
    <w:rsid w:val="005A0E4F"/>
    <w:rsid w:val="005A0FF9"/>
    <w:rsid w:val="005A112F"/>
    <w:rsid w:val="005A1486"/>
    <w:rsid w:val="005A20C0"/>
    <w:rsid w:val="005A219B"/>
    <w:rsid w:val="005A220E"/>
    <w:rsid w:val="005A22DC"/>
    <w:rsid w:val="005A3CC1"/>
    <w:rsid w:val="005A4075"/>
    <w:rsid w:val="005A411D"/>
    <w:rsid w:val="005A46BA"/>
    <w:rsid w:val="005A4754"/>
    <w:rsid w:val="005A4B2F"/>
    <w:rsid w:val="005A520F"/>
    <w:rsid w:val="005A569C"/>
    <w:rsid w:val="005A62E9"/>
    <w:rsid w:val="005A6516"/>
    <w:rsid w:val="005A67C9"/>
    <w:rsid w:val="005A68C6"/>
    <w:rsid w:val="005A6C91"/>
    <w:rsid w:val="005A6CB7"/>
    <w:rsid w:val="005A7676"/>
    <w:rsid w:val="005A7719"/>
    <w:rsid w:val="005A7923"/>
    <w:rsid w:val="005A792F"/>
    <w:rsid w:val="005B07D0"/>
    <w:rsid w:val="005B0E23"/>
    <w:rsid w:val="005B105A"/>
    <w:rsid w:val="005B158A"/>
    <w:rsid w:val="005B17B5"/>
    <w:rsid w:val="005B19CD"/>
    <w:rsid w:val="005B19FF"/>
    <w:rsid w:val="005B1EAD"/>
    <w:rsid w:val="005B236C"/>
    <w:rsid w:val="005B3718"/>
    <w:rsid w:val="005B3CB5"/>
    <w:rsid w:val="005B4149"/>
    <w:rsid w:val="005B4196"/>
    <w:rsid w:val="005B41B5"/>
    <w:rsid w:val="005B45E8"/>
    <w:rsid w:val="005B4A6E"/>
    <w:rsid w:val="005B50FA"/>
    <w:rsid w:val="005B51C3"/>
    <w:rsid w:val="005B538D"/>
    <w:rsid w:val="005B5714"/>
    <w:rsid w:val="005B5C5D"/>
    <w:rsid w:val="005B5E97"/>
    <w:rsid w:val="005B62B6"/>
    <w:rsid w:val="005B6EE5"/>
    <w:rsid w:val="005B73F2"/>
    <w:rsid w:val="005B7E70"/>
    <w:rsid w:val="005B7EB2"/>
    <w:rsid w:val="005B7EC5"/>
    <w:rsid w:val="005B7F0F"/>
    <w:rsid w:val="005B7F6C"/>
    <w:rsid w:val="005B7FBB"/>
    <w:rsid w:val="005C0DA7"/>
    <w:rsid w:val="005C1004"/>
    <w:rsid w:val="005C106D"/>
    <w:rsid w:val="005C13DB"/>
    <w:rsid w:val="005C1510"/>
    <w:rsid w:val="005C1E4E"/>
    <w:rsid w:val="005C1F69"/>
    <w:rsid w:val="005C20FD"/>
    <w:rsid w:val="005C284C"/>
    <w:rsid w:val="005C2D01"/>
    <w:rsid w:val="005C2DCB"/>
    <w:rsid w:val="005C3794"/>
    <w:rsid w:val="005C3FCB"/>
    <w:rsid w:val="005C41D6"/>
    <w:rsid w:val="005C441C"/>
    <w:rsid w:val="005C488B"/>
    <w:rsid w:val="005C49FE"/>
    <w:rsid w:val="005C4BA1"/>
    <w:rsid w:val="005C50E4"/>
    <w:rsid w:val="005C597E"/>
    <w:rsid w:val="005C61C6"/>
    <w:rsid w:val="005C6771"/>
    <w:rsid w:val="005C68E6"/>
    <w:rsid w:val="005C6FCE"/>
    <w:rsid w:val="005C713A"/>
    <w:rsid w:val="005C74C8"/>
    <w:rsid w:val="005C7D13"/>
    <w:rsid w:val="005C7D6D"/>
    <w:rsid w:val="005D090C"/>
    <w:rsid w:val="005D0B9A"/>
    <w:rsid w:val="005D146C"/>
    <w:rsid w:val="005D1716"/>
    <w:rsid w:val="005D19A9"/>
    <w:rsid w:val="005D1A00"/>
    <w:rsid w:val="005D1A01"/>
    <w:rsid w:val="005D1CCC"/>
    <w:rsid w:val="005D1E08"/>
    <w:rsid w:val="005D2039"/>
    <w:rsid w:val="005D21BC"/>
    <w:rsid w:val="005D2482"/>
    <w:rsid w:val="005D26A5"/>
    <w:rsid w:val="005D2A84"/>
    <w:rsid w:val="005D2EE8"/>
    <w:rsid w:val="005D3430"/>
    <w:rsid w:val="005D355C"/>
    <w:rsid w:val="005D37CA"/>
    <w:rsid w:val="005D3A4E"/>
    <w:rsid w:val="005D49E2"/>
    <w:rsid w:val="005D4AC1"/>
    <w:rsid w:val="005D4E0E"/>
    <w:rsid w:val="005D559F"/>
    <w:rsid w:val="005D5F9D"/>
    <w:rsid w:val="005D63B5"/>
    <w:rsid w:val="005D63D6"/>
    <w:rsid w:val="005D65CB"/>
    <w:rsid w:val="005D66BC"/>
    <w:rsid w:val="005D6CB8"/>
    <w:rsid w:val="005D6E13"/>
    <w:rsid w:val="005D725F"/>
    <w:rsid w:val="005D73A8"/>
    <w:rsid w:val="005D74D7"/>
    <w:rsid w:val="005D7A29"/>
    <w:rsid w:val="005D7D0C"/>
    <w:rsid w:val="005E0D89"/>
    <w:rsid w:val="005E0F29"/>
    <w:rsid w:val="005E1429"/>
    <w:rsid w:val="005E157C"/>
    <w:rsid w:val="005E1581"/>
    <w:rsid w:val="005E1A92"/>
    <w:rsid w:val="005E22E7"/>
    <w:rsid w:val="005E2415"/>
    <w:rsid w:val="005E28EF"/>
    <w:rsid w:val="005E3160"/>
    <w:rsid w:val="005E3296"/>
    <w:rsid w:val="005E32F7"/>
    <w:rsid w:val="005E3630"/>
    <w:rsid w:val="005E3864"/>
    <w:rsid w:val="005E3A7C"/>
    <w:rsid w:val="005E3F43"/>
    <w:rsid w:val="005E43DA"/>
    <w:rsid w:val="005E4487"/>
    <w:rsid w:val="005E4962"/>
    <w:rsid w:val="005E4A48"/>
    <w:rsid w:val="005E51DC"/>
    <w:rsid w:val="005E52C3"/>
    <w:rsid w:val="005E550D"/>
    <w:rsid w:val="005E5767"/>
    <w:rsid w:val="005E6791"/>
    <w:rsid w:val="005E683B"/>
    <w:rsid w:val="005E7A07"/>
    <w:rsid w:val="005E7B7A"/>
    <w:rsid w:val="005F01C1"/>
    <w:rsid w:val="005F01C9"/>
    <w:rsid w:val="005F0E6E"/>
    <w:rsid w:val="005F0F0A"/>
    <w:rsid w:val="005F11A7"/>
    <w:rsid w:val="005F125B"/>
    <w:rsid w:val="005F1353"/>
    <w:rsid w:val="005F145D"/>
    <w:rsid w:val="005F1535"/>
    <w:rsid w:val="005F1A9A"/>
    <w:rsid w:val="005F1BDF"/>
    <w:rsid w:val="005F1C8D"/>
    <w:rsid w:val="005F2243"/>
    <w:rsid w:val="005F247D"/>
    <w:rsid w:val="005F2688"/>
    <w:rsid w:val="005F32BA"/>
    <w:rsid w:val="005F3B10"/>
    <w:rsid w:val="005F3C34"/>
    <w:rsid w:val="005F4E3A"/>
    <w:rsid w:val="005F51E5"/>
    <w:rsid w:val="005F5B53"/>
    <w:rsid w:val="005F61F1"/>
    <w:rsid w:val="005F622F"/>
    <w:rsid w:val="005F62A5"/>
    <w:rsid w:val="005F6B36"/>
    <w:rsid w:val="005F6CD2"/>
    <w:rsid w:val="005F7250"/>
    <w:rsid w:val="005F74F4"/>
    <w:rsid w:val="005F778B"/>
    <w:rsid w:val="005F796F"/>
    <w:rsid w:val="005F7ADA"/>
    <w:rsid w:val="005F7E59"/>
    <w:rsid w:val="0060018F"/>
    <w:rsid w:val="00600259"/>
    <w:rsid w:val="0060058A"/>
    <w:rsid w:val="006008A3"/>
    <w:rsid w:val="0060110D"/>
    <w:rsid w:val="00601484"/>
    <w:rsid w:val="00601829"/>
    <w:rsid w:val="00601985"/>
    <w:rsid w:val="00601A59"/>
    <w:rsid w:val="00601B74"/>
    <w:rsid w:val="00602174"/>
    <w:rsid w:val="00602336"/>
    <w:rsid w:val="0060248F"/>
    <w:rsid w:val="0060252C"/>
    <w:rsid w:val="006027A2"/>
    <w:rsid w:val="0060306F"/>
    <w:rsid w:val="006033F0"/>
    <w:rsid w:val="00603D20"/>
    <w:rsid w:val="00603FEE"/>
    <w:rsid w:val="00604182"/>
    <w:rsid w:val="006047D3"/>
    <w:rsid w:val="00604E2F"/>
    <w:rsid w:val="00604F77"/>
    <w:rsid w:val="00605549"/>
    <w:rsid w:val="00605D7E"/>
    <w:rsid w:val="00606066"/>
    <w:rsid w:val="006065AC"/>
    <w:rsid w:val="00606E6E"/>
    <w:rsid w:val="006076E1"/>
    <w:rsid w:val="00607906"/>
    <w:rsid w:val="00607AB5"/>
    <w:rsid w:val="00607F28"/>
    <w:rsid w:val="006101D7"/>
    <w:rsid w:val="00610BD8"/>
    <w:rsid w:val="00611098"/>
    <w:rsid w:val="00611253"/>
    <w:rsid w:val="006112A9"/>
    <w:rsid w:val="0061135A"/>
    <w:rsid w:val="006114F2"/>
    <w:rsid w:val="00611B08"/>
    <w:rsid w:val="006128C9"/>
    <w:rsid w:val="00613FC0"/>
    <w:rsid w:val="00614089"/>
    <w:rsid w:val="00614648"/>
    <w:rsid w:val="00614BBD"/>
    <w:rsid w:val="0061522D"/>
    <w:rsid w:val="00615418"/>
    <w:rsid w:val="0061581B"/>
    <w:rsid w:val="006159B0"/>
    <w:rsid w:val="00615CDB"/>
    <w:rsid w:val="00615CE1"/>
    <w:rsid w:val="0061696C"/>
    <w:rsid w:val="00616A37"/>
    <w:rsid w:val="00616C62"/>
    <w:rsid w:val="00616D7A"/>
    <w:rsid w:val="00617311"/>
    <w:rsid w:val="0061767E"/>
    <w:rsid w:val="00617880"/>
    <w:rsid w:val="006179E8"/>
    <w:rsid w:val="00617BDF"/>
    <w:rsid w:val="00620050"/>
    <w:rsid w:val="00620232"/>
    <w:rsid w:val="00620336"/>
    <w:rsid w:val="00620393"/>
    <w:rsid w:val="006207A5"/>
    <w:rsid w:val="00620886"/>
    <w:rsid w:val="00620A10"/>
    <w:rsid w:val="00620B1E"/>
    <w:rsid w:val="00620B8F"/>
    <w:rsid w:val="00620BFD"/>
    <w:rsid w:val="00621236"/>
    <w:rsid w:val="0062162A"/>
    <w:rsid w:val="00621942"/>
    <w:rsid w:val="00621944"/>
    <w:rsid w:val="00621949"/>
    <w:rsid w:val="0062197B"/>
    <w:rsid w:val="00621A61"/>
    <w:rsid w:val="00621DF9"/>
    <w:rsid w:val="00622103"/>
    <w:rsid w:val="0062219B"/>
    <w:rsid w:val="00622CDB"/>
    <w:rsid w:val="00622CF7"/>
    <w:rsid w:val="00622EA4"/>
    <w:rsid w:val="00623A39"/>
    <w:rsid w:val="00624A71"/>
    <w:rsid w:val="00624BBC"/>
    <w:rsid w:val="00625467"/>
    <w:rsid w:val="006261AE"/>
    <w:rsid w:val="00626855"/>
    <w:rsid w:val="00627006"/>
    <w:rsid w:val="00627091"/>
    <w:rsid w:val="00627141"/>
    <w:rsid w:val="00627A03"/>
    <w:rsid w:val="0063015D"/>
    <w:rsid w:val="00630B37"/>
    <w:rsid w:val="006310FD"/>
    <w:rsid w:val="0063122E"/>
    <w:rsid w:val="00631419"/>
    <w:rsid w:val="00631BB9"/>
    <w:rsid w:val="00631C39"/>
    <w:rsid w:val="00632935"/>
    <w:rsid w:val="0063334F"/>
    <w:rsid w:val="00633D5F"/>
    <w:rsid w:val="0063430E"/>
    <w:rsid w:val="00634625"/>
    <w:rsid w:val="00634D82"/>
    <w:rsid w:val="0063527F"/>
    <w:rsid w:val="0063566E"/>
    <w:rsid w:val="0063576F"/>
    <w:rsid w:val="0063580D"/>
    <w:rsid w:val="00635963"/>
    <w:rsid w:val="00636078"/>
    <w:rsid w:val="0063619A"/>
    <w:rsid w:val="006363F8"/>
    <w:rsid w:val="00636DDA"/>
    <w:rsid w:val="00636F0E"/>
    <w:rsid w:val="00636F16"/>
    <w:rsid w:val="006370E5"/>
    <w:rsid w:val="00637203"/>
    <w:rsid w:val="00637349"/>
    <w:rsid w:val="00637D2D"/>
    <w:rsid w:val="00640273"/>
    <w:rsid w:val="00640C76"/>
    <w:rsid w:val="00640C91"/>
    <w:rsid w:val="006415E7"/>
    <w:rsid w:val="00641BBE"/>
    <w:rsid w:val="006420AD"/>
    <w:rsid w:val="00642175"/>
    <w:rsid w:val="006424BA"/>
    <w:rsid w:val="0064297D"/>
    <w:rsid w:val="00642CAC"/>
    <w:rsid w:val="0064377C"/>
    <w:rsid w:val="0064377D"/>
    <w:rsid w:val="00643817"/>
    <w:rsid w:val="00643A4C"/>
    <w:rsid w:val="00643AA5"/>
    <w:rsid w:val="00643C92"/>
    <w:rsid w:val="00643DE7"/>
    <w:rsid w:val="00643EA0"/>
    <w:rsid w:val="006442C4"/>
    <w:rsid w:val="00644B22"/>
    <w:rsid w:val="0064538A"/>
    <w:rsid w:val="0064562B"/>
    <w:rsid w:val="00645EA0"/>
    <w:rsid w:val="00646157"/>
    <w:rsid w:val="006464FE"/>
    <w:rsid w:val="00646945"/>
    <w:rsid w:val="00646E60"/>
    <w:rsid w:val="00646F7F"/>
    <w:rsid w:val="00647028"/>
    <w:rsid w:val="006474DA"/>
    <w:rsid w:val="00647578"/>
    <w:rsid w:val="006476EB"/>
    <w:rsid w:val="00647C59"/>
    <w:rsid w:val="00647F71"/>
    <w:rsid w:val="0065004E"/>
    <w:rsid w:val="00650917"/>
    <w:rsid w:val="00650997"/>
    <w:rsid w:val="00650A99"/>
    <w:rsid w:val="00650AAB"/>
    <w:rsid w:val="00650F7A"/>
    <w:rsid w:val="00651344"/>
    <w:rsid w:val="006519AC"/>
    <w:rsid w:val="00652024"/>
    <w:rsid w:val="00652A9F"/>
    <w:rsid w:val="006531DF"/>
    <w:rsid w:val="006532FB"/>
    <w:rsid w:val="00653FCE"/>
    <w:rsid w:val="0065412E"/>
    <w:rsid w:val="00654385"/>
    <w:rsid w:val="006545AA"/>
    <w:rsid w:val="006545B0"/>
    <w:rsid w:val="00654B3A"/>
    <w:rsid w:val="00654EE3"/>
    <w:rsid w:val="00654FE9"/>
    <w:rsid w:val="006562E2"/>
    <w:rsid w:val="00656410"/>
    <w:rsid w:val="00656605"/>
    <w:rsid w:val="00656C13"/>
    <w:rsid w:val="00656D32"/>
    <w:rsid w:val="00656FA7"/>
    <w:rsid w:val="006576E3"/>
    <w:rsid w:val="006578BB"/>
    <w:rsid w:val="00657B3E"/>
    <w:rsid w:val="00657BEF"/>
    <w:rsid w:val="00657F4B"/>
    <w:rsid w:val="00660003"/>
    <w:rsid w:val="006612F6"/>
    <w:rsid w:val="00661487"/>
    <w:rsid w:val="006616DC"/>
    <w:rsid w:val="00661861"/>
    <w:rsid w:val="00661941"/>
    <w:rsid w:val="00661D27"/>
    <w:rsid w:val="006621A3"/>
    <w:rsid w:val="006626A0"/>
    <w:rsid w:val="00662C0A"/>
    <w:rsid w:val="00663008"/>
    <w:rsid w:val="006631EA"/>
    <w:rsid w:val="00663313"/>
    <w:rsid w:val="006637B6"/>
    <w:rsid w:val="00663BB1"/>
    <w:rsid w:val="00663CCE"/>
    <w:rsid w:val="0066458B"/>
    <w:rsid w:val="006645CF"/>
    <w:rsid w:val="00664801"/>
    <w:rsid w:val="006657FB"/>
    <w:rsid w:val="0066614F"/>
    <w:rsid w:val="00666397"/>
    <w:rsid w:val="0066655E"/>
    <w:rsid w:val="00666B93"/>
    <w:rsid w:val="00666F0C"/>
    <w:rsid w:val="0066721F"/>
    <w:rsid w:val="006673EF"/>
    <w:rsid w:val="0066744B"/>
    <w:rsid w:val="0066773F"/>
    <w:rsid w:val="00667B56"/>
    <w:rsid w:val="00667B6E"/>
    <w:rsid w:val="006702AE"/>
    <w:rsid w:val="00671978"/>
    <w:rsid w:val="00672AE8"/>
    <w:rsid w:val="00673502"/>
    <w:rsid w:val="00673ABA"/>
    <w:rsid w:val="00673EC0"/>
    <w:rsid w:val="00673F55"/>
    <w:rsid w:val="0067439D"/>
    <w:rsid w:val="00674FE8"/>
    <w:rsid w:val="00675BF2"/>
    <w:rsid w:val="0067606B"/>
    <w:rsid w:val="00676260"/>
    <w:rsid w:val="006762CD"/>
    <w:rsid w:val="00676303"/>
    <w:rsid w:val="0067656A"/>
    <w:rsid w:val="006768DA"/>
    <w:rsid w:val="00676976"/>
    <w:rsid w:val="00677057"/>
    <w:rsid w:val="006773EA"/>
    <w:rsid w:val="00677729"/>
    <w:rsid w:val="006777B3"/>
    <w:rsid w:val="00677B02"/>
    <w:rsid w:val="00677EDD"/>
    <w:rsid w:val="00680A4F"/>
    <w:rsid w:val="00680B95"/>
    <w:rsid w:val="00680D60"/>
    <w:rsid w:val="006815FB"/>
    <w:rsid w:val="0068182D"/>
    <w:rsid w:val="00681CA3"/>
    <w:rsid w:val="00681D36"/>
    <w:rsid w:val="006824AE"/>
    <w:rsid w:val="006827C2"/>
    <w:rsid w:val="00682AF9"/>
    <w:rsid w:val="0068307A"/>
    <w:rsid w:val="006832D8"/>
    <w:rsid w:val="00683419"/>
    <w:rsid w:val="00683908"/>
    <w:rsid w:val="0068433C"/>
    <w:rsid w:val="00684E57"/>
    <w:rsid w:val="006859E5"/>
    <w:rsid w:val="0068619E"/>
    <w:rsid w:val="006863D1"/>
    <w:rsid w:val="00686647"/>
    <w:rsid w:val="00686737"/>
    <w:rsid w:val="0068687D"/>
    <w:rsid w:val="00687024"/>
    <w:rsid w:val="00687436"/>
    <w:rsid w:val="00687548"/>
    <w:rsid w:val="006875AF"/>
    <w:rsid w:val="00687AE3"/>
    <w:rsid w:val="00687D55"/>
    <w:rsid w:val="00690262"/>
    <w:rsid w:val="006903E4"/>
    <w:rsid w:val="006907BC"/>
    <w:rsid w:val="00690B4B"/>
    <w:rsid w:val="00691722"/>
    <w:rsid w:val="00691E5F"/>
    <w:rsid w:val="00692471"/>
    <w:rsid w:val="006928C7"/>
    <w:rsid w:val="00692FE8"/>
    <w:rsid w:val="006930BD"/>
    <w:rsid w:val="006931EA"/>
    <w:rsid w:val="0069351B"/>
    <w:rsid w:val="00693646"/>
    <w:rsid w:val="00693B34"/>
    <w:rsid w:val="00693CCE"/>
    <w:rsid w:val="00693DCB"/>
    <w:rsid w:val="00694564"/>
    <w:rsid w:val="00694AEC"/>
    <w:rsid w:val="00694BB9"/>
    <w:rsid w:val="00694D11"/>
    <w:rsid w:val="00695302"/>
    <w:rsid w:val="0069533D"/>
    <w:rsid w:val="00695902"/>
    <w:rsid w:val="00695994"/>
    <w:rsid w:val="00695C98"/>
    <w:rsid w:val="00695C9A"/>
    <w:rsid w:val="0069625B"/>
    <w:rsid w:val="00696EF8"/>
    <w:rsid w:val="006A04FD"/>
    <w:rsid w:val="006A097A"/>
    <w:rsid w:val="006A12D9"/>
    <w:rsid w:val="006A1328"/>
    <w:rsid w:val="006A164F"/>
    <w:rsid w:val="006A1809"/>
    <w:rsid w:val="006A225A"/>
    <w:rsid w:val="006A2445"/>
    <w:rsid w:val="006A24CB"/>
    <w:rsid w:val="006A250E"/>
    <w:rsid w:val="006A3468"/>
    <w:rsid w:val="006A36D1"/>
    <w:rsid w:val="006A429C"/>
    <w:rsid w:val="006A4756"/>
    <w:rsid w:val="006A4F50"/>
    <w:rsid w:val="006A504C"/>
    <w:rsid w:val="006A5592"/>
    <w:rsid w:val="006A58DE"/>
    <w:rsid w:val="006A59D8"/>
    <w:rsid w:val="006A6AA4"/>
    <w:rsid w:val="006A75DD"/>
    <w:rsid w:val="006A7A3F"/>
    <w:rsid w:val="006B01A1"/>
    <w:rsid w:val="006B08F2"/>
    <w:rsid w:val="006B0E90"/>
    <w:rsid w:val="006B112D"/>
    <w:rsid w:val="006B1D1D"/>
    <w:rsid w:val="006B236B"/>
    <w:rsid w:val="006B24A4"/>
    <w:rsid w:val="006B2EF0"/>
    <w:rsid w:val="006B3894"/>
    <w:rsid w:val="006B398A"/>
    <w:rsid w:val="006B481C"/>
    <w:rsid w:val="006B5FFD"/>
    <w:rsid w:val="006B6829"/>
    <w:rsid w:val="006B6BEA"/>
    <w:rsid w:val="006B719B"/>
    <w:rsid w:val="006B744C"/>
    <w:rsid w:val="006B7569"/>
    <w:rsid w:val="006B75C5"/>
    <w:rsid w:val="006B7B53"/>
    <w:rsid w:val="006B7C1F"/>
    <w:rsid w:val="006C0AD9"/>
    <w:rsid w:val="006C0C1D"/>
    <w:rsid w:val="006C11FC"/>
    <w:rsid w:val="006C155C"/>
    <w:rsid w:val="006C15A4"/>
    <w:rsid w:val="006C19D2"/>
    <w:rsid w:val="006C1C55"/>
    <w:rsid w:val="006C1D1C"/>
    <w:rsid w:val="006C1E63"/>
    <w:rsid w:val="006C201E"/>
    <w:rsid w:val="006C364C"/>
    <w:rsid w:val="006C3FAC"/>
    <w:rsid w:val="006C482C"/>
    <w:rsid w:val="006C4A85"/>
    <w:rsid w:val="006C4CE7"/>
    <w:rsid w:val="006C52E3"/>
    <w:rsid w:val="006C5478"/>
    <w:rsid w:val="006C6804"/>
    <w:rsid w:val="006C68DE"/>
    <w:rsid w:val="006C71DF"/>
    <w:rsid w:val="006C776A"/>
    <w:rsid w:val="006C77A5"/>
    <w:rsid w:val="006C794E"/>
    <w:rsid w:val="006C7B65"/>
    <w:rsid w:val="006C7D08"/>
    <w:rsid w:val="006C7FCE"/>
    <w:rsid w:val="006D0486"/>
    <w:rsid w:val="006D078C"/>
    <w:rsid w:val="006D0DC7"/>
    <w:rsid w:val="006D10F7"/>
    <w:rsid w:val="006D21A1"/>
    <w:rsid w:val="006D297A"/>
    <w:rsid w:val="006D2DFD"/>
    <w:rsid w:val="006D2EF0"/>
    <w:rsid w:val="006D2F4F"/>
    <w:rsid w:val="006D32C1"/>
    <w:rsid w:val="006D3A99"/>
    <w:rsid w:val="006D3AD8"/>
    <w:rsid w:val="006D3E88"/>
    <w:rsid w:val="006D3E9F"/>
    <w:rsid w:val="006D43C1"/>
    <w:rsid w:val="006D44D9"/>
    <w:rsid w:val="006D480A"/>
    <w:rsid w:val="006D4996"/>
    <w:rsid w:val="006D50CE"/>
    <w:rsid w:val="006D5171"/>
    <w:rsid w:val="006D5312"/>
    <w:rsid w:val="006D5641"/>
    <w:rsid w:val="006D5BDA"/>
    <w:rsid w:val="006D602B"/>
    <w:rsid w:val="006D6094"/>
    <w:rsid w:val="006D6BBD"/>
    <w:rsid w:val="006D6EEB"/>
    <w:rsid w:val="006D6F6B"/>
    <w:rsid w:val="006D703A"/>
    <w:rsid w:val="006D71F9"/>
    <w:rsid w:val="006D7DF1"/>
    <w:rsid w:val="006E02A2"/>
    <w:rsid w:val="006E0591"/>
    <w:rsid w:val="006E140B"/>
    <w:rsid w:val="006E1489"/>
    <w:rsid w:val="006E16CB"/>
    <w:rsid w:val="006E1F94"/>
    <w:rsid w:val="006E321F"/>
    <w:rsid w:val="006E3379"/>
    <w:rsid w:val="006E3473"/>
    <w:rsid w:val="006E3693"/>
    <w:rsid w:val="006E36B7"/>
    <w:rsid w:val="006E3BFB"/>
    <w:rsid w:val="006E3E23"/>
    <w:rsid w:val="006E4315"/>
    <w:rsid w:val="006E4641"/>
    <w:rsid w:val="006E52F8"/>
    <w:rsid w:val="006E57FA"/>
    <w:rsid w:val="006E58D9"/>
    <w:rsid w:val="006E6493"/>
    <w:rsid w:val="006E65FD"/>
    <w:rsid w:val="006E66A3"/>
    <w:rsid w:val="006E6B48"/>
    <w:rsid w:val="006E75AE"/>
    <w:rsid w:val="006E7F39"/>
    <w:rsid w:val="006F04AC"/>
    <w:rsid w:val="006F07C6"/>
    <w:rsid w:val="006F0C0F"/>
    <w:rsid w:val="006F0C8D"/>
    <w:rsid w:val="006F0E19"/>
    <w:rsid w:val="006F0EB0"/>
    <w:rsid w:val="006F1262"/>
    <w:rsid w:val="006F15D4"/>
    <w:rsid w:val="006F20D2"/>
    <w:rsid w:val="006F31C2"/>
    <w:rsid w:val="006F32B1"/>
    <w:rsid w:val="006F3491"/>
    <w:rsid w:val="006F3A25"/>
    <w:rsid w:val="006F3D27"/>
    <w:rsid w:val="006F3E9D"/>
    <w:rsid w:val="006F41E5"/>
    <w:rsid w:val="006F42F4"/>
    <w:rsid w:val="006F43D6"/>
    <w:rsid w:val="006F4449"/>
    <w:rsid w:val="006F47BA"/>
    <w:rsid w:val="006F4940"/>
    <w:rsid w:val="006F4AEB"/>
    <w:rsid w:val="006F4C44"/>
    <w:rsid w:val="006F51B7"/>
    <w:rsid w:val="006F550D"/>
    <w:rsid w:val="006F5E05"/>
    <w:rsid w:val="006F5FE9"/>
    <w:rsid w:val="006F6772"/>
    <w:rsid w:val="006F68CE"/>
    <w:rsid w:val="006F6B36"/>
    <w:rsid w:val="006F6F24"/>
    <w:rsid w:val="006F700A"/>
    <w:rsid w:val="006F7290"/>
    <w:rsid w:val="006F7A96"/>
    <w:rsid w:val="006F7D67"/>
    <w:rsid w:val="00700048"/>
    <w:rsid w:val="00700359"/>
    <w:rsid w:val="007009F7"/>
    <w:rsid w:val="00700AA1"/>
    <w:rsid w:val="00700D0D"/>
    <w:rsid w:val="00700D46"/>
    <w:rsid w:val="00701706"/>
    <w:rsid w:val="00701F9F"/>
    <w:rsid w:val="00702BB9"/>
    <w:rsid w:val="00702D3C"/>
    <w:rsid w:val="00702DDC"/>
    <w:rsid w:val="0070350D"/>
    <w:rsid w:val="0070398D"/>
    <w:rsid w:val="00703EBA"/>
    <w:rsid w:val="0070460A"/>
    <w:rsid w:val="00704705"/>
    <w:rsid w:val="007048BD"/>
    <w:rsid w:val="00704F80"/>
    <w:rsid w:val="00705043"/>
    <w:rsid w:val="00705BED"/>
    <w:rsid w:val="007060A2"/>
    <w:rsid w:val="00706813"/>
    <w:rsid w:val="00706E63"/>
    <w:rsid w:val="007075AC"/>
    <w:rsid w:val="0070772E"/>
    <w:rsid w:val="0071041F"/>
    <w:rsid w:val="00710C38"/>
    <w:rsid w:val="00710F3B"/>
    <w:rsid w:val="00710F59"/>
    <w:rsid w:val="00710F83"/>
    <w:rsid w:val="00711086"/>
    <w:rsid w:val="0071171F"/>
    <w:rsid w:val="00712525"/>
    <w:rsid w:val="00712730"/>
    <w:rsid w:val="00712E10"/>
    <w:rsid w:val="00713694"/>
    <w:rsid w:val="0071382D"/>
    <w:rsid w:val="0071399E"/>
    <w:rsid w:val="00713C42"/>
    <w:rsid w:val="00714068"/>
    <w:rsid w:val="00714338"/>
    <w:rsid w:val="00715831"/>
    <w:rsid w:val="00715F39"/>
    <w:rsid w:val="007161CD"/>
    <w:rsid w:val="007164E0"/>
    <w:rsid w:val="007166E7"/>
    <w:rsid w:val="007166EC"/>
    <w:rsid w:val="00716835"/>
    <w:rsid w:val="00716AD8"/>
    <w:rsid w:val="00716B36"/>
    <w:rsid w:val="00716E09"/>
    <w:rsid w:val="00717C33"/>
    <w:rsid w:val="007212A4"/>
    <w:rsid w:val="00721654"/>
    <w:rsid w:val="007217BE"/>
    <w:rsid w:val="007222EC"/>
    <w:rsid w:val="007228F2"/>
    <w:rsid w:val="00722ADD"/>
    <w:rsid w:val="0072316C"/>
    <w:rsid w:val="007234E0"/>
    <w:rsid w:val="00723676"/>
    <w:rsid w:val="007236A0"/>
    <w:rsid w:val="0072391D"/>
    <w:rsid w:val="007239D7"/>
    <w:rsid w:val="00723F4B"/>
    <w:rsid w:val="00724821"/>
    <w:rsid w:val="00724EA5"/>
    <w:rsid w:val="007253BA"/>
    <w:rsid w:val="0072620D"/>
    <w:rsid w:val="00726448"/>
    <w:rsid w:val="007267E2"/>
    <w:rsid w:val="00726AE3"/>
    <w:rsid w:val="0072725F"/>
    <w:rsid w:val="00727CE5"/>
    <w:rsid w:val="0073052E"/>
    <w:rsid w:val="00730851"/>
    <w:rsid w:val="007308DB"/>
    <w:rsid w:val="00730D00"/>
    <w:rsid w:val="00730F0E"/>
    <w:rsid w:val="007312F7"/>
    <w:rsid w:val="0073153A"/>
    <w:rsid w:val="0073182D"/>
    <w:rsid w:val="0073184F"/>
    <w:rsid w:val="007322EC"/>
    <w:rsid w:val="007339C7"/>
    <w:rsid w:val="007342F8"/>
    <w:rsid w:val="00734713"/>
    <w:rsid w:val="0073477E"/>
    <w:rsid w:val="00734B55"/>
    <w:rsid w:val="00734C5C"/>
    <w:rsid w:val="0073500E"/>
    <w:rsid w:val="007357BB"/>
    <w:rsid w:val="007359BC"/>
    <w:rsid w:val="00735BA7"/>
    <w:rsid w:val="00735BF7"/>
    <w:rsid w:val="00735EF0"/>
    <w:rsid w:val="0073655A"/>
    <w:rsid w:val="007366C0"/>
    <w:rsid w:val="00736B75"/>
    <w:rsid w:val="00736C1A"/>
    <w:rsid w:val="00736C47"/>
    <w:rsid w:val="007371BB"/>
    <w:rsid w:val="0073754A"/>
    <w:rsid w:val="00737C69"/>
    <w:rsid w:val="00740599"/>
    <w:rsid w:val="00740AC2"/>
    <w:rsid w:val="00740CEC"/>
    <w:rsid w:val="00740FB3"/>
    <w:rsid w:val="00741130"/>
    <w:rsid w:val="00741225"/>
    <w:rsid w:val="007416AE"/>
    <w:rsid w:val="007418FA"/>
    <w:rsid w:val="00741A7B"/>
    <w:rsid w:val="00741DAF"/>
    <w:rsid w:val="00742880"/>
    <w:rsid w:val="00742A09"/>
    <w:rsid w:val="00742BE3"/>
    <w:rsid w:val="00742D5D"/>
    <w:rsid w:val="00742FBB"/>
    <w:rsid w:val="00743644"/>
    <w:rsid w:val="00743BD6"/>
    <w:rsid w:val="00743BF5"/>
    <w:rsid w:val="00743C55"/>
    <w:rsid w:val="00743C72"/>
    <w:rsid w:val="007440E7"/>
    <w:rsid w:val="00744D1A"/>
    <w:rsid w:val="00745E1A"/>
    <w:rsid w:val="00746218"/>
    <w:rsid w:val="007465BE"/>
    <w:rsid w:val="007468FB"/>
    <w:rsid w:val="007471BF"/>
    <w:rsid w:val="00747380"/>
    <w:rsid w:val="00747857"/>
    <w:rsid w:val="00747C5D"/>
    <w:rsid w:val="00750380"/>
    <w:rsid w:val="00750414"/>
    <w:rsid w:val="00750A8B"/>
    <w:rsid w:val="00750B61"/>
    <w:rsid w:val="00750DD3"/>
    <w:rsid w:val="007512A2"/>
    <w:rsid w:val="00751CBA"/>
    <w:rsid w:val="00752FCF"/>
    <w:rsid w:val="007530BA"/>
    <w:rsid w:val="007536CC"/>
    <w:rsid w:val="00753C45"/>
    <w:rsid w:val="00753C64"/>
    <w:rsid w:val="007543BD"/>
    <w:rsid w:val="007550FA"/>
    <w:rsid w:val="00755574"/>
    <w:rsid w:val="00755946"/>
    <w:rsid w:val="00755ABE"/>
    <w:rsid w:val="00755EC6"/>
    <w:rsid w:val="0075614E"/>
    <w:rsid w:val="00756730"/>
    <w:rsid w:val="00756820"/>
    <w:rsid w:val="0075689C"/>
    <w:rsid w:val="00756E60"/>
    <w:rsid w:val="00756E9E"/>
    <w:rsid w:val="00756FF6"/>
    <w:rsid w:val="0075787F"/>
    <w:rsid w:val="007603D2"/>
    <w:rsid w:val="00760AF8"/>
    <w:rsid w:val="00760E19"/>
    <w:rsid w:val="007612B7"/>
    <w:rsid w:val="00761699"/>
    <w:rsid w:val="00761EFE"/>
    <w:rsid w:val="00762803"/>
    <w:rsid w:val="00762B17"/>
    <w:rsid w:val="00762F76"/>
    <w:rsid w:val="00762F98"/>
    <w:rsid w:val="00763CF7"/>
    <w:rsid w:val="007646B1"/>
    <w:rsid w:val="00764721"/>
    <w:rsid w:val="00764A55"/>
    <w:rsid w:val="00764E0F"/>
    <w:rsid w:val="0076510F"/>
    <w:rsid w:val="007651F5"/>
    <w:rsid w:val="0076528D"/>
    <w:rsid w:val="007652E1"/>
    <w:rsid w:val="0076540A"/>
    <w:rsid w:val="007658AF"/>
    <w:rsid w:val="00765E3C"/>
    <w:rsid w:val="0076617C"/>
    <w:rsid w:val="00766410"/>
    <w:rsid w:val="00766DA0"/>
    <w:rsid w:val="0076723F"/>
    <w:rsid w:val="00767321"/>
    <w:rsid w:val="00767D55"/>
    <w:rsid w:val="0077038E"/>
    <w:rsid w:val="007709C3"/>
    <w:rsid w:val="0077117F"/>
    <w:rsid w:val="00771C8F"/>
    <w:rsid w:val="00772702"/>
    <w:rsid w:val="0077278D"/>
    <w:rsid w:val="00772B53"/>
    <w:rsid w:val="00772E20"/>
    <w:rsid w:val="00772EA2"/>
    <w:rsid w:val="00773116"/>
    <w:rsid w:val="007739DD"/>
    <w:rsid w:val="00773CCF"/>
    <w:rsid w:val="007740F9"/>
    <w:rsid w:val="00774477"/>
    <w:rsid w:val="007747C0"/>
    <w:rsid w:val="00774B2B"/>
    <w:rsid w:val="00774B90"/>
    <w:rsid w:val="00774D1F"/>
    <w:rsid w:val="007750DE"/>
    <w:rsid w:val="00775282"/>
    <w:rsid w:val="00775519"/>
    <w:rsid w:val="00775604"/>
    <w:rsid w:val="007758DB"/>
    <w:rsid w:val="007760E3"/>
    <w:rsid w:val="0077641B"/>
    <w:rsid w:val="00776506"/>
    <w:rsid w:val="00776651"/>
    <w:rsid w:val="007766C2"/>
    <w:rsid w:val="007767DD"/>
    <w:rsid w:val="0077713A"/>
    <w:rsid w:val="0077735E"/>
    <w:rsid w:val="007777FB"/>
    <w:rsid w:val="00777A84"/>
    <w:rsid w:val="00777BD0"/>
    <w:rsid w:val="00777E21"/>
    <w:rsid w:val="00777E71"/>
    <w:rsid w:val="00777EE4"/>
    <w:rsid w:val="007804BC"/>
    <w:rsid w:val="007804BF"/>
    <w:rsid w:val="00780731"/>
    <w:rsid w:val="00780CA2"/>
    <w:rsid w:val="007812D3"/>
    <w:rsid w:val="0078146E"/>
    <w:rsid w:val="00781FF7"/>
    <w:rsid w:val="0078205E"/>
    <w:rsid w:val="0078236D"/>
    <w:rsid w:val="00782E89"/>
    <w:rsid w:val="007831A0"/>
    <w:rsid w:val="00783765"/>
    <w:rsid w:val="00783DAF"/>
    <w:rsid w:val="00783EFF"/>
    <w:rsid w:val="00783F6A"/>
    <w:rsid w:val="00784199"/>
    <w:rsid w:val="00784229"/>
    <w:rsid w:val="007842DC"/>
    <w:rsid w:val="00785216"/>
    <w:rsid w:val="00785489"/>
    <w:rsid w:val="0078553C"/>
    <w:rsid w:val="0078580B"/>
    <w:rsid w:val="007858C0"/>
    <w:rsid w:val="007859CA"/>
    <w:rsid w:val="00785BB7"/>
    <w:rsid w:val="00785BD9"/>
    <w:rsid w:val="00785F81"/>
    <w:rsid w:val="00786503"/>
    <w:rsid w:val="0078672F"/>
    <w:rsid w:val="00786809"/>
    <w:rsid w:val="0078680D"/>
    <w:rsid w:val="00786E1E"/>
    <w:rsid w:val="007870DC"/>
    <w:rsid w:val="0078785B"/>
    <w:rsid w:val="00787EDC"/>
    <w:rsid w:val="007909EE"/>
    <w:rsid w:val="00791149"/>
    <w:rsid w:val="00791463"/>
    <w:rsid w:val="007914E3"/>
    <w:rsid w:val="007914E9"/>
    <w:rsid w:val="00791563"/>
    <w:rsid w:val="00791ABC"/>
    <w:rsid w:val="00792A10"/>
    <w:rsid w:val="00792B26"/>
    <w:rsid w:val="00792CAC"/>
    <w:rsid w:val="00793478"/>
    <w:rsid w:val="00793732"/>
    <w:rsid w:val="00793949"/>
    <w:rsid w:val="00793B74"/>
    <w:rsid w:val="007943E5"/>
    <w:rsid w:val="0079481F"/>
    <w:rsid w:val="007950C0"/>
    <w:rsid w:val="007950F6"/>
    <w:rsid w:val="0079576C"/>
    <w:rsid w:val="007957AA"/>
    <w:rsid w:val="00795A23"/>
    <w:rsid w:val="00795A27"/>
    <w:rsid w:val="00795A5A"/>
    <w:rsid w:val="0079608D"/>
    <w:rsid w:val="007961A2"/>
    <w:rsid w:val="007965E1"/>
    <w:rsid w:val="0079675A"/>
    <w:rsid w:val="00796B16"/>
    <w:rsid w:val="007976DE"/>
    <w:rsid w:val="007A0052"/>
    <w:rsid w:val="007A05B6"/>
    <w:rsid w:val="007A0752"/>
    <w:rsid w:val="007A0923"/>
    <w:rsid w:val="007A0965"/>
    <w:rsid w:val="007A0E27"/>
    <w:rsid w:val="007A0ECD"/>
    <w:rsid w:val="007A11A8"/>
    <w:rsid w:val="007A127D"/>
    <w:rsid w:val="007A12ED"/>
    <w:rsid w:val="007A1395"/>
    <w:rsid w:val="007A17E4"/>
    <w:rsid w:val="007A1AF2"/>
    <w:rsid w:val="007A1CEA"/>
    <w:rsid w:val="007A305B"/>
    <w:rsid w:val="007A3281"/>
    <w:rsid w:val="007A3581"/>
    <w:rsid w:val="007A3643"/>
    <w:rsid w:val="007A36BB"/>
    <w:rsid w:val="007A37E6"/>
    <w:rsid w:val="007A41D2"/>
    <w:rsid w:val="007A4A4F"/>
    <w:rsid w:val="007A51D8"/>
    <w:rsid w:val="007A5805"/>
    <w:rsid w:val="007A5C06"/>
    <w:rsid w:val="007A5EDD"/>
    <w:rsid w:val="007A608B"/>
    <w:rsid w:val="007A6132"/>
    <w:rsid w:val="007A64B7"/>
    <w:rsid w:val="007A6525"/>
    <w:rsid w:val="007A684C"/>
    <w:rsid w:val="007A70FE"/>
    <w:rsid w:val="007A74B7"/>
    <w:rsid w:val="007A7604"/>
    <w:rsid w:val="007A77C6"/>
    <w:rsid w:val="007A78F8"/>
    <w:rsid w:val="007A7CC7"/>
    <w:rsid w:val="007A7CF2"/>
    <w:rsid w:val="007B0041"/>
    <w:rsid w:val="007B013A"/>
    <w:rsid w:val="007B07F4"/>
    <w:rsid w:val="007B0C0A"/>
    <w:rsid w:val="007B0FC4"/>
    <w:rsid w:val="007B13AF"/>
    <w:rsid w:val="007B158B"/>
    <w:rsid w:val="007B18C3"/>
    <w:rsid w:val="007B19F4"/>
    <w:rsid w:val="007B1F5E"/>
    <w:rsid w:val="007B2266"/>
    <w:rsid w:val="007B22B2"/>
    <w:rsid w:val="007B26B1"/>
    <w:rsid w:val="007B2BAF"/>
    <w:rsid w:val="007B2D39"/>
    <w:rsid w:val="007B40E9"/>
    <w:rsid w:val="007B4256"/>
    <w:rsid w:val="007B47F8"/>
    <w:rsid w:val="007B48A4"/>
    <w:rsid w:val="007B48B7"/>
    <w:rsid w:val="007B49FC"/>
    <w:rsid w:val="007B5258"/>
    <w:rsid w:val="007B6B7C"/>
    <w:rsid w:val="007B6C1B"/>
    <w:rsid w:val="007B6FCB"/>
    <w:rsid w:val="007B73FA"/>
    <w:rsid w:val="007B773C"/>
    <w:rsid w:val="007B7EA1"/>
    <w:rsid w:val="007C07F7"/>
    <w:rsid w:val="007C17EB"/>
    <w:rsid w:val="007C241A"/>
    <w:rsid w:val="007C2550"/>
    <w:rsid w:val="007C25C6"/>
    <w:rsid w:val="007C267E"/>
    <w:rsid w:val="007C26E7"/>
    <w:rsid w:val="007C27C7"/>
    <w:rsid w:val="007C2D9B"/>
    <w:rsid w:val="007C3135"/>
    <w:rsid w:val="007C34EC"/>
    <w:rsid w:val="007C3685"/>
    <w:rsid w:val="007C391C"/>
    <w:rsid w:val="007C4110"/>
    <w:rsid w:val="007C498F"/>
    <w:rsid w:val="007C4B7F"/>
    <w:rsid w:val="007C5EEB"/>
    <w:rsid w:val="007C61D7"/>
    <w:rsid w:val="007C6E01"/>
    <w:rsid w:val="007C73DA"/>
    <w:rsid w:val="007C7D19"/>
    <w:rsid w:val="007C7FE9"/>
    <w:rsid w:val="007D0035"/>
    <w:rsid w:val="007D09F4"/>
    <w:rsid w:val="007D0F7F"/>
    <w:rsid w:val="007D104A"/>
    <w:rsid w:val="007D1965"/>
    <w:rsid w:val="007D1C95"/>
    <w:rsid w:val="007D1E01"/>
    <w:rsid w:val="007D1E4A"/>
    <w:rsid w:val="007D2B9A"/>
    <w:rsid w:val="007D3ACB"/>
    <w:rsid w:val="007D3C47"/>
    <w:rsid w:val="007D3D3F"/>
    <w:rsid w:val="007D4898"/>
    <w:rsid w:val="007D4DBA"/>
    <w:rsid w:val="007D5366"/>
    <w:rsid w:val="007D5A66"/>
    <w:rsid w:val="007D678F"/>
    <w:rsid w:val="007D743C"/>
    <w:rsid w:val="007D7720"/>
    <w:rsid w:val="007D7810"/>
    <w:rsid w:val="007D78DE"/>
    <w:rsid w:val="007D7C8F"/>
    <w:rsid w:val="007E0467"/>
    <w:rsid w:val="007E06B7"/>
    <w:rsid w:val="007E0849"/>
    <w:rsid w:val="007E0A41"/>
    <w:rsid w:val="007E0C90"/>
    <w:rsid w:val="007E0F4C"/>
    <w:rsid w:val="007E13E8"/>
    <w:rsid w:val="007E178B"/>
    <w:rsid w:val="007E258C"/>
    <w:rsid w:val="007E2915"/>
    <w:rsid w:val="007E2AF8"/>
    <w:rsid w:val="007E31DE"/>
    <w:rsid w:val="007E335E"/>
    <w:rsid w:val="007E3407"/>
    <w:rsid w:val="007E341E"/>
    <w:rsid w:val="007E38EB"/>
    <w:rsid w:val="007E393F"/>
    <w:rsid w:val="007E3CF0"/>
    <w:rsid w:val="007E3F11"/>
    <w:rsid w:val="007E3FEC"/>
    <w:rsid w:val="007E475D"/>
    <w:rsid w:val="007E4808"/>
    <w:rsid w:val="007E4906"/>
    <w:rsid w:val="007E4DE0"/>
    <w:rsid w:val="007E4F34"/>
    <w:rsid w:val="007E56A0"/>
    <w:rsid w:val="007E5F9B"/>
    <w:rsid w:val="007E6185"/>
    <w:rsid w:val="007E672F"/>
    <w:rsid w:val="007E6EAD"/>
    <w:rsid w:val="007E72E8"/>
    <w:rsid w:val="007E7C29"/>
    <w:rsid w:val="007E7CE1"/>
    <w:rsid w:val="007F061D"/>
    <w:rsid w:val="007F1473"/>
    <w:rsid w:val="007F18D8"/>
    <w:rsid w:val="007F1B19"/>
    <w:rsid w:val="007F1B1C"/>
    <w:rsid w:val="007F1E5D"/>
    <w:rsid w:val="007F244E"/>
    <w:rsid w:val="007F26E7"/>
    <w:rsid w:val="007F29C3"/>
    <w:rsid w:val="007F2DDF"/>
    <w:rsid w:val="007F2E9B"/>
    <w:rsid w:val="007F327D"/>
    <w:rsid w:val="007F494A"/>
    <w:rsid w:val="007F4B4F"/>
    <w:rsid w:val="007F4D8F"/>
    <w:rsid w:val="007F4E7B"/>
    <w:rsid w:val="007F5691"/>
    <w:rsid w:val="007F581A"/>
    <w:rsid w:val="007F5A31"/>
    <w:rsid w:val="007F6329"/>
    <w:rsid w:val="007F6681"/>
    <w:rsid w:val="007F66A7"/>
    <w:rsid w:val="007F6A4B"/>
    <w:rsid w:val="007F6B24"/>
    <w:rsid w:val="007F7052"/>
    <w:rsid w:val="007F77E1"/>
    <w:rsid w:val="007F77F1"/>
    <w:rsid w:val="007F798A"/>
    <w:rsid w:val="007F7ED8"/>
    <w:rsid w:val="0080083D"/>
    <w:rsid w:val="00801489"/>
    <w:rsid w:val="00801D8F"/>
    <w:rsid w:val="00801E25"/>
    <w:rsid w:val="00801F1C"/>
    <w:rsid w:val="0080219A"/>
    <w:rsid w:val="008021F2"/>
    <w:rsid w:val="00802242"/>
    <w:rsid w:val="00802430"/>
    <w:rsid w:val="00802580"/>
    <w:rsid w:val="00802A04"/>
    <w:rsid w:val="00802D42"/>
    <w:rsid w:val="00803CB6"/>
    <w:rsid w:val="00804965"/>
    <w:rsid w:val="00804B2C"/>
    <w:rsid w:val="00804D24"/>
    <w:rsid w:val="00804E5A"/>
    <w:rsid w:val="00805DB6"/>
    <w:rsid w:val="0080661E"/>
    <w:rsid w:val="00806969"/>
    <w:rsid w:val="00807E1C"/>
    <w:rsid w:val="0081056D"/>
    <w:rsid w:val="00810B37"/>
    <w:rsid w:val="00810FE3"/>
    <w:rsid w:val="0081136D"/>
    <w:rsid w:val="0081167B"/>
    <w:rsid w:val="00811EEE"/>
    <w:rsid w:val="00812481"/>
    <w:rsid w:val="0081260A"/>
    <w:rsid w:val="0081261E"/>
    <w:rsid w:val="008126C7"/>
    <w:rsid w:val="0081289F"/>
    <w:rsid w:val="00812972"/>
    <w:rsid w:val="00812A72"/>
    <w:rsid w:val="00812FC6"/>
    <w:rsid w:val="00813057"/>
    <w:rsid w:val="008138BA"/>
    <w:rsid w:val="0081445F"/>
    <w:rsid w:val="00814B5C"/>
    <w:rsid w:val="0081512E"/>
    <w:rsid w:val="00815D1B"/>
    <w:rsid w:val="00815FCE"/>
    <w:rsid w:val="0081643B"/>
    <w:rsid w:val="00816440"/>
    <w:rsid w:val="0081657C"/>
    <w:rsid w:val="00816F75"/>
    <w:rsid w:val="00817441"/>
    <w:rsid w:val="008175D8"/>
    <w:rsid w:val="008177C3"/>
    <w:rsid w:val="008204BD"/>
    <w:rsid w:val="008206C5"/>
    <w:rsid w:val="00820B69"/>
    <w:rsid w:val="00820C72"/>
    <w:rsid w:val="00821113"/>
    <w:rsid w:val="00821858"/>
    <w:rsid w:val="0082186A"/>
    <w:rsid w:val="008218E8"/>
    <w:rsid w:val="008219DA"/>
    <w:rsid w:val="00821CD7"/>
    <w:rsid w:val="00821F50"/>
    <w:rsid w:val="008224C4"/>
    <w:rsid w:val="00822501"/>
    <w:rsid w:val="00822539"/>
    <w:rsid w:val="00822D3D"/>
    <w:rsid w:val="00822EB7"/>
    <w:rsid w:val="00823105"/>
    <w:rsid w:val="0082326C"/>
    <w:rsid w:val="00823EAE"/>
    <w:rsid w:val="008245F6"/>
    <w:rsid w:val="0082486C"/>
    <w:rsid w:val="00824D20"/>
    <w:rsid w:val="008251A1"/>
    <w:rsid w:val="008253B5"/>
    <w:rsid w:val="008254A9"/>
    <w:rsid w:val="0082575B"/>
    <w:rsid w:val="00825CE4"/>
    <w:rsid w:val="00825FD9"/>
    <w:rsid w:val="008260EE"/>
    <w:rsid w:val="00826652"/>
    <w:rsid w:val="00826F6E"/>
    <w:rsid w:val="00827721"/>
    <w:rsid w:val="00830A60"/>
    <w:rsid w:val="00830CB2"/>
    <w:rsid w:val="008310C5"/>
    <w:rsid w:val="00831233"/>
    <w:rsid w:val="008313F2"/>
    <w:rsid w:val="00831911"/>
    <w:rsid w:val="00831D39"/>
    <w:rsid w:val="00832633"/>
    <w:rsid w:val="008330F3"/>
    <w:rsid w:val="00833221"/>
    <w:rsid w:val="00833260"/>
    <w:rsid w:val="0083398D"/>
    <w:rsid w:val="008345BC"/>
    <w:rsid w:val="008348D4"/>
    <w:rsid w:val="008349F4"/>
    <w:rsid w:val="00834CF5"/>
    <w:rsid w:val="008358C0"/>
    <w:rsid w:val="008359EF"/>
    <w:rsid w:val="00835F73"/>
    <w:rsid w:val="00836F6D"/>
    <w:rsid w:val="00836FF3"/>
    <w:rsid w:val="00837429"/>
    <w:rsid w:val="00837D4C"/>
    <w:rsid w:val="008402F2"/>
    <w:rsid w:val="00840CFE"/>
    <w:rsid w:val="00840DDC"/>
    <w:rsid w:val="0084103E"/>
    <w:rsid w:val="00842B1B"/>
    <w:rsid w:val="00842B31"/>
    <w:rsid w:val="00842D46"/>
    <w:rsid w:val="0084345F"/>
    <w:rsid w:val="008434DC"/>
    <w:rsid w:val="00843652"/>
    <w:rsid w:val="008438B6"/>
    <w:rsid w:val="00844422"/>
    <w:rsid w:val="00844679"/>
    <w:rsid w:val="008446FA"/>
    <w:rsid w:val="0084478D"/>
    <w:rsid w:val="00844D1B"/>
    <w:rsid w:val="00845660"/>
    <w:rsid w:val="00845706"/>
    <w:rsid w:val="00845A51"/>
    <w:rsid w:val="00845AFE"/>
    <w:rsid w:val="00845B5F"/>
    <w:rsid w:val="00845D49"/>
    <w:rsid w:val="0084657C"/>
    <w:rsid w:val="00846700"/>
    <w:rsid w:val="00846B76"/>
    <w:rsid w:val="00846EA5"/>
    <w:rsid w:val="00846F3F"/>
    <w:rsid w:val="00847B11"/>
    <w:rsid w:val="00847CB9"/>
    <w:rsid w:val="00850818"/>
    <w:rsid w:val="00850EF5"/>
    <w:rsid w:val="00850F32"/>
    <w:rsid w:val="00850F62"/>
    <w:rsid w:val="00851070"/>
    <w:rsid w:val="00851726"/>
    <w:rsid w:val="00851ED4"/>
    <w:rsid w:val="0085215F"/>
    <w:rsid w:val="008524FC"/>
    <w:rsid w:val="00853275"/>
    <w:rsid w:val="008532D5"/>
    <w:rsid w:val="008534D0"/>
    <w:rsid w:val="00853D84"/>
    <w:rsid w:val="008547C9"/>
    <w:rsid w:val="00854EA5"/>
    <w:rsid w:val="00855298"/>
    <w:rsid w:val="00855425"/>
    <w:rsid w:val="0085559A"/>
    <w:rsid w:val="00855BEA"/>
    <w:rsid w:val="00856160"/>
    <w:rsid w:val="00856185"/>
    <w:rsid w:val="008562F7"/>
    <w:rsid w:val="00856850"/>
    <w:rsid w:val="00856A94"/>
    <w:rsid w:val="00857163"/>
    <w:rsid w:val="00857528"/>
    <w:rsid w:val="008575B5"/>
    <w:rsid w:val="0085779D"/>
    <w:rsid w:val="008606A9"/>
    <w:rsid w:val="008606CC"/>
    <w:rsid w:val="00860852"/>
    <w:rsid w:val="00860956"/>
    <w:rsid w:val="00860D93"/>
    <w:rsid w:val="008611DE"/>
    <w:rsid w:val="008613CF"/>
    <w:rsid w:val="0086146E"/>
    <w:rsid w:val="008617B1"/>
    <w:rsid w:val="00861812"/>
    <w:rsid w:val="00862100"/>
    <w:rsid w:val="00862172"/>
    <w:rsid w:val="00862275"/>
    <w:rsid w:val="0086253B"/>
    <w:rsid w:val="00862BBD"/>
    <w:rsid w:val="00862CB5"/>
    <w:rsid w:val="00862F78"/>
    <w:rsid w:val="00863428"/>
    <w:rsid w:val="008635D0"/>
    <w:rsid w:val="00863A6C"/>
    <w:rsid w:val="00863D9A"/>
    <w:rsid w:val="00864185"/>
    <w:rsid w:val="00864311"/>
    <w:rsid w:val="008643E9"/>
    <w:rsid w:val="00864A49"/>
    <w:rsid w:val="00864AFD"/>
    <w:rsid w:val="008650DB"/>
    <w:rsid w:val="008664B3"/>
    <w:rsid w:val="008666A6"/>
    <w:rsid w:val="00867319"/>
    <w:rsid w:val="00867875"/>
    <w:rsid w:val="008679C7"/>
    <w:rsid w:val="00867F2C"/>
    <w:rsid w:val="00870080"/>
    <w:rsid w:val="00870147"/>
    <w:rsid w:val="008702DE"/>
    <w:rsid w:val="00870D91"/>
    <w:rsid w:val="00870DC2"/>
    <w:rsid w:val="00870E26"/>
    <w:rsid w:val="00870EB8"/>
    <w:rsid w:val="008711A8"/>
    <w:rsid w:val="00871BB7"/>
    <w:rsid w:val="0087300D"/>
    <w:rsid w:val="0087345A"/>
    <w:rsid w:val="00873D28"/>
    <w:rsid w:val="008741C0"/>
    <w:rsid w:val="008744CE"/>
    <w:rsid w:val="00874873"/>
    <w:rsid w:val="008748C0"/>
    <w:rsid w:val="00874E23"/>
    <w:rsid w:val="0087519A"/>
    <w:rsid w:val="008752D9"/>
    <w:rsid w:val="00875625"/>
    <w:rsid w:val="00875BE2"/>
    <w:rsid w:val="00875DD2"/>
    <w:rsid w:val="00875FA3"/>
    <w:rsid w:val="008764AF"/>
    <w:rsid w:val="00876940"/>
    <w:rsid w:val="00876A25"/>
    <w:rsid w:val="00876AD9"/>
    <w:rsid w:val="00876AE5"/>
    <w:rsid w:val="00876B8B"/>
    <w:rsid w:val="0087700D"/>
    <w:rsid w:val="00877764"/>
    <w:rsid w:val="00877AED"/>
    <w:rsid w:val="00877E68"/>
    <w:rsid w:val="00880336"/>
    <w:rsid w:val="00880931"/>
    <w:rsid w:val="00880971"/>
    <w:rsid w:val="00880E43"/>
    <w:rsid w:val="00880F58"/>
    <w:rsid w:val="008810F7"/>
    <w:rsid w:val="00881457"/>
    <w:rsid w:val="00881792"/>
    <w:rsid w:val="008817DE"/>
    <w:rsid w:val="00881B76"/>
    <w:rsid w:val="00881D0C"/>
    <w:rsid w:val="00882043"/>
    <w:rsid w:val="00882243"/>
    <w:rsid w:val="00882601"/>
    <w:rsid w:val="00882877"/>
    <w:rsid w:val="008831C7"/>
    <w:rsid w:val="00883A3B"/>
    <w:rsid w:val="00883A74"/>
    <w:rsid w:val="00883CCF"/>
    <w:rsid w:val="00884320"/>
    <w:rsid w:val="0088455B"/>
    <w:rsid w:val="008845E5"/>
    <w:rsid w:val="0088485E"/>
    <w:rsid w:val="00884A1A"/>
    <w:rsid w:val="00884B5C"/>
    <w:rsid w:val="00884F2A"/>
    <w:rsid w:val="00884FF6"/>
    <w:rsid w:val="00885075"/>
    <w:rsid w:val="008854D4"/>
    <w:rsid w:val="00885D84"/>
    <w:rsid w:val="00886177"/>
    <w:rsid w:val="0088621B"/>
    <w:rsid w:val="00886932"/>
    <w:rsid w:val="00886C5D"/>
    <w:rsid w:val="00887035"/>
    <w:rsid w:val="008870E9"/>
    <w:rsid w:val="008870EF"/>
    <w:rsid w:val="0088711A"/>
    <w:rsid w:val="00887423"/>
    <w:rsid w:val="00887593"/>
    <w:rsid w:val="008876D2"/>
    <w:rsid w:val="00887723"/>
    <w:rsid w:val="008878F0"/>
    <w:rsid w:val="00887916"/>
    <w:rsid w:val="00890194"/>
    <w:rsid w:val="00890834"/>
    <w:rsid w:val="00890AD9"/>
    <w:rsid w:val="00890D8C"/>
    <w:rsid w:val="00891010"/>
    <w:rsid w:val="00891C3B"/>
    <w:rsid w:val="00891FEB"/>
    <w:rsid w:val="008926FC"/>
    <w:rsid w:val="00892995"/>
    <w:rsid w:val="00892A23"/>
    <w:rsid w:val="00893363"/>
    <w:rsid w:val="00893F83"/>
    <w:rsid w:val="00894163"/>
    <w:rsid w:val="008947F8"/>
    <w:rsid w:val="00894EBE"/>
    <w:rsid w:val="00895774"/>
    <w:rsid w:val="00895D04"/>
    <w:rsid w:val="00895F28"/>
    <w:rsid w:val="0089601C"/>
    <w:rsid w:val="00896101"/>
    <w:rsid w:val="008961C7"/>
    <w:rsid w:val="00896540"/>
    <w:rsid w:val="00896722"/>
    <w:rsid w:val="00896EB1"/>
    <w:rsid w:val="008A0327"/>
    <w:rsid w:val="008A0CEA"/>
    <w:rsid w:val="008A1BA0"/>
    <w:rsid w:val="008A1D9F"/>
    <w:rsid w:val="008A294E"/>
    <w:rsid w:val="008A29AF"/>
    <w:rsid w:val="008A29CF"/>
    <w:rsid w:val="008A2BA2"/>
    <w:rsid w:val="008A2D31"/>
    <w:rsid w:val="008A30C5"/>
    <w:rsid w:val="008A3490"/>
    <w:rsid w:val="008A376D"/>
    <w:rsid w:val="008A3B53"/>
    <w:rsid w:val="008A3E20"/>
    <w:rsid w:val="008A3FCA"/>
    <w:rsid w:val="008A4184"/>
    <w:rsid w:val="008A4F59"/>
    <w:rsid w:val="008A4F7D"/>
    <w:rsid w:val="008A4FBA"/>
    <w:rsid w:val="008A52D0"/>
    <w:rsid w:val="008A5663"/>
    <w:rsid w:val="008A5A9D"/>
    <w:rsid w:val="008A63F6"/>
    <w:rsid w:val="008A6ADA"/>
    <w:rsid w:val="008A7037"/>
    <w:rsid w:val="008A70E6"/>
    <w:rsid w:val="008A7130"/>
    <w:rsid w:val="008A7FC5"/>
    <w:rsid w:val="008B03FB"/>
    <w:rsid w:val="008B0414"/>
    <w:rsid w:val="008B0811"/>
    <w:rsid w:val="008B1482"/>
    <w:rsid w:val="008B1F48"/>
    <w:rsid w:val="008B2260"/>
    <w:rsid w:val="008B31A3"/>
    <w:rsid w:val="008B3AFA"/>
    <w:rsid w:val="008B3BC0"/>
    <w:rsid w:val="008B3D56"/>
    <w:rsid w:val="008B3E83"/>
    <w:rsid w:val="008B3F87"/>
    <w:rsid w:val="008B4129"/>
    <w:rsid w:val="008B44A6"/>
    <w:rsid w:val="008B46B1"/>
    <w:rsid w:val="008B4D17"/>
    <w:rsid w:val="008B5096"/>
    <w:rsid w:val="008B55FE"/>
    <w:rsid w:val="008B5647"/>
    <w:rsid w:val="008B5C0B"/>
    <w:rsid w:val="008B5F06"/>
    <w:rsid w:val="008B63FB"/>
    <w:rsid w:val="008B64A7"/>
    <w:rsid w:val="008B6A2F"/>
    <w:rsid w:val="008B6AFA"/>
    <w:rsid w:val="008B6CCE"/>
    <w:rsid w:val="008B7125"/>
    <w:rsid w:val="008B7AE8"/>
    <w:rsid w:val="008B7D6E"/>
    <w:rsid w:val="008C05AA"/>
    <w:rsid w:val="008C078A"/>
    <w:rsid w:val="008C09BF"/>
    <w:rsid w:val="008C0DF1"/>
    <w:rsid w:val="008C1D02"/>
    <w:rsid w:val="008C1E12"/>
    <w:rsid w:val="008C1EF0"/>
    <w:rsid w:val="008C22B4"/>
    <w:rsid w:val="008C2861"/>
    <w:rsid w:val="008C30EA"/>
    <w:rsid w:val="008C344D"/>
    <w:rsid w:val="008C430F"/>
    <w:rsid w:val="008C4698"/>
    <w:rsid w:val="008C494F"/>
    <w:rsid w:val="008C4972"/>
    <w:rsid w:val="008C4ABE"/>
    <w:rsid w:val="008C5486"/>
    <w:rsid w:val="008C5D9F"/>
    <w:rsid w:val="008C5E44"/>
    <w:rsid w:val="008C5EF6"/>
    <w:rsid w:val="008C6037"/>
    <w:rsid w:val="008C62A0"/>
    <w:rsid w:val="008C676A"/>
    <w:rsid w:val="008C6CCE"/>
    <w:rsid w:val="008C70B7"/>
    <w:rsid w:val="008C7260"/>
    <w:rsid w:val="008C7699"/>
    <w:rsid w:val="008C76B0"/>
    <w:rsid w:val="008C7C2D"/>
    <w:rsid w:val="008D0285"/>
    <w:rsid w:val="008D0371"/>
    <w:rsid w:val="008D048E"/>
    <w:rsid w:val="008D0574"/>
    <w:rsid w:val="008D082A"/>
    <w:rsid w:val="008D0953"/>
    <w:rsid w:val="008D0F0E"/>
    <w:rsid w:val="008D1319"/>
    <w:rsid w:val="008D1691"/>
    <w:rsid w:val="008D174C"/>
    <w:rsid w:val="008D183F"/>
    <w:rsid w:val="008D1AA4"/>
    <w:rsid w:val="008D1EF2"/>
    <w:rsid w:val="008D22AA"/>
    <w:rsid w:val="008D2D3A"/>
    <w:rsid w:val="008D34C0"/>
    <w:rsid w:val="008D3DD9"/>
    <w:rsid w:val="008D403A"/>
    <w:rsid w:val="008D4048"/>
    <w:rsid w:val="008D432A"/>
    <w:rsid w:val="008D43D0"/>
    <w:rsid w:val="008D47DF"/>
    <w:rsid w:val="008D4B0C"/>
    <w:rsid w:val="008D4C72"/>
    <w:rsid w:val="008D6190"/>
    <w:rsid w:val="008D6402"/>
    <w:rsid w:val="008D641C"/>
    <w:rsid w:val="008D6640"/>
    <w:rsid w:val="008D68E3"/>
    <w:rsid w:val="008D6965"/>
    <w:rsid w:val="008D6AE3"/>
    <w:rsid w:val="008D6E44"/>
    <w:rsid w:val="008D7953"/>
    <w:rsid w:val="008D7F06"/>
    <w:rsid w:val="008E0329"/>
    <w:rsid w:val="008E03B9"/>
    <w:rsid w:val="008E03EE"/>
    <w:rsid w:val="008E099C"/>
    <w:rsid w:val="008E0AD9"/>
    <w:rsid w:val="008E0C04"/>
    <w:rsid w:val="008E10CC"/>
    <w:rsid w:val="008E1561"/>
    <w:rsid w:val="008E187A"/>
    <w:rsid w:val="008E1ABC"/>
    <w:rsid w:val="008E2002"/>
    <w:rsid w:val="008E27E3"/>
    <w:rsid w:val="008E48D2"/>
    <w:rsid w:val="008E4920"/>
    <w:rsid w:val="008E4B19"/>
    <w:rsid w:val="008E4CAA"/>
    <w:rsid w:val="008E4F99"/>
    <w:rsid w:val="008E5130"/>
    <w:rsid w:val="008E5496"/>
    <w:rsid w:val="008E56B2"/>
    <w:rsid w:val="008E57DC"/>
    <w:rsid w:val="008E5AAD"/>
    <w:rsid w:val="008E67CD"/>
    <w:rsid w:val="008E6C8F"/>
    <w:rsid w:val="008E7679"/>
    <w:rsid w:val="008E7F13"/>
    <w:rsid w:val="008E7F92"/>
    <w:rsid w:val="008F0297"/>
    <w:rsid w:val="008F078B"/>
    <w:rsid w:val="008F09C3"/>
    <w:rsid w:val="008F0A42"/>
    <w:rsid w:val="008F0F49"/>
    <w:rsid w:val="008F1555"/>
    <w:rsid w:val="008F1FDB"/>
    <w:rsid w:val="008F2496"/>
    <w:rsid w:val="008F24F3"/>
    <w:rsid w:val="008F3827"/>
    <w:rsid w:val="008F3B6A"/>
    <w:rsid w:val="008F4303"/>
    <w:rsid w:val="008F4320"/>
    <w:rsid w:val="008F43D6"/>
    <w:rsid w:val="008F5595"/>
    <w:rsid w:val="008F567F"/>
    <w:rsid w:val="008F5C4B"/>
    <w:rsid w:val="008F5D5A"/>
    <w:rsid w:val="008F5F3F"/>
    <w:rsid w:val="008F67BB"/>
    <w:rsid w:val="008F7F46"/>
    <w:rsid w:val="00901AC5"/>
    <w:rsid w:val="00901B1B"/>
    <w:rsid w:val="00901C49"/>
    <w:rsid w:val="009023D8"/>
    <w:rsid w:val="009025EB"/>
    <w:rsid w:val="009026D4"/>
    <w:rsid w:val="009027C2"/>
    <w:rsid w:val="00902944"/>
    <w:rsid w:val="00902A8B"/>
    <w:rsid w:val="0090382C"/>
    <w:rsid w:val="009038AF"/>
    <w:rsid w:val="00903C64"/>
    <w:rsid w:val="0090453C"/>
    <w:rsid w:val="00904D60"/>
    <w:rsid w:val="00904DA4"/>
    <w:rsid w:val="00904DCE"/>
    <w:rsid w:val="00904FE2"/>
    <w:rsid w:val="009056B1"/>
    <w:rsid w:val="00905AB3"/>
    <w:rsid w:val="00905F75"/>
    <w:rsid w:val="0090619A"/>
    <w:rsid w:val="00906300"/>
    <w:rsid w:val="009065EF"/>
    <w:rsid w:val="00906987"/>
    <w:rsid w:val="00906E6B"/>
    <w:rsid w:val="009078A8"/>
    <w:rsid w:val="009079FF"/>
    <w:rsid w:val="00907F65"/>
    <w:rsid w:val="00910298"/>
    <w:rsid w:val="00910693"/>
    <w:rsid w:val="00910714"/>
    <w:rsid w:val="00910974"/>
    <w:rsid w:val="00910B93"/>
    <w:rsid w:val="00910B98"/>
    <w:rsid w:val="00911003"/>
    <w:rsid w:val="009115FB"/>
    <w:rsid w:val="00911672"/>
    <w:rsid w:val="0091196F"/>
    <w:rsid w:val="009124C2"/>
    <w:rsid w:val="00913150"/>
    <w:rsid w:val="009132CF"/>
    <w:rsid w:val="009132D8"/>
    <w:rsid w:val="00913999"/>
    <w:rsid w:val="009139E3"/>
    <w:rsid w:val="00913F40"/>
    <w:rsid w:val="00914E19"/>
    <w:rsid w:val="009150F8"/>
    <w:rsid w:val="0091570F"/>
    <w:rsid w:val="009157D0"/>
    <w:rsid w:val="009158E8"/>
    <w:rsid w:val="00915AAB"/>
    <w:rsid w:val="00915D8B"/>
    <w:rsid w:val="00915F5C"/>
    <w:rsid w:val="00915FEE"/>
    <w:rsid w:val="00916316"/>
    <w:rsid w:val="00916AC4"/>
    <w:rsid w:val="009174E5"/>
    <w:rsid w:val="009176E0"/>
    <w:rsid w:val="00917AB2"/>
    <w:rsid w:val="00917C07"/>
    <w:rsid w:val="009200D9"/>
    <w:rsid w:val="00920325"/>
    <w:rsid w:val="00920581"/>
    <w:rsid w:val="0092076E"/>
    <w:rsid w:val="009209BB"/>
    <w:rsid w:val="00920D51"/>
    <w:rsid w:val="009214CE"/>
    <w:rsid w:val="009215CD"/>
    <w:rsid w:val="009215EA"/>
    <w:rsid w:val="0092187C"/>
    <w:rsid w:val="00921C44"/>
    <w:rsid w:val="009220E1"/>
    <w:rsid w:val="009228E8"/>
    <w:rsid w:val="00922ADA"/>
    <w:rsid w:val="00922B0C"/>
    <w:rsid w:val="00922CF0"/>
    <w:rsid w:val="00922D24"/>
    <w:rsid w:val="00922DDF"/>
    <w:rsid w:val="009231C1"/>
    <w:rsid w:val="009232A3"/>
    <w:rsid w:val="00923CFF"/>
    <w:rsid w:val="00923E89"/>
    <w:rsid w:val="0092404B"/>
    <w:rsid w:val="00924613"/>
    <w:rsid w:val="00924991"/>
    <w:rsid w:val="00925052"/>
    <w:rsid w:val="009258A8"/>
    <w:rsid w:val="00925E85"/>
    <w:rsid w:val="00925FC2"/>
    <w:rsid w:val="0092640E"/>
    <w:rsid w:val="0092641A"/>
    <w:rsid w:val="00926495"/>
    <w:rsid w:val="00926DAB"/>
    <w:rsid w:val="00926EC5"/>
    <w:rsid w:val="009274F6"/>
    <w:rsid w:val="00927C53"/>
    <w:rsid w:val="00927D0A"/>
    <w:rsid w:val="00927E29"/>
    <w:rsid w:val="00930119"/>
    <w:rsid w:val="00930243"/>
    <w:rsid w:val="0093103E"/>
    <w:rsid w:val="009315F1"/>
    <w:rsid w:val="009319D8"/>
    <w:rsid w:val="00931AB2"/>
    <w:rsid w:val="009325E8"/>
    <w:rsid w:val="00932D67"/>
    <w:rsid w:val="00933234"/>
    <w:rsid w:val="0093326E"/>
    <w:rsid w:val="00933842"/>
    <w:rsid w:val="00934217"/>
    <w:rsid w:val="009342BD"/>
    <w:rsid w:val="0093467F"/>
    <w:rsid w:val="009347BE"/>
    <w:rsid w:val="00935775"/>
    <w:rsid w:val="00935D73"/>
    <w:rsid w:val="00935FD4"/>
    <w:rsid w:val="00936292"/>
    <w:rsid w:val="009367EF"/>
    <w:rsid w:val="009368BB"/>
    <w:rsid w:val="00936AD7"/>
    <w:rsid w:val="00936E45"/>
    <w:rsid w:val="0093720A"/>
    <w:rsid w:val="009375BC"/>
    <w:rsid w:val="00937F7C"/>
    <w:rsid w:val="009400B7"/>
    <w:rsid w:val="009408F6"/>
    <w:rsid w:val="0094124B"/>
    <w:rsid w:val="00941459"/>
    <w:rsid w:val="009416DC"/>
    <w:rsid w:val="00941B19"/>
    <w:rsid w:val="0094283B"/>
    <w:rsid w:val="00942AA0"/>
    <w:rsid w:val="00942BAC"/>
    <w:rsid w:val="00942BF2"/>
    <w:rsid w:val="009448A1"/>
    <w:rsid w:val="00944C3C"/>
    <w:rsid w:val="00944E3B"/>
    <w:rsid w:val="00944EF6"/>
    <w:rsid w:val="009455EF"/>
    <w:rsid w:val="009459C2"/>
    <w:rsid w:val="00945C59"/>
    <w:rsid w:val="00945E06"/>
    <w:rsid w:val="00945EA3"/>
    <w:rsid w:val="00945F3D"/>
    <w:rsid w:val="00946B69"/>
    <w:rsid w:val="0094718C"/>
    <w:rsid w:val="00947697"/>
    <w:rsid w:val="009478EA"/>
    <w:rsid w:val="00947EDE"/>
    <w:rsid w:val="0095099A"/>
    <w:rsid w:val="00950D04"/>
    <w:rsid w:val="00951819"/>
    <w:rsid w:val="00952D94"/>
    <w:rsid w:val="009530BE"/>
    <w:rsid w:val="0095355C"/>
    <w:rsid w:val="009541CE"/>
    <w:rsid w:val="00954565"/>
    <w:rsid w:val="0095521B"/>
    <w:rsid w:val="00955C1D"/>
    <w:rsid w:val="00955EAC"/>
    <w:rsid w:val="00955F8D"/>
    <w:rsid w:val="00956F89"/>
    <w:rsid w:val="0095726D"/>
    <w:rsid w:val="009572B6"/>
    <w:rsid w:val="00957D2E"/>
    <w:rsid w:val="00960085"/>
    <w:rsid w:val="00960639"/>
    <w:rsid w:val="0096123E"/>
    <w:rsid w:val="00961A2E"/>
    <w:rsid w:val="00962103"/>
    <w:rsid w:val="009624B6"/>
    <w:rsid w:val="0096260F"/>
    <w:rsid w:val="00962A4C"/>
    <w:rsid w:val="00962EAF"/>
    <w:rsid w:val="009631E0"/>
    <w:rsid w:val="00963581"/>
    <w:rsid w:val="00963661"/>
    <w:rsid w:val="0096424D"/>
    <w:rsid w:val="0096436D"/>
    <w:rsid w:val="0096473E"/>
    <w:rsid w:val="00965149"/>
    <w:rsid w:val="0096524B"/>
    <w:rsid w:val="0096539A"/>
    <w:rsid w:val="00965463"/>
    <w:rsid w:val="00965C04"/>
    <w:rsid w:val="00966C35"/>
    <w:rsid w:val="00966DE2"/>
    <w:rsid w:val="00966F76"/>
    <w:rsid w:val="00967215"/>
    <w:rsid w:val="00967471"/>
    <w:rsid w:val="009676C9"/>
    <w:rsid w:val="0096785B"/>
    <w:rsid w:val="00967927"/>
    <w:rsid w:val="009679CE"/>
    <w:rsid w:val="00967F49"/>
    <w:rsid w:val="0097007D"/>
    <w:rsid w:val="00970225"/>
    <w:rsid w:val="0097130E"/>
    <w:rsid w:val="0097140A"/>
    <w:rsid w:val="009715C5"/>
    <w:rsid w:val="00972BE2"/>
    <w:rsid w:val="00972C97"/>
    <w:rsid w:val="00972D36"/>
    <w:rsid w:val="00972D66"/>
    <w:rsid w:val="00972F04"/>
    <w:rsid w:val="00972F61"/>
    <w:rsid w:val="00973211"/>
    <w:rsid w:val="00973692"/>
    <w:rsid w:val="0097378C"/>
    <w:rsid w:val="009740FC"/>
    <w:rsid w:val="00974529"/>
    <w:rsid w:val="009750C8"/>
    <w:rsid w:val="009757D0"/>
    <w:rsid w:val="00975BB0"/>
    <w:rsid w:val="00975ECD"/>
    <w:rsid w:val="00976386"/>
    <w:rsid w:val="00976465"/>
    <w:rsid w:val="00976659"/>
    <w:rsid w:val="00976A32"/>
    <w:rsid w:val="00976FC1"/>
    <w:rsid w:val="00980170"/>
    <w:rsid w:val="00980ABA"/>
    <w:rsid w:val="00980C2E"/>
    <w:rsid w:val="0098112D"/>
    <w:rsid w:val="009813FC"/>
    <w:rsid w:val="0098140C"/>
    <w:rsid w:val="0098142E"/>
    <w:rsid w:val="00981F23"/>
    <w:rsid w:val="00981F8F"/>
    <w:rsid w:val="00981FC3"/>
    <w:rsid w:val="009823AB"/>
    <w:rsid w:val="009827E8"/>
    <w:rsid w:val="00982C24"/>
    <w:rsid w:val="009836B9"/>
    <w:rsid w:val="00983A0C"/>
    <w:rsid w:val="00983ECC"/>
    <w:rsid w:val="0098405A"/>
    <w:rsid w:val="009849BD"/>
    <w:rsid w:val="00984AC3"/>
    <w:rsid w:val="009851BC"/>
    <w:rsid w:val="009852C2"/>
    <w:rsid w:val="0098548B"/>
    <w:rsid w:val="00985B2D"/>
    <w:rsid w:val="00986911"/>
    <w:rsid w:val="00986A03"/>
    <w:rsid w:val="00986ACA"/>
    <w:rsid w:val="00987111"/>
    <w:rsid w:val="00987459"/>
    <w:rsid w:val="0098751B"/>
    <w:rsid w:val="00987648"/>
    <w:rsid w:val="00987900"/>
    <w:rsid w:val="009904F7"/>
    <w:rsid w:val="009907E1"/>
    <w:rsid w:val="00990E2C"/>
    <w:rsid w:val="00991096"/>
    <w:rsid w:val="00991432"/>
    <w:rsid w:val="00991E10"/>
    <w:rsid w:val="00991E1C"/>
    <w:rsid w:val="00991E7E"/>
    <w:rsid w:val="0099203A"/>
    <w:rsid w:val="009920D8"/>
    <w:rsid w:val="0099247E"/>
    <w:rsid w:val="0099329F"/>
    <w:rsid w:val="0099339D"/>
    <w:rsid w:val="00993851"/>
    <w:rsid w:val="00993CEC"/>
    <w:rsid w:val="009940BC"/>
    <w:rsid w:val="0099512D"/>
    <w:rsid w:val="0099546A"/>
    <w:rsid w:val="00995901"/>
    <w:rsid w:val="00995AF1"/>
    <w:rsid w:val="00995DDE"/>
    <w:rsid w:val="00997D4D"/>
    <w:rsid w:val="00997D7B"/>
    <w:rsid w:val="009A04B0"/>
    <w:rsid w:val="009A05A6"/>
    <w:rsid w:val="009A08A9"/>
    <w:rsid w:val="009A0E20"/>
    <w:rsid w:val="009A0EA2"/>
    <w:rsid w:val="009A139A"/>
    <w:rsid w:val="009A16E8"/>
    <w:rsid w:val="009A19C7"/>
    <w:rsid w:val="009A265E"/>
    <w:rsid w:val="009A319A"/>
    <w:rsid w:val="009A34B0"/>
    <w:rsid w:val="009A37B8"/>
    <w:rsid w:val="009A4169"/>
    <w:rsid w:val="009A4BEF"/>
    <w:rsid w:val="009A4DBD"/>
    <w:rsid w:val="009A552F"/>
    <w:rsid w:val="009A5C85"/>
    <w:rsid w:val="009A5EC7"/>
    <w:rsid w:val="009A61A9"/>
    <w:rsid w:val="009A6CB8"/>
    <w:rsid w:val="009A700A"/>
    <w:rsid w:val="009A7975"/>
    <w:rsid w:val="009A7A64"/>
    <w:rsid w:val="009A7DAF"/>
    <w:rsid w:val="009B0283"/>
    <w:rsid w:val="009B059C"/>
    <w:rsid w:val="009B06AD"/>
    <w:rsid w:val="009B09DF"/>
    <w:rsid w:val="009B0C51"/>
    <w:rsid w:val="009B1589"/>
    <w:rsid w:val="009B1E65"/>
    <w:rsid w:val="009B1F67"/>
    <w:rsid w:val="009B2955"/>
    <w:rsid w:val="009B3492"/>
    <w:rsid w:val="009B371A"/>
    <w:rsid w:val="009B3764"/>
    <w:rsid w:val="009B435D"/>
    <w:rsid w:val="009B44BE"/>
    <w:rsid w:val="009B4E21"/>
    <w:rsid w:val="009B5236"/>
    <w:rsid w:val="009B553F"/>
    <w:rsid w:val="009B5561"/>
    <w:rsid w:val="009B56AD"/>
    <w:rsid w:val="009B5823"/>
    <w:rsid w:val="009B5A01"/>
    <w:rsid w:val="009B5C22"/>
    <w:rsid w:val="009B5F23"/>
    <w:rsid w:val="009B63BE"/>
    <w:rsid w:val="009B66E5"/>
    <w:rsid w:val="009B6ABD"/>
    <w:rsid w:val="009B7370"/>
    <w:rsid w:val="009B74CB"/>
    <w:rsid w:val="009B76AD"/>
    <w:rsid w:val="009B772F"/>
    <w:rsid w:val="009C044B"/>
    <w:rsid w:val="009C08E8"/>
    <w:rsid w:val="009C0E09"/>
    <w:rsid w:val="009C0E88"/>
    <w:rsid w:val="009C126F"/>
    <w:rsid w:val="009C1491"/>
    <w:rsid w:val="009C1852"/>
    <w:rsid w:val="009C1C51"/>
    <w:rsid w:val="009C270F"/>
    <w:rsid w:val="009C2986"/>
    <w:rsid w:val="009C2A88"/>
    <w:rsid w:val="009C38DA"/>
    <w:rsid w:val="009C3B19"/>
    <w:rsid w:val="009C3B1A"/>
    <w:rsid w:val="009C43E1"/>
    <w:rsid w:val="009C4944"/>
    <w:rsid w:val="009C50CA"/>
    <w:rsid w:val="009C5312"/>
    <w:rsid w:val="009C5359"/>
    <w:rsid w:val="009C567F"/>
    <w:rsid w:val="009C5949"/>
    <w:rsid w:val="009C60A3"/>
    <w:rsid w:val="009C62E7"/>
    <w:rsid w:val="009C6360"/>
    <w:rsid w:val="009C6BFB"/>
    <w:rsid w:val="009C75F9"/>
    <w:rsid w:val="009C7A11"/>
    <w:rsid w:val="009C7B4B"/>
    <w:rsid w:val="009C7DCE"/>
    <w:rsid w:val="009D0075"/>
    <w:rsid w:val="009D0B60"/>
    <w:rsid w:val="009D0E0C"/>
    <w:rsid w:val="009D126C"/>
    <w:rsid w:val="009D144A"/>
    <w:rsid w:val="009D1582"/>
    <w:rsid w:val="009D1962"/>
    <w:rsid w:val="009D1C0C"/>
    <w:rsid w:val="009D1F8C"/>
    <w:rsid w:val="009D2B50"/>
    <w:rsid w:val="009D30B1"/>
    <w:rsid w:val="009D3DE1"/>
    <w:rsid w:val="009D4040"/>
    <w:rsid w:val="009D46BB"/>
    <w:rsid w:val="009D4E83"/>
    <w:rsid w:val="009D5641"/>
    <w:rsid w:val="009D5D96"/>
    <w:rsid w:val="009D67B3"/>
    <w:rsid w:val="009D7BB6"/>
    <w:rsid w:val="009D7FA5"/>
    <w:rsid w:val="009E03AF"/>
    <w:rsid w:val="009E05EE"/>
    <w:rsid w:val="009E06D4"/>
    <w:rsid w:val="009E0AD5"/>
    <w:rsid w:val="009E12D0"/>
    <w:rsid w:val="009E173B"/>
    <w:rsid w:val="009E17B0"/>
    <w:rsid w:val="009E1A04"/>
    <w:rsid w:val="009E21A2"/>
    <w:rsid w:val="009E2896"/>
    <w:rsid w:val="009E29B2"/>
    <w:rsid w:val="009E2CB2"/>
    <w:rsid w:val="009E3348"/>
    <w:rsid w:val="009E340E"/>
    <w:rsid w:val="009E3656"/>
    <w:rsid w:val="009E3788"/>
    <w:rsid w:val="009E3A76"/>
    <w:rsid w:val="009E3D81"/>
    <w:rsid w:val="009E3FB4"/>
    <w:rsid w:val="009E4077"/>
    <w:rsid w:val="009E4105"/>
    <w:rsid w:val="009E4FE4"/>
    <w:rsid w:val="009E5747"/>
    <w:rsid w:val="009E577A"/>
    <w:rsid w:val="009E5A57"/>
    <w:rsid w:val="009E5F7B"/>
    <w:rsid w:val="009E6296"/>
    <w:rsid w:val="009E62A7"/>
    <w:rsid w:val="009E65C6"/>
    <w:rsid w:val="009E6740"/>
    <w:rsid w:val="009E677A"/>
    <w:rsid w:val="009E6F19"/>
    <w:rsid w:val="009E75E9"/>
    <w:rsid w:val="009E7F5B"/>
    <w:rsid w:val="009F00B6"/>
    <w:rsid w:val="009F04E5"/>
    <w:rsid w:val="009F0619"/>
    <w:rsid w:val="009F0F67"/>
    <w:rsid w:val="009F17B7"/>
    <w:rsid w:val="009F1AE2"/>
    <w:rsid w:val="009F1EB2"/>
    <w:rsid w:val="009F26E2"/>
    <w:rsid w:val="009F28E5"/>
    <w:rsid w:val="009F2947"/>
    <w:rsid w:val="009F2DA1"/>
    <w:rsid w:val="009F2E57"/>
    <w:rsid w:val="009F302E"/>
    <w:rsid w:val="009F362D"/>
    <w:rsid w:val="009F37FD"/>
    <w:rsid w:val="009F3D73"/>
    <w:rsid w:val="009F43C8"/>
    <w:rsid w:val="009F49A4"/>
    <w:rsid w:val="009F4B9A"/>
    <w:rsid w:val="009F513A"/>
    <w:rsid w:val="009F5738"/>
    <w:rsid w:val="009F5E9E"/>
    <w:rsid w:val="009F6584"/>
    <w:rsid w:val="009F6742"/>
    <w:rsid w:val="009F6851"/>
    <w:rsid w:val="009F7F53"/>
    <w:rsid w:val="00A00CFB"/>
    <w:rsid w:val="00A00EA9"/>
    <w:rsid w:val="00A00F05"/>
    <w:rsid w:val="00A01111"/>
    <w:rsid w:val="00A0157B"/>
    <w:rsid w:val="00A019A0"/>
    <w:rsid w:val="00A019E9"/>
    <w:rsid w:val="00A025FF"/>
    <w:rsid w:val="00A0297D"/>
    <w:rsid w:val="00A02A65"/>
    <w:rsid w:val="00A02C56"/>
    <w:rsid w:val="00A036BE"/>
    <w:rsid w:val="00A039A3"/>
    <w:rsid w:val="00A03CA3"/>
    <w:rsid w:val="00A049E7"/>
    <w:rsid w:val="00A05221"/>
    <w:rsid w:val="00A055F4"/>
    <w:rsid w:val="00A05BD3"/>
    <w:rsid w:val="00A060B9"/>
    <w:rsid w:val="00A062D5"/>
    <w:rsid w:val="00A06954"/>
    <w:rsid w:val="00A06A41"/>
    <w:rsid w:val="00A0767B"/>
    <w:rsid w:val="00A10683"/>
    <w:rsid w:val="00A107AA"/>
    <w:rsid w:val="00A10A7D"/>
    <w:rsid w:val="00A11E00"/>
    <w:rsid w:val="00A12082"/>
    <w:rsid w:val="00A125E8"/>
    <w:rsid w:val="00A12E13"/>
    <w:rsid w:val="00A13633"/>
    <w:rsid w:val="00A13797"/>
    <w:rsid w:val="00A13AD9"/>
    <w:rsid w:val="00A148C0"/>
    <w:rsid w:val="00A14B27"/>
    <w:rsid w:val="00A15053"/>
    <w:rsid w:val="00A1507D"/>
    <w:rsid w:val="00A15557"/>
    <w:rsid w:val="00A15D2B"/>
    <w:rsid w:val="00A15EF5"/>
    <w:rsid w:val="00A172F2"/>
    <w:rsid w:val="00A175BC"/>
    <w:rsid w:val="00A17A19"/>
    <w:rsid w:val="00A17C6B"/>
    <w:rsid w:val="00A17CCA"/>
    <w:rsid w:val="00A17DAD"/>
    <w:rsid w:val="00A200FD"/>
    <w:rsid w:val="00A2039A"/>
    <w:rsid w:val="00A203BA"/>
    <w:rsid w:val="00A2074C"/>
    <w:rsid w:val="00A20A15"/>
    <w:rsid w:val="00A20BD5"/>
    <w:rsid w:val="00A20DAF"/>
    <w:rsid w:val="00A21182"/>
    <w:rsid w:val="00A2160B"/>
    <w:rsid w:val="00A2199B"/>
    <w:rsid w:val="00A21B19"/>
    <w:rsid w:val="00A22003"/>
    <w:rsid w:val="00A2209C"/>
    <w:rsid w:val="00A22417"/>
    <w:rsid w:val="00A22524"/>
    <w:rsid w:val="00A227A1"/>
    <w:rsid w:val="00A2295F"/>
    <w:rsid w:val="00A22C5F"/>
    <w:rsid w:val="00A22C72"/>
    <w:rsid w:val="00A22EA8"/>
    <w:rsid w:val="00A22FBD"/>
    <w:rsid w:val="00A22FE5"/>
    <w:rsid w:val="00A230A6"/>
    <w:rsid w:val="00A234DC"/>
    <w:rsid w:val="00A23EDA"/>
    <w:rsid w:val="00A2457F"/>
    <w:rsid w:val="00A24AC3"/>
    <w:rsid w:val="00A251EB"/>
    <w:rsid w:val="00A255B8"/>
    <w:rsid w:val="00A261D6"/>
    <w:rsid w:val="00A261EB"/>
    <w:rsid w:val="00A263A7"/>
    <w:rsid w:val="00A26C6F"/>
    <w:rsid w:val="00A26C95"/>
    <w:rsid w:val="00A27154"/>
    <w:rsid w:val="00A2783A"/>
    <w:rsid w:val="00A27966"/>
    <w:rsid w:val="00A27A3A"/>
    <w:rsid w:val="00A27BD2"/>
    <w:rsid w:val="00A30109"/>
    <w:rsid w:val="00A306B0"/>
    <w:rsid w:val="00A30980"/>
    <w:rsid w:val="00A30F91"/>
    <w:rsid w:val="00A312C2"/>
    <w:rsid w:val="00A31316"/>
    <w:rsid w:val="00A3136C"/>
    <w:rsid w:val="00A314AA"/>
    <w:rsid w:val="00A317F6"/>
    <w:rsid w:val="00A31953"/>
    <w:rsid w:val="00A31CDF"/>
    <w:rsid w:val="00A328CC"/>
    <w:rsid w:val="00A32B8C"/>
    <w:rsid w:val="00A33127"/>
    <w:rsid w:val="00A3342F"/>
    <w:rsid w:val="00A33C93"/>
    <w:rsid w:val="00A34375"/>
    <w:rsid w:val="00A345BE"/>
    <w:rsid w:val="00A3491D"/>
    <w:rsid w:val="00A34AA8"/>
    <w:rsid w:val="00A34FDC"/>
    <w:rsid w:val="00A35115"/>
    <w:rsid w:val="00A35264"/>
    <w:rsid w:val="00A352FE"/>
    <w:rsid w:val="00A358A3"/>
    <w:rsid w:val="00A35D91"/>
    <w:rsid w:val="00A35E05"/>
    <w:rsid w:val="00A35E66"/>
    <w:rsid w:val="00A3610D"/>
    <w:rsid w:val="00A3614A"/>
    <w:rsid w:val="00A362D8"/>
    <w:rsid w:val="00A364BC"/>
    <w:rsid w:val="00A369AE"/>
    <w:rsid w:val="00A36A29"/>
    <w:rsid w:val="00A36E42"/>
    <w:rsid w:val="00A36E61"/>
    <w:rsid w:val="00A37BE0"/>
    <w:rsid w:val="00A37CF9"/>
    <w:rsid w:val="00A40402"/>
    <w:rsid w:val="00A4043C"/>
    <w:rsid w:val="00A404EA"/>
    <w:rsid w:val="00A40538"/>
    <w:rsid w:val="00A406EB"/>
    <w:rsid w:val="00A407E2"/>
    <w:rsid w:val="00A40DFD"/>
    <w:rsid w:val="00A414DC"/>
    <w:rsid w:val="00A42C80"/>
    <w:rsid w:val="00A43201"/>
    <w:rsid w:val="00A432DA"/>
    <w:rsid w:val="00A43494"/>
    <w:rsid w:val="00A436F0"/>
    <w:rsid w:val="00A441F8"/>
    <w:rsid w:val="00A44E02"/>
    <w:rsid w:val="00A44E6B"/>
    <w:rsid w:val="00A450FB"/>
    <w:rsid w:val="00A45201"/>
    <w:rsid w:val="00A45393"/>
    <w:rsid w:val="00A461D4"/>
    <w:rsid w:val="00A468B1"/>
    <w:rsid w:val="00A46C99"/>
    <w:rsid w:val="00A46F9B"/>
    <w:rsid w:val="00A471CD"/>
    <w:rsid w:val="00A47BB2"/>
    <w:rsid w:val="00A47EA5"/>
    <w:rsid w:val="00A50230"/>
    <w:rsid w:val="00A50595"/>
    <w:rsid w:val="00A51428"/>
    <w:rsid w:val="00A51B09"/>
    <w:rsid w:val="00A51BA5"/>
    <w:rsid w:val="00A51F46"/>
    <w:rsid w:val="00A526DF"/>
    <w:rsid w:val="00A53502"/>
    <w:rsid w:val="00A5356A"/>
    <w:rsid w:val="00A535D0"/>
    <w:rsid w:val="00A536F5"/>
    <w:rsid w:val="00A53889"/>
    <w:rsid w:val="00A538B4"/>
    <w:rsid w:val="00A53F67"/>
    <w:rsid w:val="00A54103"/>
    <w:rsid w:val="00A541E8"/>
    <w:rsid w:val="00A54243"/>
    <w:rsid w:val="00A5490C"/>
    <w:rsid w:val="00A54B2F"/>
    <w:rsid w:val="00A54FE7"/>
    <w:rsid w:val="00A5570E"/>
    <w:rsid w:val="00A55B59"/>
    <w:rsid w:val="00A561AB"/>
    <w:rsid w:val="00A56348"/>
    <w:rsid w:val="00A5660A"/>
    <w:rsid w:val="00A56D8F"/>
    <w:rsid w:val="00A57082"/>
    <w:rsid w:val="00A5755F"/>
    <w:rsid w:val="00A575B3"/>
    <w:rsid w:val="00A57943"/>
    <w:rsid w:val="00A57AFC"/>
    <w:rsid w:val="00A57CB1"/>
    <w:rsid w:val="00A60271"/>
    <w:rsid w:val="00A60856"/>
    <w:rsid w:val="00A608F5"/>
    <w:rsid w:val="00A60AE8"/>
    <w:rsid w:val="00A610DD"/>
    <w:rsid w:val="00A61219"/>
    <w:rsid w:val="00A6167F"/>
    <w:rsid w:val="00A6263E"/>
    <w:rsid w:val="00A6287A"/>
    <w:rsid w:val="00A62C25"/>
    <w:rsid w:val="00A63ABF"/>
    <w:rsid w:val="00A640CD"/>
    <w:rsid w:val="00A644D6"/>
    <w:rsid w:val="00A64873"/>
    <w:rsid w:val="00A64AEB"/>
    <w:rsid w:val="00A65B3F"/>
    <w:rsid w:val="00A65CD4"/>
    <w:rsid w:val="00A65EF8"/>
    <w:rsid w:val="00A663A3"/>
    <w:rsid w:val="00A66AB4"/>
    <w:rsid w:val="00A67015"/>
    <w:rsid w:val="00A6737F"/>
    <w:rsid w:val="00A675B1"/>
    <w:rsid w:val="00A6781A"/>
    <w:rsid w:val="00A67B7F"/>
    <w:rsid w:val="00A67CE5"/>
    <w:rsid w:val="00A70E48"/>
    <w:rsid w:val="00A70ECA"/>
    <w:rsid w:val="00A71C5D"/>
    <w:rsid w:val="00A71E04"/>
    <w:rsid w:val="00A72174"/>
    <w:rsid w:val="00A72310"/>
    <w:rsid w:val="00A723A1"/>
    <w:rsid w:val="00A723B4"/>
    <w:rsid w:val="00A723C3"/>
    <w:rsid w:val="00A727F6"/>
    <w:rsid w:val="00A72B58"/>
    <w:rsid w:val="00A72C44"/>
    <w:rsid w:val="00A7325E"/>
    <w:rsid w:val="00A7355E"/>
    <w:rsid w:val="00A739B8"/>
    <w:rsid w:val="00A73BF6"/>
    <w:rsid w:val="00A73EC3"/>
    <w:rsid w:val="00A74015"/>
    <w:rsid w:val="00A75135"/>
    <w:rsid w:val="00A7520C"/>
    <w:rsid w:val="00A7585F"/>
    <w:rsid w:val="00A7594C"/>
    <w:rsid w:val="00A76174"/>
    <w:rsid w:val="00A763E2"/>
    <w:rsid w:val="00A7653C"/>
    <w:rsid w:val="00A7658B"/>
    <w:rsid w:val="00A76A3B"/>
    <w:rsid w:val="00A76C87"/>
    <w:rsid w:val="00A76C9D"/>
    <w:rsid w:val="00A76E21"/>
    <w:rsid w:val="00A7715B"/>
    <w:rsid w:val="00A776FF"/>
    <w:rsid w:val="00A77CE9"/>
    <w:rsid w:val="00A77E0C"/>
    <w:rsid w:val="00A802FA"/>
    <w:rsid w:val="00A805B0"/>
    <w:rsid w:val="00A80B5D"/>
    <w:rsid w:val="00A80E99"/>
    <w:rsid w:val="00A814FF"/>
    <w:rsid w:val="00A81575"/>
    <w:rsid w:val="00A821B9"/>
    <w:rsid w:val="00A82258"/>
    <w:rsid w:val="00A828C4"/>
    <w:rsid w:val="00A82A7D"/>
    <w:rsid w:val="00A82D0E"/>
    <w:rsid w:val="00A82ECF"/>
    <w:rsid w:val="00A83307"/>
    <w:rsid w:val="00A8389B"/>
    <w:rsid w:val="00A839F0"/>
    <w:rsid w:val="00A83C0F"/>
    <w:rsid w:val="00A83C13"/>
    <w:rsid w:val="00A84890"/>
    <w:rsid w:val="00A84B64"/>
    <w:rsid w:val="00A85001"/>
    <w:rsid w:val="00A850F2"/>
    <w:rsid w:val="00A85744"/>
    <w:rsid w:val="00A85799"/>
    <w:rsid w:val="00A8594D"/>
    <w:rsid w:val="00A85A75"/>
    <w:rsid w:val="00A85B1F"/>
    <w:rsid w:val="00A86566"/>
    <w:rsid w:val="00A86EFB"/>
    <w:rsid w:val="00A876AE"/>
    <w:rsid w:val="00A876CA"/>
    <w:rsid w:val="00A87AD4"/>
    <w:rsid w:val="00A900A9"/>
    <w:rsid w:val="00A902BC"/>
    <w:rsid w:val="00A90358"/>
    <w:rsid w:val="00A903B5"/>
    <w:rsid w:val="00A905FA"/>
    <w:rsid w:val="00A90EC5"/>
    <w:rsid w:val="00A90F39"/>
    <w:rsid w:val="00A91296"/>
    <w:rsid w:val="00A915DC"/>
    <w:rsid w:val="00A91A16"/>
    <w:rsid w:val="00A91EEC"/>
    <w:rsid w:val="00A92643"/>
    <w:rsid w:val="00A93272"/>
    <w:rsid w:val="00A933AF"/>
    <w:rsid w:val="00A93C6D"/>
    <w:rsid w:val="00A9448F"/>
    <w:rsid w:val="00A94BEC"/>
    <w:rsid w:val="00A95142"/>
    <w:rsid w:val="00A9533B"/>
    <w:rsid w:val="00A9586E"/>
    <w:rsid w:val="00A95E5D"/>
    <w:rsid w:val="00A95EA5"/>
    <w:rsid w:val="00A961AC"/>
    <w:rsid w:val="00A96226"/>
    <w:rsid w:val="00A9637B"/>
    <w:rsid w:val="00A96DE3"/>
    <w:rsid w:val="00A971BC"/>
    <w:rsid w:val="00A97403"/>
    <w:rsid w:val="00A9785F"/>
    <w:rsid w:val="00A979FF"/>
    <w:rsid w:val="00A97DA8"/>
    <w:rsid w:val="00AA0526"/>
    <w:rsid w:val="00AA05CE"/>
    <w:rsid w:val="00AA086F"/>
    <w:rsid w:val="00AA0977"/>
    <w:rsid w:val="00AA0A61"/>
    <w:rsid w:val="00AA0EE8"/>
    <w:rsid w:val="00AA10E8"/>
    <w:rsid w:val="00AA11D0"/>
    <w:rsid w:val="00AA168B"/>
    <w:rsid w:val="00AA1C60"/>
    <w:rsid w:val="00AA2686"/>
    <w:rsid w:val="00AA2757"/>
    <w:rsid w:val="00AA3678"/>
    <w:rsid w:val="00AA383E"/>
    <w:rsid w:val="00AA3870"/>
    <w:rsid w:val="00AA3AEB"/>
    <w:rsid w:val="00AA3D0A"/>
    <w:rsid w:val="00AA41A0"/>
    <w:rsid w:val="00AA44E6"/>
    <w:rsid w:val="00AA46D3"/>
    <w:rsid w:val="00AA4C99"/>
    <w:rsid w:val="00AA4D1E"/>
    <w:rsid w:val="00AA533A"/>
    <w:rsid w:val="00AA5545"/>
    <w:rsid w:val="00AA563D"/>
    <w:rsid w:val="00AA5C1D"/>
    <w:rsid w:val="00AA663C"/>
    <w:rsid w:val="00AA680F"/>
    <w:rsid w:val="00AA6D0E"/>
    <w:rsid w:val="00AA7653"/>
    <w:rsid w:val="00AA7E05"/>
    <w:rsid w:val="00AB0277"/>
    <w:rsid w:val="00AB059F"/>
    <w:rsid w:val="00AB05F5"/>
    <w:rsid w:val="00AB090F"/>
    <w:rsid w:val="00AB10E1"/>
    <w:rsid w:val="00AB12EC"/>
    <w:rsid w:val="00AB1796"/>
    <w:rsid w:val="00AB1827"/>
    <w:rsid w:val="00AB1E82"/>
    <w:rsid w:val="00AB22F4"/>
    <w:rsid w:val="00AB2D4F"/>
    <w:rsid w:val="00AB2F77"/>
    <w:rsid w:val="00AB2F90"/>
    <w:rsid w:val="00AB301F"/>
    <w:rsid w:val="00AB3187"/>
    <w:rsid w:val="00AB3475"/>
    <w:rsid w:val="00AB3756"/>
    <w:rsid w:val="00AB3CB7"/>
    <w:rsid w:val="00AB43A6"/>
    <w:rsid w:val="00AB44A9"/>
    <w:rsid w:val="00AB4E93"/>
    <w:rsid w:val="00AB5758"/>
    <w:rsid w:val="00AB6ED9"/>
    <w:rsid w:val="00AB7013"/>
    <w:rsid w:val="00AB7146"/>
    <w:rsid w:val="00AB777B"/>
    <w:rsid w:val="00AB779B"/>
    <w:rsid w:val="00AB78A8"/>
    <w:rsid w:val="00AB7DB4"/>
    <w:rsid w:val="00AC058D"/>
    <w:rsid w:val="00AC06AF"/>
    <w:rsid w:val="00AC0EDC"/>
    <w:rsid w:val="00AC1461"/>
    <w:rsid w:val="00AC2223"/>
    <w:rsid w:val="00AC22F3"/>
    <w:rsid w:val="00AC243F"/>
    <w:rsid w:val="00AC250C"/>
    <w:rsid w:val="00AC2646"/>
    <w:rsid w:val="00AC26F9"/>
    <w:rsid w:val="00AC27FA"/>
    <w:rsid w:val="00AC2F6A"/>
    <w:rsid w:val="00AC3689"/>
    <w:rsid w:val="00AC3E49"/>
    <w:rsid w:val="00AC430C"/>
    <w:rsid w:val="00AC439D"/>
    <w:rsid w:val="00AC4600"/>
    <w:rsid w:val="00AC47EB"/>
    <w:rsid w:val="00AC49BE"/>
    <w:rsid w:val="00AC4A54"/>
    <w:rsid w:val="00AC4D2A"/>
    <w:rsid w:val="00AC4FFF"/>
    <w:rsid w:val="00AC6007"/>
    <w:rsid w:val="00AC6DAF"/>
    <w:rsid w:val="00AC6F81"/>
    <w:rsid w:val="00AC70F8"/>
    <w:rsid w:val="00AC7264"/>
    <w:rsid w:val="00AC75D6"/>
    <w:rsid w:val="00AC75F2"/>
    <w:rsid w:val="00AC7A6F"/>
    <w:rsid w:val="00AC7F7F"/>
    <w:rsid w:val="00AD0055"/>
    <w:rsid w:val="00AD02E5"/>
    <w:rsid w:val="00AD04ED"/>
    <w:rsid w:val="00AD0911"/>
    <w:rsid w:val="00AD09E1"/>
    <w:rsid w:val="00AD0ED7"/>
    <w:rsid w:val="00AD13D4"/>
    <w:rsid w:val="00AD142B"/>
    <w:rsid w:val="00AD1609"/>
    <w:rsid w:val="00AD1B2D"/>
    <w:rsid w:val="00AD23D4"/>
    <w:rsid w:val="00AD27C5"/>
    <w:rsid w:val="00AD280F"/>
    <w:rsid w:val="00AD2A05"/>
    <w:rsid w:val="00AD2FC3"/>
    <w:rsid w:val="00AD313A"/>
    <w:rsid w:val="00AD3240"/>
    <w:rsid w:val="00AD32B4"/>
    <w:rsid w:val="00AD3BDE"/>
    <w:rsid w:val="00AD4A9B"/>
    <w:rsid w:val="00AD4D2B"/>
    <w:rsid w:val="00AD4D81"/>
    <w:rsid w:val="00AD5159"/>
    <w:rsid w:val="00AD5202"/>
    <w:rsid w:val="00AD5363"/>
    <w:rsid w:val="00AD5386"/>
    <w:rsid w:val="00AD542E"/>
    <w:rsid w:val="00AD5471"/>
    <w:rsid w:val="00AD5F3F"/>
    <w:rsid w:val="00AD6363"/>
    <w:rsid w:val="00AD6475"/>
    <w:rsid w:val="00AD6476"/>
    <w:rsid w:val="00AD67D3"/>
    <w:rsid w:val="00AD6E4B"/>
    <w:rsid w:val="00AD6E85"/>
    <w:rsid w:val="00AD74CE"/>
    <w:rsid w:val="00AD7FB9"/>
    <w:rsid w:val="00AD7FE8"/>
    <w:rsid w:val="00AE0D69"/>
    <w:rsid w:val="00AE10E8"/>
    <w:rsid w:val="00AE1300"/>
    <w:rsid w:val="00AE154A"/>
    <w:rsid w:val="00AE1746"/>
    <w:rsid w:val="00AE18BC"/>
    <w:rsid w:val="00AE199C"/>
    <w:rsid w:val="00AE1C5B"/>
    <w:rsid w:val="00AE1EAF"/>
    <w:rsid w:val="00AE23F7"/>
    <w:rsid w:val="00AE2A58"/>
    <w:rsid w:val="00AE2D7B"/>
    <w:rsid w:val="00AE3249"/>
    <w:rsid w:val="00AE32B9"/>
    <w:rsid w:val="00AE3546"/>
    <w:rsid w:val="00AE3777"/>
    <w:rsid w:val="00AE3BB0"/>
    <w:rsid w:val="00AE4018"/>
    <w:rsid w:val="00AE412A"/>
    <w:rsid w:val="00AE418D"/>
    <w:rsid w:val="00AE4589"/>
    <w:rsid w:val="00AE4B33"/>
    <w:rsid w:val="00AE53BB"/>
    <w:rsid w:val="00AE5509"/>
    <w:rsid w:val="00AE566F"/>
    <w:rsid w:val="00AE5E83"/>
    <w:rsid w:val="00AE6C84"/>
    <w:rsid w:val="00AE6FC7"/>
    <w:rsid w:val="00AE7759"/>
    <w:rsid w:val="00AE7992"/>
    <w:rsid w:val="00AE7F5A"/>
    <w:rsid w:val="00AF0427"/>
    <w:rsid w:val="00AF0ACD"/>
    <w:rsid w:val="00AF0B28"/>
    <w:rsid w:val="00AF0B54"/>
    <w:rsid w:val="00AF0F88"/>
    <w:rsid w:val="00AF121A"/>
    <w:rsid w:val="00AF188F"/>
    <w:rsid w:val="00AF19B6"/>
    <w:rsid w:val="00AF2740"/>
    <w:rsid w:val="00AF2E5E"/>
    <w:rsid w:val="00AF2E7C"/>
    <w:rsid w:val="00AF3205"/>
    <w:rsid w:val="00AF34B4"/>
    <w:rsid w:val="00AF3882"/>
    <w:rsid w:val="00AF3C19"/>
    <w:rsid w:val="00AF4100"/>
    <w:rsid w:val="00AF4343"/>
    <w:rsid w:val="00AF444B"/>
    <w:rsid w:val="00AF4EB2"/>
    <w:rsid w:val="00AF5557"/>
    <w:rsid w:val="00AF5697"/>
    <w:rsid w:val="00AF57EC"/>
    <w:rsid w:val="00AF57F6"/>
    <w:rsid w:val="00AF5844"/>
    <w:rsid w:val="00AF5BC4"/>
    <w:rsid w:val="00AF5DD8"/>
    <w:rsid w:val="00AF6D33"/>
    <w:rsid w:val="00AF7053"/>
    <w:rsid w:val="00AF732F"/>
    <w:rsid w:val="00AF7449"/>
    <w:rsid w:val="00AF7484"/>
    <w:rsid w:val="00AF74B5"/>
    <w:rsid w:val="00AF7719"/>
    <w:rsid w:val="00AF7A55"/>
    <w:rsid w:val="00B00157"/>
    <w:rsid w:val="00B00C39"/>
    <w:rsid w:val="00B00F2A"/>
    <w:rsid w:val="00B01791"/>
    <w:rsid w:val="00B01883"/>
    <w:rsid w:val="00B01A19"/>
    <w:rsid w:val="00B01B21"/>
    <w:rsid w:val="00B01E36"/>
    <w:rsid w:val="00B02BDD"/>
    <w:rsid w:val="00B0320B"/>
    <w:rsid w:val="00B03376"/>
    <w:rsid w:val="00B03A11"/>
    <w:rsid w:val="00B03A74"/>
    <w:rsid w:val="00B03CA5"/>
    <w:rsid w:val="00B04251"/>
    <w:rsid w:val="00B04828"/>
    <w:rsid w:val="00B04993"/>
    <w:rsid w:val="00B04A02"/>
    <w:rsid w:val="00B04A19"/>
    <w:rsid w:val="00B05015"/>
    <w:rsid w:val="00B05347"/>
    <w:rsid w:val="00B05835"/>
    <w:rsid w:val="00B05E28"/>
    <w:rsid w:val="00B05F6C"/>
    <w:rsid w:val="00B061CC"/>
    <w:rsid w:val="00B069F4"/>
    <w:rsid w:val="00B06A15"/>
    <w:rsid w:val="00B06F3E"/>
    <w:rsid w:val="00B0793E"/>
    <w:rsid w:val="00B107D8"/>
    <w:rsid w:val="00B108F8"/>
    <w:rsid w:val="00B10B74"/>
    <w:rsid w:val="00B122B1"/>
    <w:rsid w:val="00B1282B"/>
    <w:rsid w:val="00B128F7"/>
    <w:rsid w:val="00B12B41"/>
    <w:rsid w:val="00B12CC9"/>
    <w:rsid w:val="00B12D74"/>
    <w:rsid w:val="00B130C8"/>
    <w:rsid w:val="00B1344E"/>
    <w:rsid w:val="00B13583"/>
    <w:rsid w:val="00B13599"/>
    <w:rsid w:val="00B137C9"/>
    <w:rsid w:val="00B13A5E"/>
    <w:rsid w:val="00B13C43"/>
    <w:rsid w:val="00B143CA"/>
    <w:rsid w:val="00B14E3F"/>
    <w:rsid w:val="00B151C3"/>
    <w:rsid w:val="00B155C7"/>
    <w:rsid w:val="00B15681"/>
    <w:rsid w:val="00B1586F"/>
    <w:rsid w:val="00B1597E"/>
    <w:rsid w:val="00B15B2B"/>
    <w:rsid w:val="00B15D49"/>
    <w:rsid w:val="00B15FFB"/>
    <w:rsid w:val="00B16190"/>
    <w:rsid w:val="00B167FA"/>
    <w:rsid w:val="00B16C73"/>
    <w:rsid w:val="00B16E5E"/>
    <w:rsid w:val="00B16E80"/>
    <w:rsid w:val="00B17340"/>
    <w:rsid w:val="00B17593"/>
    <w:rsid w:val="00B17937"/>
    <w:rsid w:val="00B17E08"/>
    <w:rsid w:val="00B2051B"/>
    <w:rsid w:val="00B20552"/>
    <w:rsid w:val="00B20918"/>
    <w:rsid w:val="00B20C3B"/>
    <w:rsid w:val="00B21042"/>
    <w:rsid w:val="00B21C3A"/>
    <w:rsid w:val="00B21D17"/>
    <w:rsid w:val="00B222C5"/>
    <w:rsid w:val="00B2283C"/>
    <w:rsid w:val="00B22AED"/>
    <w:rsid w:val="00B22C2A"/>
    <w:rsid w:val="00B22D65"/>
    <w:rsid w:val="00B22D79"/>
    <w:rsid w:val="00B22F3B"/>
    <w:rsid w:val="00B23007"/>
    <w:rsid w:val="00B232A0"/>
    <w:rsid w:val="00B23979"/>
    <w:rsid w:val="00B23DE0"/>
    <w:rsid w:val="00B24088"/>
    <w:rsid w:val="00B24964"/>
    <w:rsid w:val="00B24C51"/>
    <w:rsid w:val="00B25228"/>
    <w:rsid w:val="00B25231"/>
    <w:rsid w:val="00B2548B"/>
    <w:rsid w:val="00B25664"/>
    <w:rsid w:val="00B25CD3"/>
    <w:rsid w:val="00B26459"/>
    <w:rsid w:val="00B264A1"/>
    <w:rsid w:val="00B268D3"/>
    <w:rsid w:val="00B269D3"/>
    <w:rsid w:val="00B27003"/>
    <w:rsid w:val="00B2714A"/>
    <w:rsid w:val="00B27338"/>
    <w:rsid w:val="00B300E0"/>
    <w:rsid w:val="00B30375"/>
    <w:rsid w:val="00B305FC"/>
    <w:rsid w:val="00B30B78"/>
    <w:rsid w:val="00B30BD9"/>
    <w:rsid w:val="00B30D43"/>
    <w:rsid w:val="00B30D7D"/>
    <w:rsid w:val="00B30E9A"/>
    <w:rsid w:val="00B312E2"/>
    <w:rsid w:val="00B313F7"/>
    <w:rsid w:val="00B31820"/>
    <w:rsid w:val="00B31AEB"/>
    <w:rsid w:val="00B31C87"/>
    <w:rsid w:val="00B31CBF"/>
    <w:rsid w:val="00B322FE"/>
    <w:rsid w:val="00B32598"/>
    <w:rsid w:val="00B32743"/>
    <w:rsid w:val="00B32922"/>
    <w:rsid w:val="00B32B78"/>
    <w:rsid w:val="00B32DDA"/>
    <w:rsid w:val="00B341A3"/>
    <w:rsid w:val="00B34571"/>
    <w:rsid w:val="00B34F09"/>
    <w:rsid w:val="00B34F59"/>
    <w:rsid w:val="00B359D4"/>
    <w:rsid w:val="00B363CA"/>
    <w:rsid w:val="00B36881"/>
    <w:rsid w:val="00B3725E"/>
    <w:rsid w:val="00B40666"/>
    <w:rsid w:val="00B4096D"/>
    <w:rsid w:val="00B411D0"/>
    <w:rsid w:val="00B41399"/>
    <w:rsid w:val="00B416DD"/>
    <w:rsid w:val="00B419CC"/>
    <w:rsid w:val="00B41C04"/>
    <w:rsid w:val="00B41E2F"/>
    <w:rsid w:val="00B42AA1"/>
    <w:rsid w:val="00B42F0F"/>
    <w:rsid w:val="00B43AF4"/>
    <w:rsid w:val="00B43EFD"/>
    <w:rsid w:val="00B444A0"/>
    <w:rsid w:val="00B44683"/>
    <w:rsid w:val="00B44899"/>
    <w:rsid w:val="00B44CE5"/>
    <w:rsid w:val="00B45048"/>
    <w:rsid w:val="00B456ED"/>
    <w:rsid w:val="00B4578D"/>
    <w:rsid w:val="00B458FE"/>
    <w:rsid w:val="00B45C60"/>
    <w:rsid w:val="00B46485"/>
    <w:rsid w:val="00B46F9C"/>
    <w:rsid w:val="00B4703B"/>
    <w:rsid w:val="00B475A8"/>
    <w:rsid w:val="00B47A7D"/>
    <w:rsid w:val="00B47F49"/>
    <w:rsid w:val="00B50649"/>
    <w:rsid w:val="00B508CD"/>
    <w:rsid w:val="00B50B1D"/>
    <w:rsid w:val="00B50F05"/>
    <w:rsid w:val="00B513E6"/>
    <w:rsid w:val="00B514F7"/>
    <w:rsid w:val="00B52D51"/>
    <w:rsid w:val="00B52DBA"/>
    <w:rsid w:val="00B53379"/>
    <w:rsid w:val="00B53AAF"/>
    <w:rsid w:val="00B55134"/>
    <w:rsid w:val="00B55178"/>
    <w:rsid w:val="00B552C1"/>
    <w:rsid w:val="00B5590E"/>
    <w:rsid w:val="00B56035"/>
    <w:rsid w:val="00B563A1"/>
    <w:rsid w:val="00B566E3"/>
    <w:rsid w:val="00B57054"/>
    <w:rsid w:val="00B57C0D"/>
    <w:rsid w:val="00B57E3D"/>
    <w:rsid w:val="00B60213"/>
    <w:rsid w:val="00B6095F"/>
    <w:rsid w:val="00B60B3C"/>
    <w:rsid w:val="00B614BE"/>
    <w:rsid w:val="00B61A49"/>
    <w:rsid w:val="00B61C99"/>
    <w:rsid w:val="00B61DD0"/>
    <w:rsid w:val="00B61E75"/>
    <w:rsid w:val="00B61FAE"/>
    <w:rsid w:val="00B61FF4"/>
    <w:rsid w:val="00B62021"/>
    <w:rsid w:val="00B6295A"/>
    <w:rsid w:val="00B62A43"/>
    <w:rsid w:val="00B634A1"/>
    <w:rsid w:val="00B63D1A"/>
    <w:rsid w:val="00B649EE"/>
    <w:rsid w:val="00B64AE1"/>
    <w:rsid w:val="00B65405"/>
    <w:rsid w:val="00B65BB9"/>
    <w:rsid w:val="00B65DC0"/>
    <w:rsid w:val="00B661E1"/>
    <w:rsid w:val="00B66A70"/>
    <w:rsid w:val="00B66D34"/>
    <w:rsid w:val="00B66E2F"/>
    <w:rsid w:val="00B67152"/>
    <w:rsid w:val="00B6733E"/>
    <w:rsid w:val="00B67475"/>
    <w:rsid w:val="00B67508"/>
    <w:rsid w:val="00B67837"/>
    <w:rsid w:val="00B67A55"/>
    <w:rsid w:val="00B67EDE"/>
    <w:rsid w:val="00B7020B"/>
    <w:rsid w:val="00B70E8B"/>
    <w:rsid w:val="00B71152"/>
    <w:rsid w:val="00B71482"/>
    <w:rsid w:val="00B718F0"/>
    <w:rsid w:val="00B71BD2"/>
    <w:rsid w:val="00B71E8D"/>
    <w:rsid w:val="00B71FE3"/>
    <w:rsid w:val="00B721F4"/>
    <w:rsid w:val="00B72B14"/>
    <w:rsid w:val="00B7327B"/>
    <w:rsid w:val="00B73E26"/>
    <w:rsid w:val="00B74572"/>
    <w:rsid w:val="00B74CBA"/>
    <w:rsid w:val="00B74FD5"/>
    <w:rsid w:val="00B74FE0"/>
    <w:rsid w:val="00B753F6"/>
    <w:rsid w:val="00B76459"/>
    <w:rsid w:val="00B76682"/>
    <w:rsid w:val="00B775E0"/>
    <w:rsid w:val="00B778FF"/>
    <w:rsid w:val="00B808B5"/>
    <w:rsid w:val="00B80CF0"/>
    <w:rsid w:val="00B80D4F"/>
    <w:rsid w:val="00B80EF8"/>
    <w:rsid w:val="00B81679"/>
    <w:rsid w:val="00B8168E"/>
    <w:rsid w:val="00B819A9"/>
    <w:rsid w:val="00B81A00"/>
    <w:rsid w:val="00B82658"/>
    <w:rsid w:val="00B828C9"/>
    <w:rsid w:val="00B82E2F"/>
    <w:rsid w:val="00B82E7F"/>
    <w:rsid w:val="00B82F26"/>
    <w:rsid w:val="00B83911"/>
    <w:rsid w:val="00B839AE"/>
    <w:rsid w:val="00B83B3C"/>
    <w:rsid w:val="00B83B5E"/>
    <w:rsid w:val="00B83B87"/>
    <w:rsid w:val="00B84B2D"/>
    <w:rsid w:val="00B850D6"/>
    <w:rsid w:val="00B85446"/>
    <w:rsid w:val="00B8567E"/>
    <w:rsid w:val="00B860C9"/>
    <w:rsid w:val="00B8619C"/>
    <w:rsid w:val="00B8630E"/>
    <w:rsid w:val="00B86AF3"/>
    <w:rsid w:val="00B86FC5"/>
    <w:rsid w:val="00B87053"/>
    <w:rsid w:val="00B87360"/>
    <w:rsid w:val="00B87436"/>
    <w:rsid w:val="00B87460"/>
    <w:rsid w:val="00B878A2"/>
    <w:rsid w:val="00B9003A"/>
    <w:rsid w:val="00B905C9"/>
    <w:rsid w:val="00B910E8"/>
    <w:rsid w:val="00B91B4A"/>
    <w:rsid w:val="00B92049"/>
    <w:rsid w:val="00B92053"/>
    <w:rsid w:val="00B9251B"/>
    <w:rsid w:val="00B92897"/>
    <w:rsid w:val="00B9364F"/>
    <w:rsid w:val="00B939F1"/>
    <w:rsid w:val="00B93C52"/>
    <w:rsid w:val="00B94B10"/>
    <w:rsid w:val="00B95619"/>
    <w:rsid w:val="00B9595C"/>
    <w:rsid w:val="00B95B7A"/>
    <w:rsid w:val="00B95D51"/>
    <w:rsid w:val="00B9607A"/>
    <w:rsid w:val="00B961C0"/>
    <w:rsid w:val="00B96294"/>
    <w:rsid w:val="00B962CA"/>
    <w:rsid w:val="00B964F3"/>
    <w:rsid w:val="00B96A37"/>
    <w:rsid w:val="00B96E16"/>
    <w:rsid w:val="00B97257"/>
    <w:rsid w:val="00B97504"/>
    <w:rsid w:val="00B975B3"/>
    <w:rsid w:val="00B978B9"/>
    <w:rsid w:val="00B979A6"/>
    <w:rsid w:val="00BA0489"/>
    <w:rsid w:val="00BA0883"/>
    <w:rsid w:val="00BA0B91"/>
    <w:rsid w:val="00BA0FF1"/>
    <w:rsid w:val="00BA1A29"/>
    <w:rsid w:val="00BA1A4F"/>
    <w:rsid w:val="00BA27F6"/>
    <w:rsid w:val="00BA2AA8"/>
    <w:rsid w:val="00BA2E6A"/>
    <w:rsid w:val="00BA3171"/>
    <w:rsid w:val="00BA31E5"/>
    <w:rsid w:val="00BA3303"/>
    <w:rsid w:val="00BA4403"/>
    <w:rsid w:val="00BA4458"/>
    <w:rsid w:val="00BA497B"/>
    <w:rsid w:val="00BA4C99"/>
    <w:rsid w:val="00BA4DCA"/>
    <w:rsid w:val="00BA4DFA"/>
    <w:rsid w:val="00BA4E23"/>
    <w:rsid w:val="00BA51E7"/>
    <w:rsid w:val="00BA5449"/>
    <w:rsid w:val="00BA597B"/>
    <w:rsid w:val="00BA6464"/>
    <w:rsid w:val="00BA6E01"/>
    <w:rsid w:val="00BA7082"/>
    <w:rsid w:val="00BA764E"/>
    <w:rsid w:val="00BA7A55"/>
    <w:rsid w:val="00BA7C4D"/>
    <w:rsid w:val="00BB08A1"/>
    <w:rsid w:val="00BB0D2E"/>
    <w:rsid w:val="00BB12DB"/>
    <w:rsid w:val="00BB14F4"/>
    <w:rsid w:val="00BB151D"/>
    <w:rsid w:val="00BB1BF6"/>
    <w:rsid w:val="00BB249E"/>
    <w:rsid w:val="00BB25A8"/>
    <w:rsid w:val="00BB2D41"/>
    <w:rsid w:val="00BB2E8D"/>
    <w:rsid w:val="00BB30A7"/>
    <w:rsid w:val="00BB31B8"/>
    <w:rsid w:val="00BB3937"/>
    <w:rsid w:val="00BB3EF4"/>
    <w:rsid w:val="00BB411F"/>
    <w:rsid w:val="00BB41DE"/>
    <w:rsid w:val="00BB4709"/>
    <w:rsid w:val="00BB4C26"/>
    <w:rsid w:val="00BB5218"/>
    <w:rsid w:val="00BB5A3A"/>
    <w:rsid w:val="00BB5ACE"/>
    <w:rsid w:val="00BB6189"/>
    <w:rsid w:val="00BB62A4"/>
    <w:rsid w:val="00BB639B"/>
    <w:rsid w:val="00BB659D"/>
    <w:rsid w:val="00BB681E"/>
    <w:rsid w:val="00BB7349"/>
    <w:rsid w:val="00BB7376"/>
    <w:rsid w:val="00BB7928"/>
    <w:rsid w:val="00BB7D39"/>
    <w:rsid w:val="00BB7DE1"/>
    <w:rsid w:val="00BC06D9"/>
    <w:rsid w:val="00BC0C8B"/>
    <w:rsid w:val="00BC1506"/>
    <w:rsid w:val="00BC1644"/>
    <w:rsid w:val="00BC19B0"/>
    <w:rsid w:val="00BC2080"/>
    <w:rsid w:val="00BC2449"/>
    <w:rsid w:val="00BC280A"/>
    <w:rsid w:val="00BC2862"/>
    <w:rsid w:val="00BC3608"/>
    <w:rsid w:val="00BC3848"/>
    <w:rsid w:val="00BC399B"/>
    <w:rsid w:val="00BC3FAD"/>
    <w:rsid w:val="00BC41CF"/>
    <w:rsid w:val="00BC4408"/>
    <w:rsid w:val="00BC466F"/>
    <w:rsid w:val="00BC4A84"/>
    <w:rsid w:val="00BC507F"/>
    <w:rsid w:val="00BC5122"/>
    <w:rsid w:val="00BC5152"/>
    <w:rsid w:val="00BC58D4"/>
    <w:rsid w:val="00BC59B0"/>
    <w:rsid w:val="00BC61F5"/>
    <w:rsid w:val="00BC671A"/>
    <w:rsid w:val="00BC6946"/>
    <w:rsid w:val="00BC69DC"/>
    <w:rsid w:val="00BC6FF0"/>
    <w:rsid w:val="00BC72D8"/>
    <w:rsid w:val="00BC77C5"/>
    <w:rsid w:val="00BC7A2D"/>
    <w:rsid w:val="00BC7BDB"/>
    <w:rsid w:val="00BC7EC2"/>
    <w:rsid w:val="00BD0573"/>
    <w:rsid w:val="00BD05DC"/>
    <w:rsid w:val="00BD15EE"/>
    <w:rsid w:val="00BD18B0"/>
    <w:rsid w:val="00BD1ACB"/>
    <w:rsid w:val="00BD1B4A"/>
    <w:rsid w:val="00BD1C77"/>
    <w:rsid w:val="00BD250B"/>
    <w:rsid w:val="00BD269A"/>
    <w:rsid w:val="00BD2C9A"/>
    <w:rsid w:val="00BD2E83"/>
    <w:rsid w:val="00BD3051"/>
    <w:rsid w:val="00BD310A"/>
    <w:rsid w:val="00BD32EF"/>
    <w:rsid w:val="00BD33A9"/>
    <w:rsid w:val="00BD3655"/>
    <w:rsid w:val="00BD3919"/>
    <w:rsid w:val="00BD3CDE"/>
    <w:rsid w:val="00BD475D"/>
    <w:rsid w:val="00BD47D2"/>
    <w:rsid w:val="00BD4829"/>
    <w:rsid w:val="00BD4843"/>
    <w:rsid w:val="00BD4FF4"/>
    <w:rsid w:val="00BD52CF"/>
    <w:rsid w:val="00BD5343"/>
    <w:rsid w:val="00BD53B8"/>
    <w:rsid w:val="00BD5C16"/>
    <w:rsid w:val="00BD65A2"/>
    <w:rsid w:val="00BD6D92"/>
    <w:rsid w:val="00BD6DFE"/>
    <w:rsid w:val="00BD6F7E"/>
    <w:rsid w:val="00BD77BA"/>
    <w:rsid w:val="00BD7A42"/>
    <w:rsid w:val="00BE01EC"/>
    <w:rsid w:val="00BE04CC"/>
    <w:rsid w:val="00BE08B9"/>
    <w:rsid w:val="00BE0E45"/>
    <w:rsid w:val="00BE0E94"/>
    <w:rsid w:val="00BE26A6"/>
    <w:rsid w:val="00BE28C6"/>
    <w:rsid w:val="00BE3333"/>
    <w:rsid w:val="00BE3448"/>
    <w:rsid w:val="00BE36DA"/>
    <w:rsid w:val="00BE38A1"/>
    <w:rsid w:val="00BE4004"/>
    <w:rsid w:val="00BE4B69"/>
    <w:rsid w:val="00BE5035"/>
    <w:rsid w:val="00BE59A5"/>
    <w:rsid w:val="00BE5C53"/>
    <w:rsid w:val="00BE5D3D"/>
    <w:rsid w:val="00BE5E05"/>
    <w:rsid w:val="00BE60FA"/>
    <w:rsid w:val="00BE68EE"/>
    <w:rsid w:val="00BE6F60"/>
    <w:rsid w:val="00BE6FD0"/>
    <w:rsid w:val="00BE70B4"/>
    <w:rsid w:val="00BE725A"/>
    <w:rsid w:val="00BE7412"/>
    <w:rsid w:val="00BE7C7B"/>
    <w:rsid w:val="00BF022D"/>
    <w:rsid w:val="00BF0400"/>
    <w:rsid w:val="00BF0C90"/>
    <w:rsid w:val="00BF117B"/>
    <w:rsid w:val="00BF1518"/>
    <w:rsid w:val="00BF239C"/>
    <w:rsid w:val="00BF24EF"/>
    <w:rsid w:val="00BF2A6E"/>
    <w:rsid w:val="00BF2B73"/>
    <w:rsid w:val="00BF2BFE"/>
    <w:rsid w:val="00BF3083"/>
    <w:rsid w:val="00BF354C"/>
    <w:rsid w:val="00BF3B3D"/>
    <w:rsid w:val="00BF4C87"/>
    <w:rsid w:val="00BF552B"/>
    <w:rsid w:val="00BF58C8"/>
    <w:rsid w:val="00BF5BE6"/>
    <w:rsid w:val="00BF60C8"/>
    <w:rsid w:val="00BF62EE"/>
    <w:rsid w:val="00BF6A4D"/>
    <w:rsid w:val="00BF6B51"/>
    <w:rsid w:val="00BF6D94"/>
    <w:rsid w:val="00BF715A"/>
    <w:rsid w:val="00BF7768"/>
    <w:rsid w:val="00BF7B8E"/>
    <w:rsid w:val="00BF7C18"/>
    <w:rsid w:val="00BF7DEA"/>
    <w:rsid w:val="00C0034A"/>
    <w:rsid w:val="00C0092B"/>
    <w:rsid w:val="00C00B56"/>
    <w:rsid w:val="00C00BFC"/>
    <w:rsid w:val="00C00E84"/>
    <w:rsid w:val="00C0104B"/>
    <w:rsid w:val="00C012FD"/>
    <w:rsid w:val="00C01372"/>
    <w:rsid w:val="00C01B46"/>
    <w:rsid w:val="00C01E5D"/>
    <w:rsid w:val="00C0206E"/>
    <w:rsid w:val="00C02343"/>
    <w:rsid w:val="00C025BC"/>
    <w:rsid w:val="00C02959"/>
    <w:rsid w:val="00C03066"/>
    <w:rsid w:val="00C032DD"/>
    <w:rsid w:val="00C03E8A"/>
    <w:rsid w:val="00C04C0B"/>
    <w:rsid w:val="00C05CB8"/>
    <w:rsid w:val="00C05FA9"/>
    <w:rsid w:val="00C0617A"/>
    <w:rsid w:val="00C061B2"/>
    <w:rsid w:val="00C06361"/>
    <w:rsid w:val="00C065B1"/>
    <w:rsid w:val="00C06AD5"/>
    <w:rsid w:val="00C06DFF"/>
    <w:rsid w:val="00C06F65"/>
    <w:rsid w:val="00C0767C"/>
    <w:rsid w:val="00C07C66"/>
    <w:rsid w:val="00C07DF7"/>
    <w:rsid w:val="00C106CA"/>
    <w:rsid w:val="00C108CD"/>
    <w:rsid w:val="00C10930"/>
    <w:rsid w:val="00C10B2E"/>
    <w:rsid w:val="00C10C1A"/>
    <w:rsid w:val="00C10E85"/>
    <w:rsid w:val="00C10E8D"/>
    <w:rsid w:val="00C1149C"/>
    <w:rsid w:val="00C11BA4"/>
    <w:rsid w:val="00C11C40"/>
    <w:rsid w:val="00C11DE3"/>
    <w:rsid w:val="00C12103"/>
    <w:rsid w:val="00C1233E"/>
    <w:rsid w:val="00C124FE"/>
    <w:rsid w:val="00C128B7"/>
    <w:rsid w:val="00C12BE0"/>
    <w:rsid w:val="00C13FCA"/>
    <w:rsid w:val="00C141BB"/>
    <w:rsid w:val="00C14B43"/>
    <w:rsid w:val="00C1519A"/>
    <w:rsid w:val="00C152C9"/>
    <w:rsid w:val="00C155C1"/>
    <w:rsid w:val="00C15E87"/>
    <w:rsid w:val="00C1633C"/>
    <w:rsid w:val="00C167BA"/>
    <w:rsid w:val="00C1717E"/>
    <w:rsid w:val="00C17A74"/>
    <w:rsid w:val="00C17F26"/>
    <w:rsid w:val="00C20081"/>
    <w:rsid w:val="00C203F6"/>
    <w:rsid w:val="00C20799"/>
    <w:rsid w:val="00C2091E"/>
    <w:rsid w:val="00C21228"/>
    <w:rsid w:val="00C2159F"/>
    <w:rsid w:val="00C21989"/>
    <w:rsid w:val="00C21CF4"/>
    <w:rsid w:val="00C22D3F"/>
    <w:rsid w:val="00C23034"/>
    <w:rsid w:val="00C2317A"/>
    <w:rsid w:val="00C23217"/>
    <w:rsid w:val="00C246D6"/>
    <w:rsid w:val="00C247D9"/>
    <w:rsid w:val="00C24A41"/>
    <w:rsid w:val="00C25119"/>
    <w:rsid w:val="00C25275"/>
    <w:rsid w:val="00C25516"/>
    <w:rsid w:val="00C25BB1"/>
    <w:rsid w:val="00C25E00"/>
    <w:rsid w:val="00C26133"/>
    <w:rsid w:val="00C262C5"/>
    <w:rsid w:val="00C2691D"/>
    <w:rsid w:val="00C26B55"/>
    <w:rsid w:val="00C26EE1"/>
    <w:rsid w:val="00C272AD"/>
    <w:rsid w:val="00C279D2"/>
    <w:rsid w:val="00C3031E"/>
    <w:rsid w:val="00C30380"/>
    <w:rsid w:val="00C308F9"/>
    <w:rsid w:val="00C30951"/>
    <w:rsid w:val="00C30DA3"/>
    <w:rsid w:val="00C31950"/>
    <w:rsid w:val="00C31D21"/>
    <w:rsid w:val="00C32691"/>
    <w:rsid w:val="00C32712"/>
    <w:rsid w:val="00C3363B"/>
    <w:rsid w:val="00C33678"/>
    <w:rsid w:val="00C33906"/>
    <w:rsid w:val="00C34533"/>
    <w:rsid w:val="00C34DF7"/>
    <w:rsid w:val="00C35532"/>
    <w:rsid w:val="00C357DC"/>
    <w:rsid w:val="00C35DB9"/>
    <w:rsid w:val="00C3610F"/>
    <w:rsid w:val="00C364CA"/>
    <w:rsid w:val="00C36754"/>
    <w:rsid w:val="00C36DC9"/>
    <w:rsid w:val="00C37235"/>
    <w:rsid w:val="00C37C29"/>
    <w:rsid w:val="00C4044F"/>
    <w:rsid w:val="00C40935"/>
    <w:rsid w:val="00C41817"/>
    <w:rsid w:val="00C41B15"/>
    <w:rsid w:val="00C41C97"/>
    <w:rsid w:val="00C4205B"/>
    <w:rsid w:val="00C42828"/>
    <w:rsid w:val="00C42E7F"/>
    <w:rsid w:val="00C4326C"/>
    <w:rsid w:val="00C4343D"/>
    <w:rsid w:val="00C439F5"/>
    <w:rsid w:val="00C43BAB"/>
    <w:rsid w:val="00C44210"/>
    <w:rsid w:val="00C442E4"/>
    <w:rsid w:val="00C443CD"/>
    <w:rsid w:val="00C44586"/>
    <w:rsid w:val="00C44B55"/>
    <w:rsid w:val="00C44D9A"/>
    <w:rsid w:val="00C45078"/>
    <w:rsid w:val="00C45490"/>
    <w:rsid w:val="00C45D46"/>
    <w:rsid w:val="00C45E69"/>
    <w:rsid w:val="00C45FA3"/>
    <w:rsid w:val="00C47086"/>
    <w:rsid w:val="00C47386"/>
    <w:rsid w:val="00C47676"/>
    <w:rsid w:val="00C47FC1"/>
    <w:rsid w:val="00C501FC"/>
    <w:rsid w:val="00C50A0F"/>
    <w:rsid w:val="00C51010"/>
    <w:rsid w:val="00C5144D"/>
    <w:rsid w:val="00C5150F"/>
    <w:rsid w:val="00C515DF"/>
    <w:rsid w:val="00C51A14"/>
    <w:rsid w:val="00C51D26"/>
    <w:rsid w:val="00C51EA7"/>
    <w:rsid w:val="00C52044"/>
    <w:rsid w:val="00C530A0"/>
    <w:rsid w:val="00C5329E"/>
    <w:rsid w:val="00C53D3A"/>
    <w:rsid w:val="00C54AAA"/>
    <w:rsid w:val="00C54D63"/>
    <w:rsid w:val="00C54DCE"/>
    <w:rsid w:val="00C5677B"/>
    <w:rsid w:val="00C56D22"/>
    <w:rsid w:val="00C570F4"/>
    <w:rsid w:val="00C57195"/>
    <w:rsid w:val="00C5738E"/>
    <w:rsid w:val="00C57A5F"/>
    <w:rsid w:val="00C57FCB"/>
    <w:rsid w:val="00C60212"/>
    <w:rsid w:val="00C608A1"/>
    <w:rsid w:val="00C60F44"/>
    <w:rsid w:val="00C60FAC"/>
    <w:rsid w:val="00C611B0"/>
    <w:rsid w:val="00C61203"/>
    <w:rsid w:val="00C61386"/>
    <w:rsid w:val="00C61597"/>
    <w:rsid w:val="00C6164A"/>
    <w:rsid w:val="00C616D0"/>
    <w:rsid w:val="00C61859"/>
    <w:rsid w:val="00C62432"/>
    <w:rsid w:val="00C62523"/>
    <w:rsid w:val="00C62537"/>
    <w:rsid w:val="00C62BF2"/>
    <w:rsid w:val="00C62D54"/>
    <w:rsid w:val="00C62EF3"/>
    <w:rsid w:val="00C63679"/>
    <w:rsid w:val="00C64052"/>
    <w:rsid w:val="00C64286"/>
    <w:rsid w:val="00C6455F"/>
    <w:rsid w:val="00C64888"/>
    <w:rsid w:val="00C64A20"/>
    <w:rsid w:val="00C64DB4"/>
    <w:rsid w:val="00C654CA"/>
    <w:rsid w:val="00C65755"/>
    <w:rsid w:val="00C65807"/>
    <w:rsid w:val="00C6597E"/>
    <w:rsid w:val="00C65A6F"/>
    <w:rsid w:val="00C65E22"/>
    <w:rsid w:val="00C66480"/>
    <w:rsid w:val="00C66A65"/>
    <w:rsid w:val="00C671C9"/>
    <w:rsid w:val="00C67663"/>
    <w:rsid w:val="00C67E4D"/>
    <w:rsid w:val="00C705F2"/>
    <w:rsid w:val="00C70773"/>
    <w:rsid w:val="00C70CDA"/>
    <w:rsid w:val="00C71595"/>
    <w:rsid w:val="00C7191E"/>
    <w:rsid w:val="00C71DDE"/>
    <w:rsid w:val="00C71EB1"/>
    <w:rsid w:val="00C71EF5"/>
    <w:rsid w:val="00C71F7B"/>
    <w:rsid w:val="00C72159"/>
    <w:rsid w:val="00C72749"/>
    <w:rsid w:val="00C72B9E"/>
    <w:rsid w:val="00C73285"/>
    <w:rsid w:val="00C73290"/>
    <w:rsid w:val="00C7506E"/>
    <w:rsid w:val="00C750AE"/>
    <w:rsid w:val="00C7525E"/>
    <w:rsid w:val="00C7545D"/>
    <w:rsid w:val="00C7577F"/>
    <w:rsid w:val="00C75B47"/>
    <w:rsid w:val="00C76382"/>
    <w:rsid w:val="00C76A3E"/>
    <w:rsid w:val="00C76CBD"/>
    <w:rsid w:val="00C76D2D"/>
    <w:rsid w:val="00C77237"/>
    <w:rsid w:val="00C77314"/>
    <w:rsid w:val="00C77947"/>
    <w:rsid w:val="00C77FD4"/>
    <w:rsid w:val="00C80002"/>
    <w:rsid w:val="00C8061B"/>
    <w:rsid w:val="00C80A12"/>
    <w:rsid w:val="00C80EBA"/>
    <w:rsid w:val="00C81084"/>
    <w:rsid w:val="00C812BA"/>
    <w:rsid w:val="00C8161A"/>
    <w:rsid w:val="00C81C02"/>
    <w:rsid w:val="00C81ECF"/>
    <w:rsid w:val="00C82676"/>
    <w:rsid w:val="00C82DA4"/>
    <w:rsid w:val="00C83282"/>
    <w:rsid w:val="00C83316"/>
    <w:rsid w:val="00C83ED9"/>
    <w:rsid w:val="00C84202"/>
    <w:rsid w:val="00C84435"/>
    <w:rsid w:val="00C851C9"/>
    <w:rsid w:val="00C851DA"/>
    <w:rsid w:val="00C85309"/>
    <w:rsid w:val="00C859CA"/>
    <w:rsid w:val="00C85B29"/>
    <w:rsid w:val="00C85C15"/>
    <w:rsid w:val="00C8619E"/>
    <w:rsid w:val="00C866C3"/>
    <w:rsid w:val="00C86CD4"/>
    <w:rsid w:val="00C86D18"/>
    <w:rsid w:val="00C87260"/>
    <w:rsid w:val="00C87339"/>
    <w:rsid w:val="00C87C03"/>
    <w:rsid w:val="00C90475"/>
    <w:rsid w:val="00C90507"/>
    <w:rsid w:val="00C9090C"/>
    <w:rsid w:val="00C9092A"/>
    <w:rsid w:val="00C9117E"/>
    <w:rsid w:val="00C91658"/>
    <w:rsid w:val="00C91A77"/>
    <w:rsid w:val="00C9233B"/>
    <w:rsid w:val="00C923CC"/>
    <w:rsid w:val="00C92BF9"/>
    <w:rsid w:val="00C935D9"/>
    <w:rsid w:val="00C938BC"/>
    <w:rsid w:val="00C93BC3"/>
    <w:rsid w:val="00C93D68"/>
    <w:rsid w:val="00C93EF7"/>
    <w:rsid w:val="00C942E9"/>
    <w:rsid w:val="00C942F4"/>
    <w:rsid w:val="00C948BA"/>
    <w:rsid w:val="00C94C39"/>
    <w:rsid w:val="00C955A1"/>
    <w:rsid w:val="00C956C1"/>
    <w:rsid w:val="00C95FA3"/>
    <w:rsid w:val="00C9633F"/>
    <w:rsid w:val="00C96BC7"/>
    <w:rsid w:val="00C96C2F"/>
    <w:rsid w:val="00C97665"/>
    <w:rsid w:val="00CA025E"/>
    <w:rsid w:val="00CA0745"/>
    <w:rsid w:val="00CA07C6"/>
    <w:rsid w:val="00CA081B"/>
    <w:rsid w:val="00CA0A74"/>
    <w:rsid w:val="00CA10A2"/>
    <w:rsid w:val="00CA1775"/>
    <w:rsid w:val="00CA1AE9"/>
    <w:rsid w:val="00CA1E8B"/>
    <w:rsid w:val="00CA1F05"/>
    <w:rsid w:val="00CA314C"/>
    <w:rsid w:val="00CA3230"/>
    <w:rsid w:val="00CA3355"/>
    <w:rsid w:val="00CA3748"/>
    <w:rsid w:val="00CA3AED"/>
    <w:rsid w:val="00CA3E0E"/>
    <w:rsid w:val="00CA4021"/>
    <w:rsid w:val="00CA411E"/>
    <w:rsid w:val="00CA4307"/>
    <w:rsid w:val="00CA452C"/>
    <w:rsid w:val="00CA4D2D"/>
    <w:rsid w:val="00CA4DAE"/>
    <w:rsid w:val="00CA4DC4"/>
    <w:rsid w:val="00CA509B"/>
    <w:rsid w:val="00CA52EB"/>
    <w:rsid w:val="00CA63B8"/>
    <w:rsid w:val="00CA776F"/>
    <w:rsid w:val="00CA7D33"/>
    <w:rsid w:val="00CB00AF"/>
    <w:rsid w:val="00CB0212"/>
    <w:rsid w:val="00CB0368"/>
    <w:rsid w:val="00CB038D"/>
    <w:rsid w:val="00CB053F"/>
    <w:rsid w:val="00CB062D"/>
    <w:rsid w:val="00CB07CC"/>
    <w:rsid w:val="00CB09FB"/>
    <w:rsid w:val="00CB0CB7"/>
    <w:rsid w:val="00CB0DAC"/>
    <w:rsid w:val="00CB16F4"/>
    <w:rsid w:val="00CB1834"/>
    <w:rsid w:val="00CB1F28"/>
    <w:rsid w:val="00CB2499"/>
    <w:rsid w:val="00CB2529"/>
    <w:rsid w:val="00CB266C"/>
    <w:rsid w:val="00CB2D21"/>
    <w:rsid w:val="00CB2EB3"/>
    <w:rsid w:val="00CB3059"/>
    <w:rsid w:val="00CB3404"/>
    <w:rsid w:val="00CB36CF"/>
    <w:rsid w:val="00CB381F"/>
    <w:rsid w:val="00CB38B5"/>
    <w:rsid w:val="00CB3B1A"/>
    <w:rsid w:val="00CB4099"/>
    <w:rsid w:val="00CB40D2"/>
    <w:rsid w:val="00CB4323"/>
    <w:rsid w:val="00CB4D34"/>
    <w:rsid w:val="00CB5004"/>
    <w:rsid w:val="00CB534F"/>
    <w:rsid w:val="00CB57E5"/>
    <w:rsid w:val="00CB6103"/>
    <w:rsid w:val="00CB61F2"/>
    <w:rsid w:val="00CB6341"/>
    <w:rsid w:val="00CB6E64"/>
    <w:rsid w:val="00CB73BA"/>
    <w:rsid w:val="00CB75C1"/>
    <w:rsid w:val="00CB7808"/>
    <w:rsid w:val="00CB7B02"/>
    <w:rsid w:val="00CB7B23"/>
    <w:rsid w:val="00CB7BAB"/>
    <w:rsid w:val="00CB7FEE"/>
    <w:rsid w:val="00CC0281"/>
    <w:rsid w:val="00CC0739"/>
    <w:rsid w:val="00CC0A29"/>
    <w:rsid w:val="00CC0A6C"/>
    <w:rsid w:val="00CC120C"/>
    <w:rsid w:val="00CC1A2E"/>
    <w:rsid w:val="00CC1AC9"/>
    <w:rsid w:val="00CC2420"/>
    <w:rsid w:val="00CC26CB"/>
    <w:rsid w:val="00CC2E95"/>
    <w:rsid w:val="00CC36B2"/>
    <w:rsid w:val="00CC36D0"/>
    <w:rsid w:val="00CC3842"/>
    <w:rsid w:val="00CC395D"/>
    <w:rsid w:val="00CC3EC9"/>
    <w:rsid w:val="00CC3FDB"/>
    <w:rsid w:val="00CC4BCE"/>
    <w:rsid w:val="00CC5191"/>
    <w:rsid w:val="00CC532B"/>
    <w:rsid w:val="00CC5527"/>
    <w:rsid w:val="00CC5B99"/>
    <w:rsid w:val="00CC5FB6"/>
    <w:rsid w:val="00CC6582"/>
    <w:rsid w:val="00CC66D0"/>
    <w:rsid w:val="00CC7596"/>
    <w:rsid w:val="00CC791B"/>
    <w:rsid w:val="00CD0312"/>
    <w:rsid w:val="00CD0EC2"/>
    <w:rsid w:val="00CD120B"/>
    <w:rsid w:val="00CD1A55"/>
    <w:rsid w:val="00CD1EDD"/>
    <w:rsid w:val="00CD2851"/>
    <w:rsid w:val="00CD2E21"/>
    <w:rsid w:val="00CD2FC6"/>
    <w:rsid w:val="00CD386A"/>
    <w:rsid w:val="00CD3C88"/>
    <w:rsid w:val="00CD3DAF"/>
    <w:rsid w:val="00CD478C"/>
    <w:rsid w:val="00CD4DC1"/>
    <w:rsid w:val="00CD4E88"/>
    <w:rsid w:val="00CD4EC0"/>
    <w:rsid w:val="00CD5097"/>
    <w:rsid w:val="00CD5706"/>
    <w:rsid w:val="00CD5A90"/>
    <w:rsid w:val="00CD6157"/>
    <w:rsid w:val="00CD61E9"/>
    <w:rsid w:val="00CD6720"/>
    <w:rsid w:val="00CD682D"/>
    <w:rsid w:val="00CD6EE2"/>
    <w:rsid w:val="00CD781F"/>
    <w:rsid w:val="00CD7957"/>
    <w:rsid w:val="00CD7F55"/>
    <w:rsid w:val="00CD7FEE"/>
    <w:rsid w:val="00CE007A"/>
    <w:rsid w:val="00CE0424"/>
    <w:rsid w:val="00CE0E82"/>
    <w:rsid w:val="00CE0EC8"/>
    <w:rsid w:val="00CE0F16"/>
    <w:rsid w:val="00CE16B9"/>
    <w:rsid w:val="00CE17EA"/>
    <w:rsid w:val="00CE206D"/>
    <w:rsid w:val="00CE3071"/>
    <w:rsid w:val="00CE3287"/>
    <w:rsid w:val="00CE37A3"/>
    <w:rsid w:val="00CE494F"/>
    <w:rsid w:val="00CE5C49"/>
    <w:rsid w:val="00CE6633"/>
    <w:rsid w:val="00CE676E"/>
    <w:rsid w:val="00CE6962"/>
    <w:rsid w:val="00CE6D03"/>
    <w:rsid w:val="00CE6E4B"/>
    <w:rsid w:val="00CE6F63"/>
    <w:rsid w:val="00CE6FB3"/>
    <w:rsid w:val="00CE707C"/>
    <w:rsid w:val="00CE728C"/>
    <w:rsid w:val="00CE7965"/>
    <w:rsid w:val="00CE7E58"/>
    <w:rsid w:val="00CF0301"/>
    <w:rsid w:val="00CF04D8"/>
    <w:rsid w:val="00CF06DD"/>
    <w:rsid w:val="00CF10C3"/>
    <w:rsid w:val="00CF1333"/>
    <w:rsid w:val="00CF162A"/>
    <w:rsid w:val="00CF1EDA"/>
    <w:rsid w:val="00CF21A1"/>
    <w:rsid w:val="00CF2588"/>
    <w:rsid w:val="00CF31F2"/>
    <w:rsid w:val="00CF33AA"/>
    <w:rsid w:val="00CF41DD"/>
    <w:rsid w:val="00CF490A"/>
    <w:rsid w:val="00CF4918"/>
    <w:rsid w:val="00CF4D45"/>
    <w:rsid w:val="00CF4E65"/>
    <w:rsid w:val="00CF5587"/>
    <w:rsid w:val="00CF5745"/>
    <w:rsid w:val="00CF5BF4"/>
    <w:rsid w:val="00CF633E"/>
    <w:rsid w:val="00CF64C3"/>
    <w:rsid w:val="00CF68FB"/>
    <w:rsid w:val="00CF69C4"/>
    <w:rsid w:val="00CF760C"/>
    <w:rsid w:val="00CF7DAA"/>
    <w:rsid w:val="00CF7E27"/>
    <w:rsid w:val="00D0008D"/>
    <w:rsid w:val="00D0033A"/>
    <w:rsid w:val="00D006D2"/>
    <w:rsid w:val="00D00C99"/>
    <w:rsid w:val="00D01991"/>
    <w:rsid w:val="00D01CF6"/>
    <w:rsid w:val="00D01D25"/>
    <w:rsid w:val="00D01E0B"/>
    <w:rsid w:val="00D023E0"/>
    <w:rsid w:val="00D02778"/>
    <w:rsid w:val="00D02EDD"/>
    <w:rsid w:val="00D030BE"/>
    <w:rsid w:val="00D0316D"/>
    <w:rsid w:val="00D03652"/>
    <w:rsid w:val="00D0393C"/>
    <w:rsid w:val="00D03B53"/>
    <w:rsid w:val="00D03F54"/>
    <w:rsid w:val="00D04162"/>
    <w:rsid w:val="00D04535"/>
    <w:rsid w:val="00D05265"/>
    <w:rsid w:val="00D0535E"/>
    <w:rsid w:val="00D0545F"/>
    <w:rsid w:val="00D05CD8"/>
    <w:rsid w:val="00D05D98"/>
    <w:rsid w:val="00D061B0"/>
    <w:rsid w:val="00D0650C"/>
    <w:rsid w:val="00D07525"/>
    <w:rsid w:val="00D0778C"/>
    <w:rsid w:val="00D0781F"/>
    <w:rsid w:val="00D07E2A"/>
    <w:rsid w:val="00D10004"/>
    <w:rsid w:val="00D1053F"/>
    <w:rsid w:val="00D10B2F"/>
    <w:rsid w:val="00D10B8D"/>
    <w:rsid w:val="00D10CFB"/>
    <w:rsid w:val="00D10F6F"/>
    <w:rsid w:val="00D1262D"/>
    <w:rsid w:val="00D12737"/>
    <w:rsid w:val="00D12F2E"/>
    <w:rsid w:val="00D132DF"/>
    <w:rsid w:val="00D13869"/>
    <w:rsid w:val="00D13A9D"/>
    <w:rsid w:val="00D13DB1"/>
    <w:rsid w:val="00D14585"/>
    <w:rsid w:val="00D1484E"/>
    <w:rsid w:val="00D14DA4"/>
    <w:rsid w:val="00D150CC"/>
    <w:rsid w:val="00D15261"/>
    <w:rsid w:val="00D16468"/>
    <w:rsid w:val="00D16580"/>
    <w:rsid w:val="00D167A5"/>
    <w:rsid w:val="00D16992"/>
    <w:rsid w:val="00D16DE4"/>
    <w:rsid w:val="00D16ED6"/>
    <w:rsid w:val="00D1707E"/>
    <w:rsid w:val="00D1736E"/>
    <w:rsid w:val="00D17A91"/>
    <w:rsid w:val="00D17B1F"/>
    <w:rsid w:val="00D17B41"/>
    <w:rsid w:val="00D17E59"/>
    <w:rsid w:val="00D2020F"/>
    <w:rsid w:val="00D2099C"/>
    <w:rsid w:val="00D20A9F"/>
    <w:rsid w:val="00D20FCC"/>
    <w:rsid w:val="00D21655"/>
    <w:rsid w:val="00D222EE"/>
    <w:rsid w:val="00D22301"/>
    <w:rsid w:val="00D22EA4"/>
    <w:rsid w:val="00D22F49"/>
    <w:rsid w:val="00D230A2"/>
    <w:rsid w:val="00D230BC"/>
    <w:rsid w:val="00D23961"/>
    <w:rsid w:val="00D23A23"/>
    <w:rsid w:val="00D23BA1"/>
    <w:rsid w:val="00D23C2B"/>
    <w:rsid w:val="00D23C81"/>
    <w:rsid w:val="00D23D8B"/>
    <w:rsid w:val="00D23F81"/>
    <w:rsid w:val="00D24090"/>
    <w:rsid w:val="00D240F7"/>
    <w:rsid w:val="00D24433"/>
    <w:rsid w:val="00D24509"/>
    <w:rsid w:val="00D246DA"/>
    <w:rsid w:val="00D25566"/>
    <w:rsid w:val="00D25CF8"/>
    <w:rsid w:val="00D26204"/>
    <w:rsid w:val="00D2650A"/>
    <w:rsid w:val="00D27CF0"/>
    <w:rsid w:val="00D27DE9"/>
    <w:rsid w:val="00D27EC5"/>
    <w:rsid w:val="00D3008E"/>
    <w:rsid w:val="00D304A1"/>
    <w:rsid w:val="00D308D4"/>
    <w:rsid w:val="00D30B9C"/>
    <w:rsid w:val="00D31C6D"/>
    <w:rsid w:val="00D31D70"/>
    <w:rsid w:val="00D32488"/>
    <w:rsid w:val="00D3261A"/>
    <w:rsid w:val="00D32968"/>
    <w:rsid w:val="00D329D6"/>
    <w:rsid w:val="00D32DC4"/>
    <w:rsid w:val="00D33039"/>
    <w:rsid w:val="00D3350A"/>
    <w:rsid w:val="00D337E5"/>
    <w:rsid w:val="00D339A7"/>
    <w:rsid w:val="00D34530"/>
    <w:rsid w:val="00D35197"/>
    <w:rsid w:val="00D35754"/>
    <w:rsid w:val="00D35CC7"/>
    <w:rsid w:val="00D3607C"/>
    <w:rsid w:val="00D368D8"/>
    <w:rsid w:val="00D379A2"/>
    <w:rsid w:val="00D37BE4"/>
    <w:rsid w:val="00D37EB6"/>
    <w:rsid w:val="00D37EC8"/>
    <w:rsid w:val="00D37F0A"/>
    <w:rsid w:val="00D37F68"/>
    <w:rsid w:val="00D40218"/>
    <w:rsid w:val="00D409BC"/>
    <w:rsid w:val="00D40AA8"/>
    <w:rsid w:val="00D40C8B"/>
    <w:rsid w:val="00D41478"/>
    <w:rsid w:val="00D4170B"/>
    <w:rsid w:val="00D4198B"/>
    <w:rsid w:val="00D41C0B"/>
    <w:rsid w:val="00D422BF"/>
    <w:rsid w:val="00D43115"/>
    <w:rsid w:val="00D43181"/>
    <w:rsid w:val="00D43676"/>
    <w:rsid w:val="00D43ACF"/>
    <w:rsid w:val="00D43C17"/>
    <w:rsid w:val="00D4458B"/>
    <w:rsid w:val="00D44D6B"/>
    <w:rsid w:val="00D45623"/>
    <w:rsid w:val="00D45ECD"/>
    <w:rsid w:val="00D46132"/>
    <w:rsid w:val="00D465B3"/>
    <w:rsid w:val="00D46AA8"/>
    <w:rsid w:val="00D46FEF"/>
    <w:rsid w:val="00D47518"/>
    <w:rsid w:val="00D4796A"/>
    <w:rsid w:val="00D47AF6"/>
    <w:rsid w:val="00D50352"/>
    <w:rsid w:val="00D505AB"/>
    <w:rsid w:val="00D50AC0"/>
    <w:rsid w:val="00D50F1D"/>
    <w:rsid w:val="00D5279C"/>
    <w:rsid w:val="00D527B9"/>
    <w:rsid w:val="00D527FF"/>
    <w:rsid w:val="00D53099"/>
    <w:rsid w:val="00D5360C"/>
    <w:rsid w:val="00D5390A"/>
    <w:rsid w:val="00D53B4B"/>
    <w:rsid w:val="00D53C6B"/>
    <w:rsid w:val="00D5467D"/>
    <w:rsid w:val="00D549D9"/>
    <w:rsid w:val="00D549DD"/>
    <w:rsid w:val="00D54A5B"/>
    <w:rsid w:val="00D550ED"/>
    <w:rsid w:val="00D552FB"/>
    <w:rsid w:val="00D557DE"/>
    <w:rsid w:val="00D562E6"/>
    <w:rsid w:val="00D5647B"/>
    <w:rsid w:val="00D5667A"/>
    <w:rsid w:val="00D56DF4"/>
    <w:rsid w:val="00D573E1"/>
    <w:rsid w:val="00D57B1C"/>
    <w:rsid w:val="00D57BF1"/>
    <w:rsid w:val="00D57F5A"/>
    <w:rsid w:val="00D600EF"/>
    <w:rsid w:val="00D6041D"/>
    <w:rsid w:val="00D60511"/>
    <w:rsid w:val="00D61732"/>
    <w:rsid w:val="00D61865"/>
    <w:rsid w:val="00D625E1"/>
    <w:rsid w:val="00D62719"/>
    <w:rsid w:val="00D62A61"/>
    <w:rsid w:val="00D62CEF"/>
    <w:rsid w:val="00D62E06"/>
    <w:rsid w:val="00D62E73"/>
    <w:rsid w:val="00D6301C"/>
    <w:rsid w:val="00D63236"/>
    <w:rsid w:val="00D634C9"/>
    <w:rsid w:val="00D63723"/>
    <w:rsid w:val="00D637B1"/>
    <w:rsid w:val="00D6386B"/>
    <w:rsid w:val="00D6394E"/>
    <w:rsid w:val="00D63B9E"/>
    <w:rsid w:val="00D63C0C"/>
    <w:rsid w:val="00D63CD3"/>
    <w:rsid w:val="00D6402B"/>
    <w:rsid w:val="00D64285"/>
    <w:rsid w:val="00D6440F"/>
    <w:rsid w:val="00D647E8"/>
    <w:rsid w:val="00D64DC3"/>
    <w:rsid w:val="00D65F59"/>
    <w:rsid w:val="00D66052"/>
    <w:rsid w:val="00D6609C"/>
    <w:rsid w:val="00D662CD"/>
    <w:rsid w:val="00D668E3"/>
    <w:rsid w:val="00D66CE6"/>
    <w:rsid w:val="00D67420"/>
    <w:rsid w:val="00D67779"/>
    <w:rsid w:val="00D67E43"/>
    <w:rsid w:val="00D7033A"/>
    <w:rsid w:val="00D705D2"/>
    <w:rsid w:val="00D706BA"/>
    <w:rsid w:val="00D714EA"/>
    <w:rsid w:val="00D71823"/>
    <w:rsid w:val="00D718AD"/>
    <w:rsid w:val="00D71C9F"/>
    <w:rsid w:val="00D71E68"/>
    <w:rsid w:val="00D720AA"/>
    <w:rsid w:val="00D7223E"/>
    <w:rsid w:val="00D72D62"/>
    <w:rsid w:val="00D72F44"/>
    <w:rsid w:val="00D735A4"/>
    <w:rsid w:val="00D73F18"/>
    <w:rsid w:val="00D74061"/>
    <w:rsid w:val="00D7416F"/>
    <w:rsid w:val="00D744D4"/>
    <w:rsid w:val="00D745E9"/>
    <w:rsid w:val="00D7501D"/>
    <w:rsid w:val="00D75251"/>
    <w:rsid w:val="00D75EE4"/>
    <w:rsid w:val="00D762CB"/>
    <w:rsid w:val="00D767EC"/>
    <w:rsid w:val="00D76BB3"/>
    <w:rsid w:val="00D76D47"/>
    <w:rsid w:val="00D770DF"/>
    <w:rsid w:val="00D77297"/>
    <w:rsid w:val="00D77630"/>
    <w:rsid w:val="00D776CF"/>
    <w:rsid w:val="00D7778A"/>
    <w:rsid w:val="00D779C2"/>
    <w:rsid w:val="00D77B02"/>
    <w:rsid w:val="00D807F8"/>
    <w:rsid w:val="00D810EB"/>
    <w:rsid w:val="00D8121D"/>
    <w:rsid w:val="00D81487"/>
    <w:rsid w:val="00D81B95"/>
    <w:rsid w:val="00D82113"/>
    <w:rsid w:val="00D8266A"/>
    <w:rsid w:val="00D826E4"/>
    <w:rsid w:val="00D8281D"/>
    <w:rsid w:val="00D8285B"/>
    <w:rsid w:val="00D828D3"/>
    <w:rsid w:val="00D8304A"/>
    <w:rsid w:val="00D835D9"/>
    <w:rsid w:val="00D835FD"/>
    <w:rsid w:val="00D83615"/>
    <w:rsid w:val="00D8383E"/>
    <w:rsid w:val="00D839B6"/>
    <w:rsid w:val="00D840A1"/>
    <w:rsid w:val="00D84367"/>
    <w:rsid w:val="00D84542"/>
    <w:rsid w:val="00D85423"/>
    <w:rsid w:val="00D856B5"/>
    <w:rsid w:val="00D85821"/>
    <w:rsid w:val="00D85AB1"/>
    <w:rsid w:val="00D868A5"/>
    <w:rsid w:val="00D868EB"/>
    <w:rsid w:val="00D86CF0"/>
    <w:rsid w:val="00D872A8"/>
    <w:rsid w:val="00D874E3"/>
    <w:rsid w:val="00D8753D"/>
    <w:rsid w:val="00D8779F"/>
    <w:rsid w:val="00D90696"/>
    <w:rsid w:val="00D906E4"/>
    <w:rsid w:val="00D9096C"/>
    <w:rsid w:val="00D90A90"/>
    <w:rsid w:val="00D916BB"/>
    <w:rsid w:val="00D916BC"/>
    <w:rsid w:val="00D91B76"/>
    <w:rsid w:val="00D923ED"/>
    <w:rsid w:val="00D924C4"/>
    <w:rsid w:val="00D924EA"/>
    <w:rsid w:val="00D92D65"/>
    <w:rsid w:val="00D937A4"/>
    <w:rsid w:val="00D9408A"/>
    <w:rsid w:val="00D94531"/>
    <w:rsid w:val="00D94A62"/>
    <w:rsid w:val="00D952CE"/>
    <w:rsid w:val="00D954F0"/>
    <w:rsid w:val="00D95B5F"/>
    <w:rsid w:val="00D9653F"/>
    <w:rsid w:val="00D9681A"/>
    <w:rsid w:val="00D96B81"/>
    <w:rsid w:val="00D96B89"/>
    <w:rsid w:val="00D973C9"/>
    <w:rsid w:val="00D9793C"/>
    <w:rsid w:val="00D97A18"/>
    <w:rsid w:val="00D97C92"/>
    <w:rsid w:val="00D97D77"/>
    <w:rsid w:val="00D97FD7"/>
    <w:rsid w:val="00DA0222"/>
    <w:rsid w:val="00DA047C"/>
    <w:rsid w:val="00DA0533"/>
    <w:rsid w:val="00DA0E12"/>
    <w:rsid w:val="00DA249F"/>
    <w:rsid w:val="00DA25A5"/>
    <w:rsid w:val="00DA2BEB"/>
    <w:rsid w:val="00DA327F"/>
    <w:rsid w:val="00DA3AAF"/>
    <w:rsid w:val="00DA4347"/>
    <w:rsid w:val="00DA47C0"/>
    <w:rsid w:val="00DA49D4"/>
    <w:rsid w:val="00DA4C25"/>
    <w:rsid w:val="00DA4C3A"/>
    <w:rsid w:val="00DA5035"/>
    <w:rsid w:val="00DA52B7"/>
    <w:rsid w:val="00DA5592"/>
    <w:rsid w:val="00DA5850"/>
    <w:rsid w:val="00DA5899"/>
    <w:rsid w:val="00DA6189"/>
    <w:rsid w:val="00DA6396"/>
    <w:rsid w:val="00DA6891"/>
    <w:rsid w:val="00DA6C3B"/>
    <w:rsid w:val="00DA7934"/>
    <w:rsid w:val="00DA795C"/>
    <w:rsid w:val="00DA7AC5"/>
    <w:rsid w:val="00DB0022"/>
    <w:rsid w:val="00DB011D"/>
    <w:rsid w:val="00DB0297"/>
    <w:rsid w:val="00DB06EA"/>
    <w:rsid w:val="00DB072A"/>
    <w:rsid w:val="00DB09C3"/>
    <w:rsid w:val="00DB16BC"/>
    <w:rsid w:val="00DB2820"/>
    <w:rsid w:val="00DB2F33"/>
    <w:rsid w:val="00DB2F9D"/>
    <w:rsid w:val="00DB306D"/>
    <w:rsid w:val="00DB325F"/>
    <w:rsid w:val="00DB33DC"/>
    <w:rsid w:val="00DB39E8"/>
    <w:rsid w:val="00DB3CC3"/>
    <w:rsid w:val="00DB3DE7"/>
    <w:rsid w:val="00DB407C"/>
    <w:rsid w:val="00DB442D"/>
    <w:rsid w:val="00DB4472"/>
    <w:rsid w:val="00DB559F"/>
    <w:rsid w:val="00DB5CC5"/>
    <w:rsid w:val="00DB642A"/>
    <w:rsid w:val="00DB74B4"/>
    <w:rsid w:val="00DC06E2"/>
    <w:rsid w:val="00DC095C"/>
    <w:rsid w:val="00DC1502"/>
    <w:rsid w:val="00DC2505"/>
    <w:rsid w:val="00DC2986"/>
    <w:rsid w:val="00DC2BFA"/>
    <w:rsid w:val="00DC2D14"/>
    <w:rsid w:val="00DC31F9"/>
    <w:rsid w:val="00DC3860"/>
    <w:rsid w:val="00DC3E71"/>
    <w:rsid w:val="00DC3FE4"/>
    <w:rsid w:val="00DC462D"/>
    <w:rsid w:val="00DC4684"/>
    <w:rsid w:val="00DC4A38"/>
    <w:rsid w:val="00DC4C45"/>
    <w:rsid w:val="00DC4E74"/>
    <w:rsid w:val="00DC4F10"/>
    <w:rsid w:val="00DC503A"/>
    <w:rsid w:val="00DC5516"/>
    <w:rsid w:val="00DC5726"/>
    <w:rsid w:val="00DC592B"/>
    <w:rsid w:val="00DC5D99"/>
    <w:rsid w:val="00DC5F2F"/>
    <w:rsid w:val="00DC5F69"/>
    <w:rsid w:val="00DC5F9B"/>
    <w:rsid w:val="00DC6608"/>
    <w:rsid w:val="00DC67D1"/>
    <w:rsid w:val="00DC7252"/>
    <w:rsid w:val="00DC7E49"/>
    <w:rsid w:val="00DC7ECA"/>
    <w:rsid w:val="00DD0762"/>
    <w:rsid w:val="00DD07AF"/>
    <w:rsid w:val="00DD093F"/>
    <w:rsid w:val="00DD0E4C"/>
    <w:rsid w:val="00DD12CD"/>
    <w:rsid w:val="00DD1B46"/>
    <w:rsid w:val="00DD1E76"/>
    <w:rsid w:val="00DD20EC"/>
    <w:rsid w:val="00DD227C"/>
    <w:rsid w:val="00DD29C0"/>
    <w:rsid w:val="00DD2C16"/>
    <w:rsid w:val="00DD33C3"/>
    <w:rsid w:val="00DD3720"/>
    <w:rsid w:val="00DD3E11"/>
    <w:rsid w:val="00DD3E94"/>
    <w:rsid w:val="00DD3F50"/>
    <w:rsid w:val="00DD403E"/>
    <w:rsid w:val="00DD4140"/>
    <w:rsid w:val="00DD4404"/>
    <w:rsid w:val="00DD48AA"/>
    <w:rsid w:val="00DD5098"/>
    <w:rsid w:val="00DD5B0A"/>
    <w:rsid w:val="00DD5E78"/>
    <w:rsid w:val="00DD5ED5"/>
    <w:rsid w:val="00DD612F"/>
    <w:rsid w:val="00DD6558"/>
    <w:rsid w:val="00DD747F"/>
    <w:rsid w:val="00DD7D16"/>
    <w:rsid w:val="00DE02F8"/>
    <w:rsid w:val="00DE04A5"/>
    <w:rsid w:val="00DE0BD5"/>
    <w:rsid w:val="00DE0BD9"/>
    <w:rsid w:val="00DE12E6"/>
    <w:rsid w:val="00DE172C"/>
    <w:rsid w:val="00DE1A70"/>
    <w:rsid w:val="00DE1D84"/>
    <w:rsid w:val="00DE23FB"/>
    <w:rsid w:val="00DE24BF"/>
    <w:rsid w:val="00DE27D6"/>
    <w:rsid w:val="00DE2885"/>
    <w:rsid w:val="00DE2FAF"/>
    <w:rsid w:val="00DE30A8"/>
    <w:rsid w:val="00DE3136"/>
    <w:rsid w:val="00DE314A"/>
    <w:rsid w:val="00DE37A7"/>
    <w:rsid w:val="00DE37FF"/>
    <w:rsid w:val="00DE45DE"/>
    <w:rsid w:val="00DE4974"/>
    <w:rsid w:val="00DE524E"/>
    <w:rsid w:val="00DE54F6"/>
    <w:rsid w:val="00DE559E"/>
    <w:rsid w:val="00DE5637"/>
    <w:rsid w:val="00DE5A08"/>
    <w:rsid w:val="00DE5EBB"/>
    <w:rsid w:val="00DE64C3"/>
    <w:rsid w:val="00DE6A94"/>
    <w:rsid w:val="00DE7009"/>
    <w:rsid w:val="00DE71E8"/>
    <w:rsid w:val="00DE7C8D"/>
    <w:rsid w:val="00DE7CA4"/>
    <w:rsid w:val="00DE7DA0"/>
    <w:rsid w:val="00DF0091"/>
    <w:rsid w:val="00DF0131"/>
    <w:rsid w:val="00DF05A0"/>
    <w:rsid w:val="00DF07AF"/>
    <w:rsid w:val="00DF0944"/>
    <w:rsid w:val="00DF0A8F"/>
    <w:rsid w:val="00DF104D"/>
    <w:rsid w:val="00DF11FD"/>
    <w:rsid w:val="00DF12FF"/>
    <w:rsid w:val="00DF19F1"/>
    <w:rsid w:val="00DF1D81"/>
    <w:rsid w:val="00DF1DAA"/>
    <w:rsid w:val="00DF2477"/>
    <w:rsid w:val="00DF2636"/>
    <w:rsid w:val="00DF2AD4"/>
    <w:rsid w:val="00DF3684"/>
    <w:rsid w:val="00DF3733"/>
    <w:rsid w:val="00DF3B90"/>
    <w:rsid w:val="00DF40B8"/>
    <w:rsid w:val="00DF45C5"/>
    <w:rsid w:val="00DF4919"/>
    <w:rsid w:val="00DF4E35"/>
    <w:rsid w:val="00DF51A4"/>
    <w:rsid w:val="00DF55F6"/>
    <w:rsid w:val="00DF614A"/>
    <w:rsid w:val="00DF6256"/>
    <w:rsid w:val="00DF6D9E"/>
    <w:rsid w:val="00DF700C"/>
    <w:rsid w:val="00DF76E9"/>
    <w:rsid w:val="00E010FC"/>
    <w:rsid w:val="00E0163D"/>
    <w:rsid w:val="00E01688"/>
    <w:rsid w:val="00E01833"/>
    <w:rsid w:val="00E019D6"/>
    <w:rsid w:val="00E019EE"/>
    <w:rsid w:val="00E01C5A"/>
    <w:rsid w:val="00E0223D"/>
    <w:rsid w:val="00E02299"/>
    <w:rsid w:val="00E02AED"/>
    <w:rsid w:val="00E03327"/>
    <w:rsid w:val="00E0385D"/>
    <w:rsid w:val="00E03880"/>
    <w:rsid w:val="00E03D31"/>
    <w:rsid w:val="00E04589"/>
    <w:rsid w:val="00E04819"/>
    <w:rsid w:val="00E050EF"/>
    <w:rsid w:val="00E054E6"/>
    <w:rsid w:val="00E056D0"/>
    <w:rsid w:val="00E05885"/>
    <w:rsid w:val="00E061C7"/>
    <w:rsid w:val="00E0639C"/>
    <w:rsid w:val="00E06CB7"/>
    <w:rsid w:val="00E06DAA"/>
    <w:rsid w:val="00E075C5"/>
    <w:rsid w:val="00E07B9D"/>
    <w:rsid w:val="00E10C49"/>
    <w:rsid w:val="00E10EE9"/>
    <w:rsid w:val="00E11400"/>
    <w:rsid w:val="00E114B0"/>
    <w:rsid w:val="00E11BE0"/>
    <w:rsid w:val="00E11D1A"/>
    <w:rsid w:val="00E11F49"/>
    <w:rsid w:val="00E122FD"/>
    <w:rsid w:val="00E123DC"/>
    <w:rsid w:val="00E127A6"/>
    <w:rsid w:val="00E1292A"/>
    <w:rsid w:val="00E131D1"/>
    <w:rsid w:val="00E137E8"/>
    <w:rsid w:val="00E13E5D"/>
    <w:rsid w:val="00E13F51"/>
    <w:rsid w:val="00E1402B"/>
    <w:rsid w:val="00E140B3"/>
    <w:rsid w:val="00E1456C"/>
    <w:rsid w:val="00E1466F"/>
    <w:rsid w:val="00E1487D"/>
    <w:rsid w:val="00E14B76"/>
    <w:rsid w:val="00E15184"/>
    <w:rsid w:val="00E151F2"/>
    <w:rsid w:val="00E1543A"/>
    <w:rsid w:val="00E15707"/>
    <w:rsid w:val="00E1590A"/>
    <w:rsid w:val="00E15984"/>
    <w:rsid w:val="00E16B6B"/>
    <w:rsid w:val="00E16D9B"/>
    <w:rsid w:val="00E16F3D"/>
    <w:rsid w:val="00E17596"/>
    <w:rsid w:val="00E17CD8"/>
    <w:rsid w:val="00E20197"/>
    <w:rsid w:val="00E202C7"/>
    <w:rsid w:val="00E20587"/>
    <w:rsid w:val="00E20661"/>
    <w:rsid w:val="00E2093C"/>
    <w:rsid w:val="00E209AC"/>
    <w:rsid w:val="00E20D18"/>
    <w:rsid w:val="00E21008"/>
    <w:rsid w:val="00E212EE"/>
    <w:rsid w:val="00E215E2"/>
    <w:rsid w:val="00E217DE"/>
    <w:rsid w:val="00E22025"/>
    <w:rsid w:val="00E220CF"/>
    <w:rsid w:val="00E221E9"/>
    <w:rsid w:val="00E22DF2"/>
    <w:rsid w:val="00E232AD"/>
    <w:rsid w:val="00E232D1"/>
    <w:rsid w:val="00E2336C"/>
    <w:rsid w:val="00E238D3"/>
    <w:rsid w:val="00E23A27"/>
    <w:rsid w:val="00E24F76"/>
    <w:rsid w:val="00E24FF0"/>
    <w:rsid w:val="00E2521E"/>
    <w:rsid w:val="00E25560"/>
    <w:rsid w:val="00E260FA"/>
    <w:rsid w:val="00E26397"/>
    <w:rsid w:val="00E2648A"/>
    <w:rsid w:val="00E26E46"/>
    <w:rsid w:val="00E27057"/>
    <w:rsid w:val="00E27079"/>
    <w:rsid w:val="00E27198"/>
    <w:rsid w:val="00E271C4"/>
    <w:rsid w:val="00E27750"/>
    <w:rsid w:val="00E278A4"/>
    <w:rsid w:val="00E27C61"/>
    <w:rsid w:val="00E301C2"/>
    <w:rsid w:val="00E30225"/>
    <w:rsid w:val="00E302C1"/>
    <w:rsid w:val="00E304FE"/>
    <w:rsid w:val="00E30902"/>
    <w:rsid w:val="00E30CE6"/>
    <w:rsid w:val="00E30DE0"/>
    <w:rsid w:val="00E30FA8"/>
    <w:rsid w:val="00E3117C"/>
    <w:rsid w:val="00E32635"/>
    <w:rsid w:val="00E32690"/>
    <w:rsid w:val="00E3281C"/>
    <w:rsid w:val="00E33485"/>
    <w:rsid w:val="00E33734"/>
    <w:rsid w:val="00E3387C"/>
    <w:rsid w:val="00E339E0"/>
    <w:rsid w:val="00E34F59"/>
    <w:rsid w:val="00E34FD1"/>
    <w:rsid w:val="00E35424"/>
    <w:rsid w:val="00E35A03"/>
    <w:rsid w:val="00E35C9C"/>
    <w:rsid w:val="00E35D5F"/>
    <w:rsid w:val="00E35E60"/>
    <w:rsid w:val="00E35F1E"/>
    <w:rsid w:val="00E3601B"/>
    <w:rsid w:val="00E36679"/>
    <w:rsid w:val="00E367E4"/>
    <w:rsid w:val="00E36F24"/>
    <w:rsid w:val="00E3768A"/>
    <w:rsid w:val="00E37774"/>
    <w:rsid w:val="00E37914"/>
    <w:rsid w:val="00E400E5"/>
    <w:rsid w:val="00E411AE"/>
    <w:rsid w:val="00E414AA"/>
    <w:rsid w:val="00E421ED"/>
    <w:rsid w:val="00E42446"/>
    <w:rsid w:val="00E42B0C"/>
    <w:rsid w:val="00E42B27"/>
    <w:rsid w:val="00E42D90"/>
    <w:rsid w:val="00E43034"/>
    <w:rsid w:val="00E43296"/>
    <w:rsid w:val="00E435F3"/>
    <w:rsid w:val="00E436CD"/>
    <w:rsid w:val="00E43994"/>
    <w:rsid w:val="00E43AA2"/>
    <w:rsid w:val="00E43B5D"/>
    <w:rsid w:val="00E44021"/>
    <w:rsid w:val="00E444EC"/>
    <w:rsid w:val="00E44511"/>
    <w:rsid w:val="00E4475C"/>
    <w:rsid w:val="00E44944"/>
    <w:rsid w:val="00E451E5"/>
    <w:rsid w:val="00E453AD"/>
    <w:rsid w:val="00E45537"/>
    <w:rsid w:val="00E458F8"/>
    <w:rsid w:val="00E45968"/>
    <w:rsid w:val="00E45AFB"/>
    <w:rsid w:val="00E45EE7"/>
    <w:rsid w:val="00E4623E"/>
    <w:rsid w:val="00E4690D"/>
    <w:rsid w:val="00E46DCC"/>
    <w:rsid w:val="00E46E96"/>
    <w:rsid w:val="00E473CF"/>
    <w:rsid w:val="00E474B0"/>
    <w:rsid w:val="00E50188"/>
    <w:rsid w:val="00E50517"/>
    <w:rsid w:val="00E50D05"/>
    <w:rsid w:val="00E5141F"/>
    <w:rsid w:val="00E51955"/>
    <w:rsid w:val="00E51D20"/>
    <w:rsid w:val="00E5239E"/>
    <w:rsid w:val="00E53701"/>
    <w:rsid w:val="00E538DA"/>
    <w:rsid w:val="00E53D66"/>
    <w:rsid w:val="00E541DA"/>
    <w:rsid w:val="00E544E2"/>
    <w:rsid w:val="00E54AD5"/>
    <w:rsid w:val="00E5572F"/>
    <w:rsid w:val="00E557E6"/>
    <w:rsid w:val="00E56C7C"/>
    <w:rsid w:val="00E56E8A"/>
    <w:rsid w:val="00E56FDA"/>
    <w:rsid w:val="00E5726E"/>
    <w:rsid w:val="00E575D8"/>
    <w:rsid w:val="00E6000A"/>
    <w:rsid w:val="00E60260"/>
    <w:rsid w:val="00E60658"/>
    <w:rsid w:val="00E6068E"/>
    <w:rsid w:val="00E607C2"/>
    <w:rsid w:val="00E60BF1"/>
    <w:rsid w:val="00E60EA9"/>
    <w:rsid w:val="00E613CF"/>
    <w:rsid w:val="00E61636"/>
    <w:rsid w:val="00E61931"/>
    <w:rsid w:val="00E61A8D"/>
    <w:rsid w:val="00E61B32"/>
    <w:rsid w:val="00E61BA2"/>
    <w:rsid w:val="00E61D1F"/>
    <w:rsid w:val="00E628F0"/>
    <w:rsid w:val="00E629C5"/>
    <w:rsid w:val="00E62BD1"/>
    <w:rsid w:val="00E638F5"/>
    <w:rsid w:val="00E6394A"/>
    <w:rsid w:val="00E63B40"/>
    <w:rsid w:val="00E645E6"/>
    <w:rsid w:val="00E64B4F"/>
    <w:rsid w:val="00E64CEC"/>
    <w:rsid w:val="00E658B8"/>
    <w:rsid w:val="00E65F92"/>
    <w:rsid w:val="00E6623A"/>
    <w:rsid w:val="00E66740"/>
    <w:rsid w:val="00E673E2"/>
    <w:rsid w:val="00E67F46"/>
    <w:rsid w:val="00E7014A"/>
    <w:rsid w:val="00E70907"/>
    <w:rsid w:val="00E70C5D"/>
    <w:rsid w:val="00E71EA2"/>
    <w:rsid w:val="00E731B1"/>
    <w:rsid w:val="00E735BE"/>
    <w:rsid w:val="00E73B93"/>
    <w:rsid w:val="00E73C7E"/>
    <w:rsid w:val="00E73EA6"/>
    <w:rsid w:val="00E73F2F"/>
    <w:rsid w:val="00E740DA"/>
    <w:rsid w:val="00E7449C"/>
    <w:rsid w:val="00E753B7"/>
    <w:rsid w:val="00E75449"/>
    <w:rsid w:val="00E7594E"/>
    <w:rsid w:val="00E759A0"/>
    <w:rsid w:val="00E75C31"/>
    <w:rsid w:val="00E75D90"/>
    <w:rsid w:val="00E76219"/>
    <w:rsid w:val="00E76611"/>
    <w:rsid w:val="00E76C26"/>
    <w:rsid w:val="00E77320"/>
    <w:rsid w:val="00E7763A"/>
    <w:rsid w:val="00E776A7"/>
    <w:rsid w:val="00E77751"/>
    <w:rsid w:val="00E777DB"/>
    <w:rsid w:val="00E8010A"/>
    <w:rsid w:val="00E80F66"/>
    <w:rsid w:val="00E8116C"/>
    <w:rsid w:val="00E817E8"/>
    <w:rsid w:val="00E81800"/>
    <w:rsid w:val="00E81AF3"/>
    <w:rsid w:val="00E82173"/>
    <w:rsid w:val="00E82AF0"/>
    <w:rsid w:val="00E8316B"/>
    <w:rsid w:val="00E831D2"/>
    <w:rsid w:val="00E832F8"/>
    <w:rsid w:val="00E83382"/>
    <w:rsid w:val="00E83546"/>
    <w:rsid w:val="00E83DE2"/>
    <w:rsid w:val="00E84691"/>
    <w:rsid w:val="00E84A22"/>
    <w:rsid w:val="00E84B1D"/>
    <w:rsid w:val="00E85382"/>
    <w:rsid w:val="00E853F2"/>
    <w:rsid w:val="00E8556C"/>
    <w:rsid w:val="00E85C31"/>
    <w:rsid w:val="00E86041"/>
    <w:rsid w:val="00E86B81"/>
    <w:rsid w:val="00E86C0A"/>
    <w:rsid w:val="00E86F81"/>
    <w:rsid w:val="00E87A72"/>
    <w:rsid w:val="00E90168"/>
    <w:rsid w:val="00E90220"/>
    <w:rsid w:val="00E9059B"/>
    <w:rsid w:val="00E90A90"/>
    <w:rsid w:val="00E90D41"/>
    <w:rsid w:val="00E90DBA"/>
    <w:rsid w:val="00E9274B"/>
    <w:rsid w:val="00E92D84"/>
    <w:rsid w:val="00E930C6"/>
    <w:rsid w:val="00E93762"/>
    <w:rsid w:val="00E9400D"/>
    <w:rsid w:val="00E94195"/>
    <w:rsid w:val="00E947A1"/>
    <w:rsid w:val="00E94903"/>
    <w:rsid w:val="00E95041"/>
    <w:rsid w:val="00E95299"/>
    <w:rsid w:val="00E9549C"/>
    <w:rsid w:val="00E955B1"/>
    <w:rsid w:val="00E960E6"/>
    <w:rsid w:val="00E9645D"/>
    <w:rsid w:val="00E966CC"/>
    <w:rsid w:val="00E9678C"/>
    <w:rsid w:val="00E9742C"/>
    <w:rsid w:val="00E97692"/>
    <w:rsid w:val="00E976B7"/>
    <w:rsid w:val="00E97ED9"/>
    <w:rsid w:val="00EA0712"/>
    <w:rsid w:val="00EA29E9"/>
    <w:rsid w:val="00EA2BA1"/>
    <w:rsid w:val="00EA335B"/>
    <w:rsid w:val="00EA3D05"/>
    <w:rsid w:val="00EA45D3"/>
    <w:rsid w:val="00EA46B6"/>
    <w:rsid w:val="00EA50A3"/>
    <w:rsid w:val="00EA562F"/>
    <w:rsid w:val="00EA56EE"/>
    <w:rsid w:val="00EA572C"/>
    <w:rsid w:val="00EA5AEB"/>
    <w:rsid w:val="00EA69E6"/>
    <w:rsid w:val="00EA6B26"/>
    <w:rsid w:val="00EA6F37"/>
    <w:rsid w:val="00EA75E1"/>
    <w:rsid w:val="00EA77CD"/>
    <w:rsid w:val="00EA7BE0"/>
    <w:rsid w:val="00EA7D62"/>
    <w:rsid w:val="00EB042B"/>
    <w:rsid w:val="00EB064F"/>
    <w:rsid w:val="00EB0847"/>
    <w:rsid w:val="00EB0FC9"/>
    <w:rsid w:val="00EB1CB4"/>
    <w:rsid w:val="00EB23A3"/>
    <w:rsid w:val="00EB247D"/>
    <w:rsid w:val="00EB259D"/>
    <w:rsid w:val="00EB437C"/>
    <w:rsid w:val="00EB4561"/>
    <w:rsid w:val="00EB4958"/>
    <w:rsid w:val="00EB4A13"/>
    <w:rsid w:val="00EB4CB6"/>
    <w:rsid w:val="00EB4E93"/>
    <w:rsid w:val="00EB55F2"/>
    <w:rsid w:val="00EB5788"/>
    <w:rsid w:val="00EB5D73"/>
    <w:rsid w:val="00EB62D6"/>
    <w:rsid w:val="00EB659D"/>
    <w:rsid w:val="00EB68AE"/>
    <w:rsid w:val="00EB7260"/>
    <w:rsid w:val="00EB76A1"/>
    <w:rsid w:val="00EB7845"/>
    <w:rsid w:val="00EC00B0"/>
    <w:rsid w:val="00EC024E"/>
    <w:rsid w:val="00EC037D"/>
    <w:rsid w:val="00EC0613"/>
    <w:rsid w:val="00EC08FF"/>
    <w:rsid w:val="00EC0B2E"/>
    <w:rsid w:val="00EC267F"/>
    <w:rsid w:val="00EC2F58"/>
    <w:rsid w:val="00EC3A8B"/>
    <w:rsid w:val="00EC44E5"/>
    <w:rsid w:val="00EC485C"/>
    <w:rsid w:val="00EC4BD8"/>
    <w:rsid w:val="00EC4C14"/>
    <w:rsid w:val="00EC55C9"/>
    <w:rsid w:val="00EC5600"/>
    <w:rsid w:val="00EC5623"/>
    <w:rsid w:val="00EC570D"/>
    <w:rsid w:val="00EC5877"/>
    <w:rsid w:val="00EC5BDD"/>
    <w:rsid w:val="00EC621D"/>
    <w:rsid w:val="00EC6310"/>
    <w:rsid w:val="00EC650E"/>
    <w:rsid w:val="00EC6CD5"/>
    <w:rsid w:val="00EC79EB"/>
    <w:rsid w:val="00EC79F4"/>
    <w:rsid w:val="00EC7BAE"/>
    <w:rsid w:val="00ED0132"/>
    <w:rsid w:val="00ED01CA"/>
    <w:rsid w:val="00ED0B97"/>
    <w:rsid w:val="00ED1B38"/>
    <w:rsid w:val="00ED2492"/>
    <w:rsid w:val="00ED298F"/>
    <w:rsid w:val="00ED2D82"/>
    <w:rsid w:val="00ED2F66"/>
    <w:rsid w:val="00ED36F9"/>
    <w:rsid w:val="00ED3C0A"/>
    <w:rsid w:val="00ED3D20"/>
    <w:rsid w:val="00ED4105"/>
    <w:rsid w:val="00ED4D27"/>
    <w:rsid w:val="00ED4E62"/>
    <w:rsid w:val="00ED55E0"/>
    <w:rsid w:val="00ED58D5"/>
    <w:rsid w:val="00ED5C03"/>
    <w:rsid w:val="00ED5E70"/>
    <w:rsid w:val="00ED6240"/>
    <w:rsid w:val="00ED6621"/>
    <w:rsid w:val="00ED6812"/>
    <w:rsid w:val="00ED688B"/>
    <w:rsid w:val="00ED68C3"/>
    <w:rsid w:val="00ED6AF3"/>
    <w:rsid w:val="00ED6D5C"/>
    <w:rsid w:val="00ED6F6E"/>
    <w:rsid w:val="00ED75EB"/>
    <w:rsid w:val="00ED7712"/>
    <w:rsid w:val="00ED7878"/>
    <w:rsid w:val="00ED78EC"/>
    <w:rsid w:val="00EE04E1"/>
    <w:rsid w:val="00EE1006"/>
    <w:rsid w:val="00EE11EA"/>
    <w:rsid w:val="00EE16ED"/>
    <w:rsid w:val="00EE1A0E"/>
    <w:rsid w:val="00EE1B63"/>
    <w:rsid w:val="00EE1C53"/>
    <w:rsid w:val="00EE2003"/>
    <w:rsid w:val="00EE278A"/>
    <w:rsid w:val="00EE27E0"/>
    <w:rsid w:val="00EE28EB"/>
    <w:rsid w:val="00EE2B76"/>
    <w:rsid w:val="00EE2BA0"/>
    <w:rsid w:val="00EE2E24"/>
    <w:rsid w:val="00EE3337"/>
    <w:rsid w:val="00EE3AF4"/>
    <w:rsid w:val="00EE3B37"/>
    <w:rsid w:val="00EE3B70"/>
    <w:rsid w:val="00EE3CEC"/>
    <w:rsid w:val="00EE4024"/>
    <w:rsid w:val="00EE4670"/>
    <w:rsid w:val="00EE46EC"/>
    <w:rsid w:val="00EE4995"/>
    <w:rsid w:val="00EE4F48"/>
    <w:rsid w:val="00EE502A"/>
    <w:rsid w:val="00EE5066"/>
    <w:rsid w:val="00EE524B"/>
    <w:rsid w:val="00EE5510"/>
    <w:rsid w:val="00EE558F"/>
    <w:rsid w:val="00EE5617"/>
    <w:rsid w:val="00EE637B"/>
    <w:rsid w:val="00EE655C"/>
    <w:rsid w:val="00EE6CED"/>
    <w:rsid w:val="00EE6F83"/>
    <w:rsid w:val="00EE703E"/>
    <w:rsid w:val="00EE71BF"/>
    <w:rsid w:val="00EE7933"/>
    <w:rsid w:val="00EF0319"/>
    <w:rsid w:val="00EF06CF"/>
    <w:rsid w:val="00EF07D8"/>
    <w:rsid w:val="00EF08F1"/>
    <w:rsid w:val="00EF0989"/>
    <w:rsid w:val="00EF0C9C"/>
    <w:rsid w:val="00EF0D57"/>
    <w:rsid w:val="00EF0FE8"/>
    <w:rsid w:val="00EF10F8"/>
    <w:rsid w:val="00EF1362"/>
    <w:rsid w:val="00EF15E9"/>
    <w:rsid w:val="00EF1A7B"/>
    <w:rsid w:val="00EF1D9C"/>
    <w:rsid w:val="00EF2050"/>
    <w:rsid w:val="00EF2352"/>
    <w:rsid w:val="00EF24B1"/>
    <w:rsid w:val="00EF30FA"/>
    <w:rsid w:val="00EF313A"/>
    <w:rsid w:val="00EF3167"/>
    <w:rsid w:val="00EF32BD"/>
    <w:rsid w:val="00EF33D4"/>
    <w:rsid w:val="00EF348A"/>
    <w:rsid w:val="00EF3554"/>
    <w:rsid w:val="00EF35D9"/>
    <w:rsid w:val="00EF4CE7"/>
    <w:rsid w:val="00EF543B"/>
    <w:rsid w:val="00EF5BCD"/>
    <w:rsid w:val="00EF60B7"/>
    <w:rsid w:val="00EF64E6"/>
    <w:rsid w:val="00EF6F26"/>
    <w:rsid w:val="00EF7074"/>
    <w:rsid w:val="00EF70BB"/>
    <w:rsid w:val="00EF7389"/>
    <w:rsid w:val="00EF7694"/>
    <w:rsid w:val="00EF7EE1"/>
    <w:rsid w:val="00F000DF"/>
    <w:rsid w:val="00F004F2"/>
    <w:rsid w:val="00F009F8"/>
    <w:rsid w:val="00F00AF0"/>
    <w:rsid w:val="00F00F5A"/>
    <w:rsid w:val="00F017BE"/>
    <w:rsid w:val="00F01B7B"/>
    <w:rsid w:val="00F01DA4"/>
    <w:rsid w:val="00F02366"/>
    <w:rsid w:val="00F02679"/>
    <w:rsid w:val="00F02720"/>
    <w:rsid w:val="00F02766"/>
    <w:rsid w:val="00F02B4A"/>
    <w:rsid w:val="00F044D1"/>
    <w:rsid w:val="00F04619"/>
    <w:rsid w:val="00F04C1A"/>
    <w:rsid w:val="00F04D31"/>
    <w:rsid w:val="00F05625"/>
    <w:rsid w:val="00F0566A"/>
    <w:rsid w:val="00F05697"/>
    <w:rsid w:val="00F05F1D"/>
    <w:rsid w:val="00F0602F"/>
    <w:rsid w:val="00F06139"/>
    <w:rsid w:val="00F0620C"/>
    <w:rsid w:val="00F0622C"/>
    <w:rsid w:val="00F062F9"/>
    <w:rsid w:val="00F065C2"/>
    <w:rsid w:val="00F06C88"/>
    <w:rsid w:val="00F073EE"/>
    <w:rsid w:val="00F07FCD"/>
    <w:rsid w:val="00F10C0F"/>
    <w:rsid w:val="00F11100"/>
    <w:rsid w:val="00F118F4"/>
    <w:rsid w:val="00F11DC5"/>
    <w:rsid w:val="00F12AA0"/>
    <w:rsid w:val="00F12EE0"/>
    <w:rsid w:val="00F131FA"/>
    <w:rsid w:val="00F133C9"/>
    <w:rsid w:val="00F13567"/>
    <w:rsid w:val="00F137D4"/>
    <w:rsid w:val="00F1380A"/>
    <w:rsid w:val="00F1380B"/>
    <w:rsid w:val="00F13CBE"/>
    <w:rsid w:val="00F13F76"/>
    <w:rsid w:val="00F1413F"/>
    <w:rsid w:val="00F146C6"/>
    <w:rsid w:val="00F147D8"/>
    <w:rsid w:val="00F1484F"/>
    <w:rsid w:val="00F14862"/>
    <w:rsid w:val="00F14938"/>
    <w:rsid w:val="00F154BA"/>
    <w:rsid w:val="00F15695"/>
    <w:rsid w:val="00F15D9D"/>
    <w:rsid w:val="00F15FD7"/>
    <w:rsid w:val="00F160B4"/>
    <w:rsid w:val="00F16471"/>
    <w:rsid w:val="00F16505"/>
    <w:rsid w:val="00F16921"/>
    <w:rsid w:val="00F16E6F"/>
    <w:rsid w:val="00F16E78"/>
    <w:rsid w:val="00F17496"/>
    <w:rsid w:val="00F17AE2"/>
    <w:rsid w:val="00F204BA"/>
    <w:rsid w:val="00F205BC"/>
    <w:rsid w:val="00F208AF"/>
    <w:rsid w:val="00F208FD"/>
    <w:rsid w:val="00F209B5"/>
    <w:rsid w:val="00F20ACA"/>
    <w:rsid w:val="00F214F4"/>
    <w:rsid w:val="00F21867"/>
    <w:rsid w:val="00F21E4B"/>
    <w:rsid w:val="00F22900"/>
    <w:rsid w:val="00F22AC5"/>
    <w:rsid w:val="00F22CF2"/>
    <w:rsid w:val="00F23A04"/>
    <w:rsid w:val="00F23E70"/>
    <w:rsid w:val="00F24166"/>
    <w:rsid w:val="00F24428"/>
    <w:rsid w:val="00F245C9"/>
    <w:rsid w:val="00F2460B"/>
    <w:rsid w:val="00F248A1"/>
    <w:rsid w:val="00F24CCC"/>
    <w:rsid w:val="00F25A09"/>
    <w:rsid w:val="00F25D5B"/>
    <w:rsid w:val="00F26099"/>
    <w:rsid w:val="00F26A5E"/>
    <w:rsid w:val="00F26AC8"/>
    <w:rsid w:val="00F26CC1"/>
    <w:rsid w:val="00F275A7"/>
    <w:rsid w:val="00F27CFC"/>
    <w:rsid w:val="00F3062C"/>
    <w:rsid w:val="00F30A8E"/>
    <w:rsid w:val="00F30FA7"/>
    <w:rsid w:val="00F310D0"/>
    <w:rsid w:val="00F31A66"/>
    <w:rsid w:val="00F322BF"/>
    <w:rsid w:val="00F32781"/>
    <w:rsid w:val="00F32AD8"/>
    <w:rsid w:val="00F32B3C"/>
    <w:rsid w:val="00F32C58"/>
    <w:rsid w:val="00F33486"/>
    <w:rsid w:val="00F3365A"/>
    <w:rsid w:val="00F3398E"/>
    <w:rsid w:val="00F33A1A"/>
    <w:rsid w:val="00F33A36"/>
    <w:rsid w:val="00F33CEC"/>
    <w:rsid w:val="00F349FE"/>
    <w:rsid w:val="00F34AD3"/>
    <w:rsid w:val="00F34D47"/>
    <w:rsid w:val="00F34ECE"/>
    <w:rsid w:val="00F350CB"/>
    <w:rsid w:val="00F35B4F"/>
    <w:rsid w:val="00F35BB7"/>
    <w:rsid w:val="00F35CDB"/>
    <w:rsid w:val="00F36A06"/>
    <w:rsid w:val="00F36AF9"/>
    <w:rsid w:val="00F3730D"/>
    <w:rsid w:val="00F3754A"/>
    <w:rsid w:val="00F3764D"/>
    <w:rsid w:val="00F37920"/>
    <w:rsid w:val="00F4000F"/>
    <w:rsid w:val="00F406B3"/>
    <w:rsid w:val="00F40D66"/>
    <w:rsid w:val="00F40DCB"/>
    <w:rsid w:val="00F41386"/>
    <w:rsid w:val="00F41388"/>
    <w:rsid w:val="00F413B0"/>
    <w:rsid w:val="00F4188C"/>
    <w:rsid w:val="00F41904"/>
    <w:rsid w:val="00F41B4E"/>
    <w:rsid w:val="00F41D57"/>
    <w:rsid w:val="00F41E78"/>
    <w:rsid w:val="00F41FF8"/>
    <w:rsid w:val="00F42194"/>
    <w:rsid w:val="00F42430"/>
    <w:rsid w:val="00F4291A"/>
    <w:rsid w:val="00F431BD"/>
    <w:rsid w:val="00F43225"/>
    <w:rsid w:val="00F43D84"/>
    <w:rsid w:val="00F44304"/>
    <w:rsid w:val="00F4456C"/>
    <w:rsid w:val="00F44D1C"/>
    <w:rsid w:val="00F44DA3"/>
    <w:rsid w:val="00F44FDC"/>
    <w:rsid w:val="00F455D7"/>
    <w:rsid w:val="00F4572A"/>
    <w:rsid w:val="00F46381"/>
    <w:rsid w:val="00F465ED"/>
    <w:rsid w:val="00F476CE"/>
    <w:rsid w:val="00F5079F"/>
    <w:rsid w:val="00F50944"/>
    <w:rsid w:val="00F51236"/>
    <w:rsid w:val="00F51285"/>
    <w:rsid w:val="00F5149E"/>
    <w:rsid w:val="00F515D4"/>
    <w:rsid w:val="00F51778"/>
    <w:rsid w:val="00F518DA"/>
    <w:rsid w:val="00F5194B"/>
    <w:rsid w:val="00F51A02"/>
    <w:rsid w:val="00F52BEB"/>
    <w:rsid w:val="00F52E9E"/>
    <w:rsid w:val="00F53051"/>
    <w:rsid w:val="00F5321E"/>
    <w:rsid w:val="00F534E1"/>
    <w:rsid w:val="00F538C7"/>
    <w:rsid w:val="00F5391B"/>
    <w:rsid w:val="00F544AF"/>
    <w:rsid w:val="00F5466B"/>
    <w:rsid w:val="00F54938"/>
    <w:rsid w:val="00F54DC6"/>
    <w:rsid w:val="00F54F83"/>
    <w:rsid w:val="00F551EC"/>
    <w:rsid w:val="00F55FD9"/>
    <w:rsid w:val="00F5602A"/>
    <w:rsid w:val="00F56B31"/>
    <w:rsid w:val="00F56C41"/>
    <w:rsid w:val="00F56D9A"/>
    <w:rsid w:val="00F5731B"/>
    <w:rsid w:val="00F5762A"/>
    <w:rsid w:val="00F579BB"/>
    <w:rsid w:val="00F57F12"/>
    <w:rsid w:val="00F57FC2"/>
    <w:rsid w:val="00F6022E"/>
    <w:rsid w:val="00F60292"/>
    <w:rsid w:val="00F602C3"/>
    <w:rsid w:val="00F60A71"/>
    <w:rsid w:val="00F6151F"/>
    <w:rsid w:val="00F61D08"/>
    <w:rsid w:val="00F61F17"/>
    <w:rsid w:val="00F6217B"/>
    <w:rsid w:val="00F6280D"/>
    <w:rsid w:val="00F6285B"/>
    <w:rsid w:val="00F6293F"/>
    <w:rsid w:val="00F62DB9"/>
    <w:rsid w:val="00F63232"/>
    <w:rsid w:val="00F63409"/>
    <w:rsid w:val="00F634BF"/>
    <w:rsid w:val="00F64771"/>
    <w:rsid w:val="00F6698A"/>
    <w:rsid w:val="00F70716"/>
    <w:rsid w:val="00F7107F"/>
    <w:rsid w:val="00F71183"/>
    <w:rsid w:val="00F71BC1"/>
    <w:rsid w:val="00F7202E"/>
    <w:rsid w:val="00F726BE"/>
    <w:rsid w:val="00F72FE2"/>
    <w:rsid w:val="00F7335F"/>
    <w:rsid w:val="00F7382B"/>
    <w:rsid w:val="00F73D52"/>
    <w:rsid w:val="00F73D84"/>
    <w:rsid w:val="00F751D9"/>
    <w:rsid w:val="00F751F7"/>
    <w:rsid w:val="00F75935"/>
    <w:rsid w:val="00F75C05"/>
    <w:rsid w:val="00F76B0B"/>
    <w:rsid w:val="00F76F3D"/>
    <w:rsid w:val="00F7722B"/>
    <w:rsid w:val="00F77319"/>
    <w:rsid w:val="00F773BB"/>
    <w:rsid w:val="00F77DB0"/>
    <w:rsid w:val="00F80BCF"/>
    <w:rsid w:val="00F8132D"/>
    <w:rsid w:val="00F81374"/>
    <w:rsid w:val="00F81442"/>
    <w:rsid w:val="00F81469"/>
    <w:rsid w:val="00F81983"/>
    <w:rsid w:val="00F819C1"/>
    <w:rsid w:val="00F81E53"/>
    <w:rsid w:val="00F82009"/>
    <w:rsid w:val="00F8208D"/>
    <w:rsid w:val="00F8213D"/>
    <w:rsid w:val="00F8218C"/>
    <w:rsid w:val="00F82689"/>
    <w:rsid w:val="00F82B69"/>
    <w:rsid w:val="00F82C8F"/>
    <w:rsid w:val="00F82CE1"/>
    <w:rsid w:val="00F82FB2"/>
    <w:rsid w:val="00F8332F"/>
    <w:rsid w:val="00F83976"/>
    <w:rsid w:val="00F83977"/>
    <w:rsid w:val="00F840DC"/>
    <w:rsid w:val="00F842EB"/>
    <w:rsid w:val="00F84396"/>
    <w:rsid w:val="00F84B25"/>
    <w:rsid w:val="00F8525D"/>
    <w:rsid w:val="00F852AB"/>
    <w:rsid w:val="00F8545B"/>
    <w:rsid w:val="00F86445"/>
    <w:rsid w:val="00F86621"/>
    <w:rsid w:val="00F869C5"/>
    <w:rsid w:val="00F873A8"/>
    <w:rsid w:val="00F875AE"/>
    <w:rsid w:val="00F87E4A"/>
    <w:rsid w:val="00F90531"/>
    <w:rsid w:val="00F90578"/>
    <w:rsid w:val="00F90A4C"/>
    <w:rsid w:val="00F90B78"/>
    <w:rsid w:val="00F90EDE"/>
    <w:rsid w:val="00F90FDE"/>
    <w:rsid w:val="00F91057"/>
    <w:rsid w:val="00F91C02"/>
    <w:rsid w:val="00F91E7E"/>
    <w:rsid w:val="00F9214E"/>
    <w:rsid w:val="00F92199"/>
    <w:rsid w:val="00F924E0"/>
    <w:rsid w:val="00F9262F"/>
    <w:rsid w:val="00F929A1"/>
    <w:rsid w:val="00F92E12"/>
    <w:rsid w:val="00F931DB"/>
    <w:rsid w:val="00F93244"/>
    <w:rsid w:val="00F9377A"/>
    <w:rsid w:val="00F93C16"/>
    <w:rsid w:val="00F93DB5"/>
    <w:rsid w:val="00F941E3"/>
    <w:rsid w:val="00F942F4"/>
    <w:rsid w:val="00F9451E"/>
    <w:rsid w:val="00F946C4"/>
    <w:rsid w:val="00F94E77"/>
    <w:rsid w:val="00F95E6D"/>
    <w:rsid w:val="00F9616E"/>
    <w:rsid w:val="00F96773"/>
    <w:rsid w:val="00F969D4"/>
    <w:rsid w:val="00F96D30"/>
    <w:rsid w:val="00F96ECE"/>
    <w:rsid w:val="00F97197"/>
    <w:rsid w:val="00F971BA"/>
    <w:rsid w:val="00F97784"/>
    <w:rsid w:val="00F978F2"/>
    <w:rsid w:val="00F97948"/>
    <w:rsid w:val="00F97B03"/>
    <w:rsid w:val="00FA0282"/>
    <w:rsid w:val="00FA04DE"/>
    <w:rsid w:val="00FA06E1"/>
    <w:rsid w:val="00FA0779"/>
    <w:rsid w:val="00FA0BAE"/>
    <w:rsid w:val="00FA0CB2"/>
    <w:rsid w:val="00FA13F7"/>
    <w:rsid w:val="00FA1517"/>
    <w:rsid w:val="00FA2939"/>
    <w:rsid w:val="00FA2A33"/>
    <w:rsid w:val="00FA2B82"/>
    <w:rsid w:val="00FA2F8F"/>
    <w:rsid w:val="00FA3158"/>
    <w:rsid w:val="00FA35D3"/>
    <w:rsid w:val="00FA3626"/>
    <w:rsid w:val="00FA39FD"/>
    <w:rsid w:val="00FA3DC6"/>
    <w:rsid w:val="00FA438E"/>
    <w:rsid w:val="00FA4769"/>
    <w:rsid w:val="00FA4867"/>
    <w:rsid w:val="00FA49F6"/>
    <w:rsid w:val="00FA4EE1"/>
    <w:rsid w:val="00FA509E"/>
    <w:rsid w:val="00FA544C"/>
    <w:rsid w:val="00FA5776"/>
    <w:rsid w:val="00FA58A2"/>
    <w:rsid w:val="00FA5CCD"/>
    <w:rsid w:val="00FA6C57"/>
    <w:rsid w:val="00FA6C7E"/>
    <w:rsid w:val="00FA7C3C"/>
    <w:rsid w:val="00FA7F72"/>
    <w:rsid w:val="00FA7F7E"/>
    <w:rsid w:val="00FB0211"/>
    <w:rsid w:val="00FB0260"/>
    <w:rsid w:val="00FB0326"/>
    <w:rsid w:val="00FB0521"/>
    <w:rsid w:val="00FB0A80"/>
    <w:rsid w:val="00FB11EF"/>
    <w:rsid w:val="00FB17EB"/>
    <w:rsid w:val="00FB1947"/>
    <w:rsid w:val="00FB1AD9"/>
    <w:rsid w:val="00FB1BF4"/>
    <w:rsid w:val="00FB2079"/>
    <w:rsid w:val="00FB2449"/>
    <w:rsid w:val="00FB2AA9"/>
    <w:rsid w:val="00FB3B5E"/>
    <w:rsid w:val="00FB3F11"/>
    <w:rsid w:val="00FB3F8B"/>
    <w:rsid w:val="00FB4145"/>
    <w:rsid w:val="00FB48C6"/>
    <w:rsid w:val="00FB53B1"/>
    <w:rsid w:val="00FB56DA"/>
    <w:rsid w:val="00FB57A5"/>
    <w:rsid w:val="00FB5C2C"/>
    <w:rsid w:val="00FB5E54"/>
    <w:rsid w:val="00FB6405"/>
    <w:rsid w:val="00FB65D8"/>
    <w:rsid w:val="00FB6F20"/>
    <w:rsid w:val="00FB6FD4"/>
    <w:rsid w:val="00FB720F"/>
    <w:rsid w:val="00FB7A04"/>
    <w:rsid w:val="00FB7B4C"/>
    <w:rsid w:val="00FC00BF"/>
    <w:rsid w:val="00FC08AF"/>
    <w:rsid w:val="00FC0E52"/>
    <w:rsid w:val="00FC11BD"/>
    <w:rsid w:val="00FC11EE"/>
    <w:rsid w:val="00FC1324"/>
    <w:rsid w:val="00FC1DDE"/>
    <w:rsid w:val="00FC24AA"/>
    <w:rsid w:val="00FC27E2"/>
    <w:rsid w:val="00FC2D58"/>
    <w:rsid w:val="00FC31EB"/>
    <w:rsid w:val="00FC321A"/>
    <w:rsid w:val="00FC338D"/>
    <w:rsid w:val="00FC3422"/>
    <w:rsid w:val="00FC3F7E"/>
    <w:rsid w:val="00FC3FEF"/>
    <w:rsid w:val="00FC42A7"/>
    <w:rsid w:val="00FC454C"/>
    <w:rsid w:val="00FC5011"/>
    <w:rsid w:val="00FC5156"/>
    <w:rsid w:val="00FC5191"/>
    <w:rsid w:val="00FC54A8"/>
    <w:rsid w:val="00FC5595"/>
    <w:rsid w:val="00FC5E3D"/>
    <w:rsid w:val="00FC5FD0"/>
    <w:rsid w:val="00FC6295"/>
    <w:rsid w:val="00FC65CB"/>
    <w:rsid w:val="00FC6755"/>
    <w:rsid w:val="00FC6F47"/>
    <w:rsid w:val="00FC71FB"/>
    <w:rsid w:val="00FC74E9"/>
    <w:rsid w:val="00FC7D48"/>
    <w:rsid w:val="00FD00B7"/>
    <w:rsid w:val="00FD0140"/>
    <w:rsid w:val="00FD02C1"/>
    <w:rsid w:val="00FD0BAF"/>
    <w:rsid w:val="00FD0BB8"/>
    <w:rsid w:val="00FD0D19"/>
    <w:rsid w:val="00FD0D4C"/>
    <w:rsid w:val="00FD0DB7"/>
    <w:rsid w:val="00FD1A94"/>
    <w:rsid w:val="00FD2183"/>
    <w:rsid w:val="00FD2672"/>
    <w:rsid w:val="00FD26B8"/>
    <w:rsid w:val="00FD3A7E"/>
    <w:rsid w:val="00FD4051"/>
    <w:rsid w:val="00FD414F"/>
    <w:rsid w:val="00FD4C51"/>
    <w:rsid w:val="00FD5335"/>
    <w:rsid w:val="00FD5765"/>
    <w:rsid w:val="00FD5BCA"/>
    <w:rsid w:val="00FD5DF0"/>
    <w:rsid w:val="00FD6081"/>
    <w:rsid w:val="00FD6EF1"/>
    <w:rsid w:val="00FD7189"/>
    <w:rsid w:val="00FD7CC6"/>
    <w:rsid w:val="00FE09C3"/>
    <w:rsid w:val="00FE0A41"/>
    <w:rsid w:val="00FE1172"/>
    <w:rsid w:val="00FE14CA"/>
    <w:rsid w:val="00FE1ACA"/>
    <w:rsid w:val="00FE1AF3"/>
    <w:rsid w:val="00FE1C65"/>
    <w:rsid w:val="00FE22EA"/>
    <w:rsid w:val="00FE24F1"/>
    <w:rsid w:val="00FE26A2"/>
    <w:rsid w:val="00FE2786"/>
    <w:rsid w:val="00FE2F7D"/>
    <w:rsid w:val="00FE364F"/>
    <w:rsid w:val="00FE370D"/>
    <w:rsid w:val="00FE37A9"/>
    <w:rsid w:val="00FE385D"/>
    <w:rsid w:val="00FE497F"/>
    <w:rsid w:val="00FE4D7F"/>
    <w:rsid w:val="00FE5184"/>
    <w:rsid w:val="00FE53D3"/>
    <w:rsid w:val="00FE5782"/>
    <w:rsid w:val="00FE586F"/>
    <w:rsid w:val="00FE5E2F"/>
    <w:rsid w:val="00FE6D4A"/>
    <w:rsid w:val="00FE7141"/>
    <w:rsid w:val="00FE7375"/>
    <w:rsid w:val="00FE7C05"/>
    <w:rsid w:val="00FE7DB6"/>
    <w:rsid w:val="00FE7F1C"/>
    <w:rsid w:val="00FF032C"/>
    <w:rsid w:val="00FF0A90"/>
    <w:rsid w:val="00FF0D5A"/>
    <w:rsid w:val="00FF0F27"/>
    <w:rsid w:val="00FF107D"/>
    <w:rsid w:val="00FF1473"/>
    <w:rsid w:val="00FF2326"/>
    <w:rsid w:val="00FF2433"/>
    <w:rsid w:val="00FF3A14"/>
    <w:rsid w:val="00FF4A12"/>
    <w:rsid w:val="00FF4AF1"/>
    <w:rsid w:val="00FF4ED0"/>
    <w:rsid w:val="00FF5056"/>
    <w:rsid w:val="00FF5314"/>
    <w:rsid w:val="00FF5D12"/>
    <w:rsid w:val="00FF628B"/>
    <w:rsid w:val="00FF62A9"/>
    <w:rsid w:val="00FF6956"/>
    <w:rsid w:val="00FF7006"/>
    <w:rsid w:val="00FF75FA"/>
    <w:rsid w:val="00FF7B4F"/>
    <w:rsid w:val="00FF7D5A"/>
    <w:rsid w:val="00FF7F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3B0BF"/>
  <w15:docId w15:val="{D59E2EDB-80E2-C24C-82CB-3C86601D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F3D"/>
    <w:pPr>
      <w:jc w:val="both"/>
    </w:pPr>
    <w:rPr>
      <w:rFonts w:ascii="Cambria" w:eastAsia="Calibri" w:hAnsi="Cambria" w:cs="Times New Roman"/>
      <w:sz w:val="24"/>
      <w:lang w:val="fr-FR"/>
    </w:rPr>
  </w:style>
  <w:style w:type="paragraph" w:styleId="Titre1">
    <w:name w:val="heading 1"/>
    <w:basedOn w:val="Normal"/>
    <w:next w:val="Normal"/>
    <w:link w:val="Titre1Car"/>
    <w:uiPriority w:val="9"/>
    <w:qFormat/>
    <w:rsid w:val="00945F3D"/>
    <w:pPr>
      <w:keepNext/>
      <w:keepLines/>
      <w:numPr>
        <w:numId w:val="7"/>
      </w:numPr>
      <w:spacing w:before="24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5F3D"/>
    <w:pPr>
      <w:keepNext/>
      <w:keepLines/>
      <w:numPr>
        <w:ilvl w:val="1"/>
        <w:numId w:val="7"/>
      </w:numPr>
      <w:spacing w:before="32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4538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4538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4538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4538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4538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4538A"/>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4538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5F3D"/>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945F3D"/>
    <w:rPr>
      <w:rFonts w:asciiTheme="majorHAnsi" w:eastAsiaTheme="majorEastAsia" w:hAnsiTheme="majorHAnsi" w:cstheme="majorBidi"/>
      <w:b/>
      <w:bCs/>
      <w:color w:val="4F81BD" w:themeColor="accent1"/>
      <w:sz w:val="26"/>
      <w:szCs w:val="26"/>
      <w:lang w:val="fr-FR"/>
    </w:rPr>
  </w:style>
  <w:style w:type="character" w:customStyle="1" w:styleId="Titre3Car">
    <w:name w:val="Titre 3 Car"/>
    <w:basedOn w:val="Policepardfaut"/>
    <w:link w:val="Titre3"/>
    <w:uiPriority w:val="9"/>
    <w:rsid w:val="0064538A"/>
    <w:rPr>
      <w:rFonts w:asciiTheme="majorHAnsi" w:eastAsiaTheme="majorEastAsia" w:hAnsiTheme="majorHAnsi" w:cstheme="majorBidi"/>
      <w:b/>
      <w:bCs/>
      <w:color w:val="4F81BD" w:themeColor="accent1"/>
      <w:sz w:val="24"/>
      <w:lang w:val="fr-FR"/>
    </w:rPr>
  </w:style>
  <w:style w:type="character" w:customStyle="1" w:styleId="Titre4Car">
    <w:name w:val="Titre 4 Car"/>
    <w:basedOn w:val="Policepardfaut"/>
    <w:link w:val="Titre4"/>
    <w:uiPriority w:val="9"/>
    <w:rsid w:val="0064538A"/>
    <w:rPr>
      <w:rFonts w:asciiTheme="majorHAnsi" w:eastAsiaTheme="majorEastAsia" w:hAnsiTheme="majorHAnsi" w:cstheme="majorBidi"/>
      <w:b/>
      <w:bCs/>
      <w:i/>
      <w:iCs/>
      <w:color w:val="4F81BD" w:themeColor="accent1"/>
      <w:sz w:val="24"/>
      <w:lang w:val="fr-FR"/>
    </w:rPr>
  </w:style>
  <w:style w:type="character" w:customStyle="1" w:styleId="Titre5Car">
    <w:name w:val="Titre 5 Car"/>
    <w:basedOn w:val="Policepardfaut"/>
    <w:link w:val="Titre5"/>
    <w:uiPriority w:val="9"/>
    <w:rsid w:val="0064538A"/>
    <w:rPr>
      <w:rFonts w:asciiTheme="majorHAnsi" w:eastAsiaTheme="majorEastAsia" w:hAnsiTheme="majorHAnsi" w:cstheme="majorBidi"/>
      <w:color w:val="243F60" w:themeColor="accent1" w:themeShade="7F"/>
      <w:sz w:val="24"/>
      <w:lang w:val="fr-FR"/>
    </w:rPr>
  </w:style>
  <w:style w:type="character" w:customStyle="1" w:styleId="Titre6Car">
    <w:name w:val="Titre 6 Car"/>
    <w:basedOn w:val="Policepardfaut"/>
    <w:link w:val="Titre6"/>
    <w:uiPriority w:val="9"/>
    <w:semiHidden/>
    <w:rsid w:val="0064538A"/>
    <w:rPr>
      <w:rFonts w:asciiTheme="majorHAnsi" w:eastAsiaTheme="majorEastAsia" w:hAnsiTheme="majorHAnsi" w:cstheme="majorBidi"/>
      <w:i/>
      <w:iCs/>
      <w:color w:val="243F60" w:themeColor="accent1" w:themeShade="7F"/>
      <w:sz w:val="24"/>
      <w:lang w:val="fr-FR"/>
    </w:rPr>
  </w:style>
  <w:style w:type="character" w:customStyle="1" w:styleId="Titre7Car">
    <w:name w:val="Titre 7 Car"/>
    <w:basedOn w:val="Policepardfaut"/>
    <w:link w:val="Titre7"/>
    <w:uiPriority w:val="9"/>
    <w:semiHidden/>
    <w:rsid w:val="0064538A"/>
    <w:rPr>
      <w:rFonts w:asciiTheme="majorHAnsi" w:eastAsiaTheme="majorEastAsia" w:hAnsiTheme="majorHAnsi" w:cstheme="majorBidi"/>
      <w:i/>
      <w:iCs/>
      <w:color w:val="404040" w:themeColor="text1" w:themeTint="BF"/>
      <w:sz w:val="24"/>
      <w:lang w:val="fr-FR"/>
    </w:rPr>
  </w:style>
  <w:style w:type="character" w:customStyle="1" w:styleId="Titre8Car">
    <w:name w:val="Titre 8 Car"/>
    <w:basedOn w:val="Policepardfaut"/>
    <w:link w:val="Titre8"/>
    <w:uiPriority w:val="9"/>
    <w:semiHidden/>
    <w:rsid w:val="0064538A"/>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64538A"/>
    <w:rPr>
      <w:rFonts w:asciiTheme="majorHAnsi" w:eastAsiaTheme="majorEastAsia" w:hAnsiTheme="majorHAnsi" w:cstheme="majorBidi"/>
      <w:i/>
      <w:iCs/>
      <w:color w:val="404040" w:themeColor="text1" w:themeTint="BF"/>
      <w:sz w:val="20"/>
      <w:szCs w:val="20"/>
      <w:lang w:val="fr-FR"/>
    </w:rPr>
  </w:style>
  <w:style w:type="character" w:customStyle="1" w:styleId="Listecouleur-Accent1Car">
    <w:name w:val="Liste couleur - Accent 1 Car"/>
    <w:link w:val="Listecouleur-Accent1"/>
    <w:uiPriority w:val="34"/>
    <w:locked/>
    <w:rsid w:val="00D22301"/>
    <w:rPr>
      <w:sz w:val="22"/>
      <w:szCs w:val="22"/>
    </w:rPr>
  </w:style>
  <w:style w:type="table" w:styleId="Listecouleur-Accent1">
    <w:name w:val="Colorful List Accent 1"/>
    <w:basedOn w:val="TableauNormal"/>
    <w:link w:val="Listecouleur-Accent1Car"/>
    <w:uiPriority w:val="34"/>
    <w:rsid w:val="00D22301"/>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Lienhypertexte">
    <w:name w:val="Hyperlink"/>
    <w:uiPriority w:val="99"/>
    <w:unhideWhenUsed/>
    <w:rsid w:val="00D22301"/>
    <w:rPr>
      <w:color w:val="0000FF"/>
      <w:u w:val="single"/>
    </w:rPr>
  </w:style>
  <w:style w:type="paragraph" w:styleId="TM2">
    <w:name w:val="toc 2"/>
    <w:basedOn w:val="Normal"/>
    <w:next w:val="Normal"/>
    <w:autoRedefine/>
    <w:uiPriority w:val="39"/>
    <w:unhideWhenUsed/>
    <w:qFormat/>
    <w:rsid w:val="00F131FA"/>
    <w:pPr>
      <w:widowControl w:val="0"/>
      <w:tabs>
        <w:tab w:val="left" w:pos="567"/>
        <w:tab w:val="right" w:leader="dot" w:pos="8422"/>
      </w:tabs>
      <w:spacing w:before="60" w:after="0"/>
      <w:ind w:left="238"/>
      <w:jc w:val="left"/>
    </w:pPr>
    <w:rPr>
      <w:rFonts w:asciiTheme="minorHAnsi" w:hAnsiTheme="minorHAnsi"/>
      <w:i/>
      <w:iCs/>
      <w:sz w:val="20"/>
      <w:szCs w:val="20"/>
    </w:rPr>
  </w:style>
  <w:style w:type="paragraph" w:styleId="Paragraphedeliste">
    <w:name w:val="List Paragraph"/>
    <w:aliases w:val="References,MCHIP_list paragraph,List Paragraph1,Recommendation,Bullet List,FooterText,Bioforce zListePuce,Bullets,Paragraphe 2,r2,Liste couleur - Accent 12,figure,Liste 1,Numbered List Paragraph,List Paragraph2"/>
    <w:basedOn w:val="Normal"/>
    <w:link w:val="ParagraphedelisteCar"/>
    <w:uiPriority w:val="34"/>
    <w:qFormat/>
    <w:rsid w:val="00D22301"/>
    <w:pPr>
      <w:ind w:left="720"/>
      <w:contextualSpacing/>
    </w:pPr>
  </w:style>
  <w:style w:type="character" w:styleId="lev">
    <w:name w:val="Strong"/>
    <w:basedOn w:val="Policepardfaut"/>
    <w:uiPriority w:val="22"/>
    <w:qFormat/>
    <w:rsid w:val="009B63BE"/>
    <w:rPr>
      <w:b/>
      <w:bCs/>
    </w:rPr>
  </w:style>
  <w:style w:type="paragraph" w:styleId="NormalWeb">
    <w:name w:val="Normal (Web)"/>
    <w:basedOn w:val="Normal"/>
    <w:uiPriority w:val="99"/>
    <w:semiHidden/>
    <w:unhideWhenUsed/>
    <w:rsid w:val="00001239"/>
    <w:pPr>
      <w:spacing w:before="100" w:beforeAutospacing="1" w:after="100" w:afterAutospacing="1" w:line="240" w:lineRule="auto"/>
    </w:pPr>
    <w:rPr>
      <w:rFonts w:ascii="Times New Roman" w:eastAsia="Times New Roman" w:hAnsi="Times New Roman"/>
      <w:szCs w:val="24"/>
    </w:rPr>
  </w:style>
  <w:style w:type="character" w:styleId="Accentuation">
    <w:name w:val="Emphasis"/>
    <w:basedOn w:val="Policepardfaut"/>
    <w:uiPriority w:val="20"/>
    <w:qFormat/>
    <w:rsid w:val="00001239"/>
    <w:rPr>
      <w:i/>
      <w:iCs/>
    </w:rPr>
  </w:style>
  <w:style w:type="paragraph" w:customStyle="1" w:styleId="Default">
    <w:name w:val="Default"/>
    <w:rsid w:val="00AD647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4A1C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C4D"/>
    <w:rPr>
      <w:rFonts w:ascii="Tahoma" w:eastAsia="Calibri" w:hAnsi="Tahoma" w:cs="Tahoma"/>
      <w:sz w:val="16"/>
      <w:szCs w:val="16"/>
    </w:rPr>
  </w:style>
  <w:style w:type="table" w:styleId="Grilledutableau">
    <w:name w:val="Table Grid"/>
    <w:basedOn w:val="TableauNormal"/>
    <w:uiPriority w:val="39"/>
    <w:rsid w:val="00C96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autoRedefine/>
    <w:qFormat/>
    <w:rsid w:val="00614089"/>
    <w:pPr>
      <w:spacing w:before="120" w:after="120"/>
    </w:pPr>
    <w:rPr>
      <w:rFonts w:eastAsia="DejaVu Sans"/>
      <w:b/>
      <w:kern w:val="32"/>
      <w:szCs w:val="24"/>
      <w:lang w:val="x-none" w:eastAsia="x-none"/>
    </w:rPr>
  </w:style>
  <w:style w:type="character" w:customStyle="1" w:styleId="ParagraphChar">
    <w:name w:val="Paragraph Char"/>
    <w:link w:val="Paragraph"/>
    <w:rsid w:val="00614089"/>
    <w:rPr>
      <w:rFonts w:ascii="Calibri" w:eastAsia="DejaVu Sans" w:hAnsi="Calibri" w:cs="Times New Roman"/>
      <w:b/>
      <w:kern w:val="32"/>
      <w:sz w:val="24"/>
      <w:szCs w:val="24"/>
      <w:lang w:val="x-none" w:eastAsia="x-none"/>
    </w:rPr>
  </w:style>
  <w:style w:type="paragraph" w:customStyle="1" w:styleId="yiv1847937431msolistparagraph">
    <w:name w:val="yiv1847937431msolistparagraph"/>
    <w:basedOn w:val="Normal"/>
    <w:rsid w:val="009A0E20"/>
    <w:pPr>
      <w:spacing w:before="100" w:beforeAutospacing="1" w:after="100" w:afterAutospacing="1" w:line="240" w:lineRule="auto"/>
    </w:pPr>
    <w:rPr>
      <w:rFonts w:ascii="Times New Roman" w:eastAsia="Times New Roman" w:hAnsi="Times New Roman"/>
      <w:szCs w:val="24"/>
      <w:lang w:eastAsia="fr-FR"/>
    </w:rPr>
  </w:style>
  <w:style w:type="table" w:styleId="Grilleclaire-Accent1">
    <w:name w:val="Light Grid Accent 1"/>
    <w:basedOn w:val="TableauNormal"/>
    <w:uiPriority w:val="62"/>
    <w:rsid w:val="000A1E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En-tte">
    <w:name w:val="header"/>
    <w:basedOn w:val="Normal"/>
    <w:link w:val="En-tteCar"/>
    <w:uiPriority w:val="99"/>
    <w:unhideWhenUsed/>
    <w:rsid w:val="00E90168"/>
    <w:pPr>
      <w:tabs>
        <w:tab w:val="center" w:pos="4703"/>
        <w:tab w:val="right" w:pos="9406"/>
      </w:tabs>
      <w:spacing w:after="0" w:line="240" w:lineRule="auto"/>
    </w:pPr>
  </w:style>
  <w:style w:type="character" w:customStyle="1" w:styleId="En-tteCar">
    <w:name w:val="En-tête Car"/>
    <w:basedOn w:val="Policepardfaut"/>
    <w:link w:val="En-tte"/>
    <w:uiPriority w:val="99"/>
    <w:rsid w:val="00E90168"/>
    <w:rPr>
      <w:rFonts w:ascii="Calibri" w:eastAsia="Calibri" w:hAnsi="Calibri" w:cs="Times New Roman"/>
    </w:rPr>
  </w:style>
  <w:style w:type="paragraph" w:styleId="Pieddepage">
    <w:name w:val="footer"/>
    <w:basedOn w:val="Normal"/>
    <w:link w:val="PieddepageCar"/>
    <w:uiPriority w:val="99"/>
    <w:unhideWhenUsed/>
    <w:rsid w:val="00E9016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90168"/>
    <w:rPr>
      <w:rFonts w:ascii="Calibri" w:eastAsia="Calibri" w:hAnsi="Calibri" w:cs="Times New Roman"/>
    </w:rPr>
  </w:style>
  <w:style w:type="paragraph" w:styleId="En-ttedetabledesmatires">
    <w:name w:val="TOC Heading"/>
    <w:basedOn w:val="Titre1"/>
    <w:next w:val="Normal"/>
    <w:uiPriority w:val="39"/>
    <w:unhideWhenUsed/>
    <w:qFormat/>
    <w:rsid w:val="00246E81"/>
    <w:pPr>
      <w:numPr>
        <w:numId w:val="0"/>
      </w:numPr>
      <w:outlineLvl w:val="9"/>
    </w:pPr>
    <w:rPr>
      <w:lang w:eastAsia="ja-JP"/>
    </w:rPr>
  </w:style>
  <w:style w:type="paragraph" w:styleId="TM1">
    <w:name w:val="toc 1"/>
    <w:basedOn w:val="Normal"/>
    <w:next w:val="Normal"/>
    <w:autoRedefine/>
    <w:uiPriority w:val="39"/>
    <w:unhideWhenUsed/>
    <w:qFormat/>
    <w:rsid w:val="00F131FA"/>
    <w:pPr>
      <w:widowControl w:val="0"/>
      <w:tabs>
        <w:tab w:val="left" w:pos="142"/>
        <w:tab w:val="right" w:leader="dot" w:pos="9205"/>
      </w:tabs>
      <w:spacing w:before="120" w:after="0" w:line="259" w:lineRule="auto"/>
      <w:jc w:val="left"/>
    </w:pPr>
    <w:rPr>
      <w:rFonts w:asciiTheme="minorHAnsi" w:hAnsiTheme="minorHAnsi"/>
      <w:b/>
      <w:bCs/>
      <w:sz w:val="20"/>
      <w:szCs w:val="20"/>
    </w:rPr>
  </w:style>
  <w:style w:type="paragraph" w:styleId="TM3">
    <w:name w:val="toc 3"/>
    <w:basedOn w:val="Normal"/>
    <w:next w:val="Normal"/>
    <w:autoRedefine/>
    <w:uiPriority w:val="39"/>
    <w:unhideWhenUsed/>
    <w:qFormat/>
    <w:rsid w:val="00585615"/>
    <w:pPr>
      <w:spacing w:after="0"/>
      <w:ind w:left="480"/>
      <w:jc w:val="left"/>
    </w:pPr>
    <w:rPr>
      <w:rFonts w:asciiTheme="minorHAnsi" w:hAnsiTheme="minorHAnsi"/>
      <w:sz w:val="20"/>
      <w:szCs w:val="20"/>
    </w:rPr>
  </w:style>
  <w:style w:type="paragraph" w:styleId="Rvision">
    <w:name w:val="Revision"/>
    <w:hidden/>
    <w:uiPriority w:val="99"/>
    <w:semiHidden/>
    <w:rsid w:val="006F7A96"/>
    <w:pPr>
      <w:spacing w:after="0" w:line="240" w:lineRule="auto"/>
    </w:pPr>
    <w:rPr>
      <w:rFonts w:ascii="Calibri" w:eastAsia="Calibri" w:hAnsi="Calibri" w:cs="Times New Roman"/>
    </w:rPr>
  </w:style>
  <w:style w:type="paragraph" w:customStyle="1" w:styleId="1-DocText">
    <w:name w:val="1-DocText"/>
    <w:link w:val="1-DocTextChar"/>
    <w:rsid w:val="002D72F4"/>
    <w:pPr>
      <w:spacing w:before="120" w:after="120" w:line="240" w:lineRule="auto"/>
    </w:pPr>
    <w:rPr>
      <w:rFonts w:ascii="Gill Sans MT" w:eastAsia="Times New Roman" w:hAnsi="Gill Sans MT" w:cs="Times New Roman"/>
      <w:szCs w:val="20"/>
    </w:rPr>
  </w:style>
  <w:style w:type="character" w:customStyle="1" w:styleId="1-DocTextChar">
    <w:name w:val="1-DocText Char"/>
    <w:link w:val="1-DocText"/>
    <w:rsid w:val="002D72F4"/>
    <w:rPr>
      <w:rFonts w:ascii="Gill Sans MT" w:eastAsia="Times New Roman" w:hAnsi="Gill Sans MT" w:cs="Times New Roman"/>
      <w:szCs w:val="20"/>
    </w:rPr>
  </w:style>
  <w:style w:type="paragraph" w:styleId="TM4">
    <w:name w:val="toc 4"/>
    <w:basedOn w:val="Normal"/>
    <w:next w:val="Normal"/>
    <w:autoRedefine/>
    <w:uiPriority w:val="39"/>
    <w:unhideWhenUsed/>
    <w:rsid w:val="00F842EB"/>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F842EB"/>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F842EB"/>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F842EB"/>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F842EB"/>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F842EB"/>
    <w:pPr>
      <w:spacing w:after="0"/>
      <w:ind w:left="1920"/>
      <w:jc w:val="left"/>
    </w:pPr>
    <w:rPr>
      <w:rFonts w:asciiTheme="minorHAnsi" w:hAnsiTheme="minorHAnsi"/>
      <w:sz w:val="20"/>
      <w:szCs w:val="20"/>
    </w:rPr>
  </w:style>
  <w:style w:type="paragraph" w:styleId="Notedebasdepage">
    <w:name w:val="footnote text"/>
    <w:basedOn w:val="Normal"/>
    <w:link w:val="NotedebasdepageCar"/>
    <w:unhideWhenUsed/>
    <w:rsid w:val="00710F59"/>
    <w:pPr>
      <w:spacing w:after="0" w:line="240" w:lineRule="auto"/>
    </w:pPr>
    <w:rPr>
      <w:sz w:val="20"/>
      <w:szCs w:val="20"/>
    </w:rPr>
  </w:style>
  <w:style w:type="character" w:customStyle="1" w:styleId="NotedebasdepageCar">
    <w:name w:val="Note de bas de page Car"/>
    <w:basedOn w:val="Policepardfaut"/>
    <w:link w:val="Notedebasdepage"/>
    <w:rsid w:val="00710F59"/>
    <w:rPr>
      <w:rFonts w:ascii="Calibri" w:eastAsia="Calibri" w:hAnsi="Calibri" w:cs="Times New Roman"/>
      <w:sz w:val="20"/>
      <w:szCs w:val="20"/>
    </w:rPr>
  </w:style>
  <w:style w:type="character" w:styleId="Appelnotedebasdep">
    <w:name w:val="footnote reference"/>
    <w:basedOn w:val="Policepardfaut"/>
    <w:unhideWhenUsed/>
    <w:rsid w:val="00710F59"/>
    <w:rPr>
      <w:vertAlign w:val="superscript"/>
    </w:rPr>
  </w:style>
  <w:style w:type="character" w:styleId="Marquedecommentaire">
    <w:name w:val="annotation reference"/>
    <w:basedOn w:val="Policepardfaut"/>
    <w:uiPriority w:val="99"/>
    <w:semiHidden/>
    <w:unhideWhenUsed/>
    <w:rsid w:val="00710F59"/>
    <w:rPr>
      <w:sz w:val="16"/>
      <w:szCs w:val="16"/>
    </w:rPr>
  </w:style>
  <w:style w:type="paragraph" w:styleId="Commentaire">
    <w:name w:val="annotation text"/>
    <w:basedOn w:val="Normal"/>
    <w:link w:val="CommentaireCar"/>
    <w:uiPriority w:val="99"/>
    <w:semiHidden/>
    <w:unhideWhenUsed/>
    <w:rsid w:val="00710F59"/>
    <w:pPr>
      <w:spacing w:line="240" w:lineRule="auto"/>
    </w:pPr>
    <w:rPr>
      <w:sz w:val="20"/>
      <w:szCs w:val="20"/>
    </w:rPr>
  </w:style>
  <w:style w:type="character" w:customStyle="1" w:styleId="CommentaireCar">
    <w:name w:val="Commentaire Car"/>
    <w:basedOn w:val="Policepardfaut"/>
    <w:link w:val="Commentaire"/>
    <w:uiPriority w:val="99"/>
    <w:semiHidden/>
    <w:rsid w:val="00710F59"/>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710F59"/>
    <w:rPr>
      <w:b/>
      <w:bCs/>
    </w:rPr>
  </w:style>
  <w:style w:type="character" w:customStyle="1" w:styleId="ObjetducommentaireCar">
    <w:name w:val="Objet du commentaire Car"/>
    <w:basedOn w:val="CommentaireCar"/>
    <w:link w:val="Objetducommentaire"/>
    <w:uiPriority w:val="99"/>
    <w:semiHidden/>
    <w:rsid w:val="00710F59"/>
    <w:rPr>
      <w:rFonts w:ascii="Calibri" w:eastAsia="Calibri" w:hAnsi="Calibri" w:cs="Times New Roman"/>
      <w:b/>
      <w:bCs/>
      <w:sz w:val="20"/>
      <w:szCs w:val="20"/>
    </w:rPr>
  </w:style>
  <w:style w:type="numbering" w:customStyle="1" w:styleId="Style1">
    <w:name w:val="Style1"/>
    <w:uiPriority w:val="99"/>
    <w:rsid w:val="00BB25A8"/>
    <w:pPr>
      <w:numPr>
        <w:numId w:val="1"/>
      </w:numPr>
    </w:pPr>
  </w:style>
  <w:style w:type="character" w:customStyle="1" w:styleId="apple-converted-space">
    <w:name w:val="apple-converted-space"/>
    <w:basedOn w:val="Policepardfaut"/>
    <w:rsid w:val="009C3B1A"/>
  </w:style>
  <w:style w:type="paragraph" w:styleId="Sous-titre">
    <w:name w:val="Subtitle"/>
    <w:basedOn w:val="Normal"/>
    <w:next w:val="Normal"/>
    <w:link w:val="Sous-titreCar"/>
    <w:uiPriority w:val="11"/>
    <w:qFormat/>
    <w:rsid w:val="0024325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43251"/>
    <w:rPr>
      <w:rFonts w:eastAsiaTheme="minorEastAsia"/>
      <w:color w:val="5A5A5A" w:themeColor="text1" w:themeTint="A5"/>
      <w:spacing w:val="15"/>
    </w:rPr>
  </w:style>
  <w:style w:type="numbering" w:customStyle="1" w:styleId="Style2">
    <w:name w:val="Style2"/>
    <w:uiPriority w:val="99"/>
    <w:rsid w:val="003029D6"/>
    <w:pPr>
      <w:numPr>
        <w:numId w:val="2"/>
      </w:numPr>
    </w:pPr>
  </w:style>
  <w:style w:type="paragraph" w:styleId="Sansinterligne">
    <w:name w:val="No Spacing"/>
    <w:uiPriority w:val="1"/>
    <w:qFormat/>
    <w:rsid w:val="00ED0132"/>
    <w:pPr>
      <w:spacing w:after="0" w:line="240" w:lineRule="auto"/>
    </w:pPr>
    <w:rPr>
      <w:rFonts w:ascii="Calibri" w:eastAsia="Calibri" w:hAnsi="Calibri" w:cs="Times New Roman"/>
    </w:rPr>
  </w:style>
  <w:style w:type="numbering" w:customStyle="1" w:styleId="Style3">
    <w:name w:val="Style3"/>
    <w:uiPriority w:val="99"/>
    <w:rsid w:val="00ED0132"/>
    <w:pPr>
      <w:numPr>
        <w:numId w:val="3"/>
      </w:numPr>
    </w:pPr>
  </w:style>
  <w:style w:type="numbering" w:customStyle="1" w:styleId="Style4">
    <w:name w:val="Style4"/>
    <w:uiPriority w:val="99"/>
    <w:rsid w:val="00BA3171"/>
    <w:pPr>
      <w:numPr>
        <w:numId w:val="4"/>
      </w:numPr>
    </w:pPr>
  </w:style>
  <w:style w:type="numbering" w:customStyle="1" w:styleId="Style5">
    <w:name w:val="Style5"/>
    <w:uiPriority w:val="99"/>
    <w:rsid w:val="00CF4E65"/>
    <w:pPr>
      <w:numPr>
        <w:numId w:val="5"/>
      </w:numPr>
    </w:pPr>
  </w:style>
  <w:style w:type="numbering" w:customStyle="1" w:styleId="Style6">
    <w:name w:val="Style6"/>
    <w:uiPriority w:val="99"/>
    <w:rsid w:val="0068687D"/>
    <w:pPr>
      <w:numPr>
        <w:numId w:val="6"/>
      </w:numPr>
    </w:pPr>
  </w:style>
  <w:style w:type="paragraph" w:styleId="Titre">
    <w:name w:val="Title"/>
    <w:basedOn w:val="Normal"/>
    <w:link w:val="TitreCar"/>
    <w:qFormat/>
    <w:rsid w:val="00945F3D"/>
    <w:pPr>
      <w:spacing w:after="0" w:line="240" w:lineRule="auto"/>
      <w:jc w:val="center"/>
    </w:pPr>
    <w:rPr>
      <w:rFonts w:ascii="Times New Roman" w:eastAsia="Times New Roman" w:hAnsi="Times New Roman"/>
      <w:b/>
      <w:bCs/>
      <w:snapToGrid w:val="0"/>
      <w:sz w:val="28"/>
      <w:szCs w:val="24"/>
    </w:rPr>
  </w:style>
  <w:style w:type="character" w:customStyle="1" w:styleId="TitreCar">
    <w:name w:val="Titre Car"/>
    <w:basedOn w:val="Policepardfaut"/>
    <w:link w:val="Titre"/>
    <w:rsid w:val="00945F3D"/>
    <w:rPr>
      <w:rFonts w:ascii="Times New Roman" w:eastAsia="Times New Roman" w:hAnsi="Times New Roman" w:cs="Times New Roman"/>
      <w:b/>
      <w:bCs/>
      <w:snapToGrid w:val="0"/>
      <w:sz w:val="28"/>
      <w:szCs w:val="24"/>
      <w:lang w:val="fr-FR"/>
    </w:rPr>
  </w:style>
  <w:style w:type="character" w:customStyle="1" w:styleId="ParagraphedelisteCar">
    <w:name w:val="Paragraphe de liste Car"/>
    <w:aliases w:val="References Car,MCHIP_list paragraph Car,List Paragraph1 Car,Recommendation Car,Bullet List Car,FooterText Car,Bioforce zListePuce Car,Bullets Car,Paragraphe 2 Car,r2 Car,Liste couleur - Accent 12 Car,figure Car,Liste 1 Car"/>
    <w:basedOn w:val="Policepardfaut"/>
    <w:link w:val="Paragraphedeliste"/>
    <w:uiPriority w:val="34"/>
    <w:locked/>
    <w:rsid w:val="00945F3D"/>
    <w:rPr>
      <w:rFonts w:ascii="Cambria" w:eastAsia="Calibri" w:hAnsi="Cambria" w:cs="Times New Roman"/>
      <w:sz w:val="24"/>
      <w:lang w:val="fr-FR"/>
    </w:rPr>
  </w:style>
  <w:style w:type="character" w:styleId="Numrodepage">
    <w:name w:val="page number"/>
    <w:basedOn w:val="Policepardfaut"/>
    <w:unhideWhenUsed/>
    <w:rsid w:val="00945F3D"/>
  </w:style>
  <w:style w:type="paragraph" w:styleId="Lgende">
    <w:name w:val="caption"/>
    <w:basedOn w:val="Normal"/>
    <w:next w:val="Normal"/>
    <w:uiPriority w:val="35"/>
    <w:unhideWhenUsed/>
    <w:qFormat/>
    <w:rsid w:val="00945F3D"/>
    <w:pPr>
      <w:spacing w:line="240" w:lineRule="auto"/>
    </w:pPr>
    <w:rPr>
      <w:i/>
      <w:iCs/>
      <w:color w:val="1F497D" w:themeColor="text2"/>
      <w:sz w:val="18"/>
      <w:szCs w:val="18"/>
    </w:rPr>
  </w:style>
  <w:style w:type="paragraph" w:styleId="Corpsdetexte2">
    <w:name w:val="Body Text 2"/>
    <w:basedOn w:val="Normal"/>
    <w:link w:val="Corpsdetexte2Car"/>
    <w:rsid w:val="00EB4CB6"/>
    <w:pPr>
      <w:spacing w:after="0" w:line="240" w:lineRule="auto"/>
      <w:jc w:val="left"/>
    </w:pPr>
    <w:rPr>
      <w:rFonts w:ascii="Verdana" w:eastAsia="Times New Roman" w:hAnsi="Verdana"/>
      <w:b/>
      <w:bCs/>
      <w:sz w:val="48"/>
      <w:szCs w:val="24"/>
      <w:lang w:eastAsia="fr-FR"/>
    </w:rPr>
  </w:style>
  <w:style w:type="character" w:customStyle="1" w:styleId="Corpsdetexte2Car">
    <w:name w:val="Corps de texte 2 Car"/>
    <w:basedOn w:val="Policepardfaut"/>
    <w:link w:val="Corpsdetexte2"/>
    <w:rsid w:val="00EB4CB6"/>
    <w:rPr>
      <w:rFonts w:ascii="Verdana" w:eastAsia="Times New Roman" w:hAnsi="Verdana" w:cs="Times New Roman"/>
      <w:b/>
      <w:bCs/>
      <w:sz w:val="48"/>
      <w:szCs w:val="24"/>
      <w:lang w:val="fr-FR" w:eastAsia="fr-FR"/>
    </w:rPr>
  </w:style>
  <w:style w:type="table" w:styleId="TableauGrille1Clair-Accentuation5">
    <w:name w:val="Grid Table 1 Light Accent 5"/>
    <w:basedOn w:val="TableauNormal"/>
    <w:uiPriority w:val="46"/>
    <w:rsid w:val="00D246D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abledesillustrations">
    <w:name w:val="table of figures"/>
    <w:basedOn w:val="Normal"/>
    <w:next w:val="Normal"/>
    <w:uiPriority w:val="99"/>
    <w:unhideWhenUsed/>
    <w:rsid w:val="00AB1827"/>
    <w:pPr>
      <w:spacing w:after="0"/>
    </w:pPr>
  </w:style>
  <w:style w:type="character" w:styleId="Lienhypertextesuivivisit">
    <w:name w:val="FollowedHyperlink"/>
    <w:basedOn w:val="Policepardfaut"/>
    <w:uiPriority w:val="99"/>
    <w:semiHidden/>
    <w:unhideWhenUsed/>
    <w:rsid w:val="00A13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825">
      <w:bodyDiv w:val="1"/>
      <w:marLeft w:val="0"/>
      <w:marRight w:val="0"/>
      <w:marTop w:val="0"/>
      <w:marBottom w:val="0"/>
      <w:divBdr>
        <w:top w:val="none" w:sz="0" w:space="0" w:color="auto"/>
        <w:left w:val="none" w:sz="0" w:space="0" w:color="auto"/>
        <w:bottom w:val="none" w:sz="0" w:space="0" w:color="auto"/>
        <w:right w:val="none" w:sz="0" w:space="0" w:color="auto"/>
      </w:divBdr>
    </w:div>
    <w:div w:id="17781798">
      <w:bodyDiv w:val="1"/>
      <w:marLeft w:val="0"/>
      <w:marRight w:val="0"/>
      <w:marTop w:val="0"/>
      <w:marBottom w:val="0"/>
      <w:divBdr>
        <w:top w:val="none" w:sz="0" w:space="0" w:color="auto"/>
        <w:left w:val="none" w:sz="0" w:space="0" w:color="auto"/>
        <w:bottom w:val="none" w:sz="0" w:space="0" w:color="auto"/>
        <w:right w:val="none" w:sz="0" w:space="0" w:color="auto"/>
      </w:divBdr>
      <w:divsChild>
        <w:div w:id="560138775">
          <w:marLeft w:val="1800"/>
          <w:marRight w:val="0"/>
          <w:marTop w:val="96"/>
          <w:marBottom w:val="0"/>
          <w:divBdr>
            <w:top w:val="none" w:sz="0" w:space="0" w:color="auto"/>
            <w:left w:val="none" w:sz="0" w:space="0" w:color="auto"/>
            <w:bottom w:val="none" w:sz="0" w:space="0" w:color="auto"/>
            <w:right w:val="none" w:sz="0" w:space="0" w:color="auto"/>
          </w:divBdr>
        </w:div>
        <w:div w:id="742800738">
          <w:marLeft w:val="1440"/>
          <w:marRight w:val="0"/>
          <w:marTop w:val="96"/>
          <w:marBottom w:val="0"/>
          <w:divBdr>
            <w:top w:val="none" w:sz="0" w:space="0" w:color="auto"/>
            <w:left w:val="none" w:sz="0" w:space="0" w:color="auto"/>
            <w:bottom w:val="none" w:sz="0" w:space="0" w:color="auto"/>
            <w:right w:val="none" w:sz="0" w:space="0" w:color="auto"/>
          </w:divBdr>
        </w:div>
        <w:div w:id="1206675800">
          <w:marLeft w:val="1440"/>
          <w:marRight w:val="0"/>
          <w:marTop w:val="96"/>
          <w:marBottom w:val="0"/>
          <w:divBdr>
            <w:top w:val="none" w:sz="0" w:space="0" w:color="auto"/>
            <w:left w:val="none" w:sz="0" w:space="0" w:color="auto"/>
            <w:bottom w:val="none" w:sz="0" w:space="0" w:color="auto"/>
            <w:right w:val="none" w:sz="0" w:space="0" w:color="auto"/>
          </w:divBdr>
        </w:div>
        <w:div w:id="2068795382">
          <w:marLeft w:val="1800"/>
          <w:marRight w:val="0"/>
          <w:marTop w:val="96"/>
          <w:marBottom w:val="0"/>
          <w:divBdr>
            <w:top w:val="none" w:sz="0" w:space="0" w:color="auto"/>
            <w:left w:val="none" w:sz="0" w:space="0" w:color="auto"/>
            <w:bottom w:val="none" w:sz="0" w:space="0" w:color="auto"/>
            <w:right w:val="none" w:sz="0" w:space="0" w:color="auto"/>
          </w:divBdr>
        </w:div>
        <w:div w:id="2103649736">
          <w:marLeft w:val="1800"/>
          <w:marRight w:val="0"/>
          <w:marTop w:val="96"/>
          <w:marBottom w:val="0"/>
          <w:divBdr>
            <w:top w:val="none" w:sz="0" w:space="0" w:color="auto"/>
            <w:left w:val="none" w:sz="0" w:space="0" w:color="auto"/>
            <w:bottom w:val="none" w:sz="0" w:space="0" w:color="auto"/>
            <w:right w:val="none" w:sz="0" w:space="0" w:color="auto"/>
          </w:divBdr>
        </w:div>
      </w:divsChild>
    </w:div>
    <w:div w:id="139809254">
      <w:bodyDiv w:val="1"/>
      <w:marLeft w:val="0"/>
      <w:marRight w:val="0"/>
      <w:marTop w:val="0"/>
      <w:marBottom w:val="0"/>
      <w:divBdr>
        <w:top w:val="none" w:sz="0" w:space="0" w:color="auto"/>
        <w:left w:val="none" w:sz="0" w:space="0" w:color="auto"/>
        <w:bottom w:val="none" w:sz="0" w:space="0" w:color="auto"/>
        <w:right w:val="none" w:sz="0" w:space="0" w:color="auto"/>
      </w:divBdr>
      <w:divsChild>
        <w:div w:id="1927565915">
          <w:marLeft w:val="0"/>
          <w:marRight w:val="0"/>
          <w:marTop w:val="0"/>
          <w:marBottom w:val="0"/>
          <w:divBdr>
            <w:top w:val="none" w:sz="0" w:space="0" w:color="auto"/>
            <w:left w:val="none" w:sz="0" w:space="0" w:color="auto"/>
            <w:bottom w:val="none" w:sz="0" w:space="0" w:color="auto"/>
            <w:right w:val="none" w:sz="0" w:space="0" w:color="auto"/>
          </w:divBdr>
        </w:div>
      </w:divsChild>
    </w:div>
    <w:div w:id="159198819">
      <w:bodyDiv w:val="1"/>
      <w:marLeft w:val="0"/>
      <w:marRight w:val="0"/>
      <w:marTop w:val="0"/>
      <w:marBottom w:val="0"/>
      <w:divBdr>
        <w:top w:val="none" w:sz="0" w:space="0" w:color="auto"/>
        <w:left w:val="none" w:sz="0" w:space="0" w:color="auto"/>
        <w:bottom w:val="none" w:sz="0" w:space="0" w:color="auto"/>
        <w:right w:val="none" w:sz="0" w:space="0" w:color="auto"/>
      </w:divBdr>
    </w:div>
    <w:div w:id="280109907">
      <w:bodyDiv w:val="1"/>
      <w:marLeft w:val="0"/>
      <w:marRight w:val="0"/>
      <w:marTop w:val="0"/>
      <w:marBottom w:val="0"/>
      <w:divBdr>
        <w:top w:val="none" w:sz="0" w:space="0" w:color="auto"/>
        <w:left w:val="none" w:sz="0" w:space="0" w:color="auto"/>
        <w:bottom w:val="none" w:sz="0" w:space="0" w:color="auto"/>
        <w:right w:val="none" w:sz="0" w:space="0" w:color="auto"/>
      </w:divBdr>
    </w:div>
    <w:div w:id="340087543">
      <w:bodyDiv w:val="1"/>
      <w:marLeft w:val="0"/>
      <w:marRight w:val="0"/>
      <w:marTop w:val="0"/>
      <w:marBottom w:val="0"/>
      <w:divBdr>
        <w:top w:val="none" w:sz="0" w:space="0" w:color="auto"/>
        <w:left w:val="none" w:sz="0" w:space="0" w:color="auto"/>
        <w:bottom w:val="none" w:sz="0" w:space="0" w:color="auto"/>
        <w:right w:val="none" w:sz="0" w:space="0" w:color="auto"/>
      </w:divBdr>
      <w:divsChild>
        <w:div w:id="156501580">
          <w:marLeft w:val="1800"/>
          <w:marRight w:val="0"/>
          <w:marTop w:val="96"/>
          <w:marBottom w:val="0"/>
          <w:divBdr>
            <w:top w:val="none" w:sz="0" w:space="0" w:color="auto"/>
            <w:left w:val="none" w:sz="0" w:space="0" w:color="auto"/>
            <w:bottom w:val="none" w:sz="0" w:space="0" w:color="auto"/>
            <w:right w:val="none" w:sz="0" w:space="0" w:color="auto"/>
          </w:divBdr>
        </w:div>
        <w:div w:id="174005398">
          <w:marLeft w:val="1800"/>
          <w:marRight w:val="0"/>
          <w:marTop w:val="96"/>
          <w:marBottom w:val="0"/>
          <w:divBdr>
            <w:top w:val="none" w:sz="0" w:space="0" w:color="auto"/>
            <w:left w:val="none" w:sz="0" w:space="0" w:color="auto"/>
            <w:bottom w:val="none" w:sz="0" w:space="0" w:color="auto"/>
            <w:right w:val="none" w:sz="0" w:space="0" w:color="auto"/>
          </w:divBdr>
        </w:div>
        <w:div w:id="690110965">
          <w:marLeft w:val="1800"/>
          <w:marRight w:val="0"/>
          <w:marTop w:val="96"/>
          <w:marBottom w:val="0"/>
          <w:divBdr>
            <w:top w:val="none" w:sz="0" w:space="0" w:color="auto"/>
            <w:left w:val="none" w:sz="0" w:space="0" w:color="auto"/>
            <w:bottom w:val="none" w:sz="0" w:space="0" w:color="auto"/>
            <w:right w:val="none" w:sz="0" w:space="0" w:color="auto"/>
          </w:divBdr>
        </w:div>
        <w:div w:id="734822049">
          <w:marLeft w:val="1440"/>
          <w:marRight w:val="0"/>
          <w:marTop w:val="96"/>
          <w:marBottom w:val="0"/>
          <w:divBdr>
            <w:top w:val="none" w:sz="0" w:space="0" w:color="auto"/>
            <w:left w:val="none" w:sz="0" w:space="0" w:color="auto"/>
            <w:bottom w:val="none" w:sz="0" w:space="0" w:color="auto"/>
            <w:right w:val="none" w:sz="0" w:space="0" w:color="auto"/>
          </w:divBdr>
        </w:div>
        <w:div w:id="1894734372">
          <w:marLeft w:val="1440"/>
          <w:marRight w:val="0"/>
          <w:marTop w:val="96"/>
          <w:marBottom w:val="0"/>
          <w:divBdr>
            <w:top w:val="none" w:sz="0" w:space="0" w:color="auto"/>
            <w:left w:val="none" w:sz="0" w:space="0" w:color="auto"/>
            <w:bottom w:val="none" w:sz="0" w:space="0" w:color="auto"/>
            <w:right w:val="none" w:sz="0" w:space="0" w:color="auto"/>
          </w:divBdr>
        </w:div>
      </w:divsChild>
    </w:div>
    <w:div w:id="537359565">
      <w:bodyDiv w:val="1"/>
      <w:marLeft w:val="0"/>
      <w:marRight w:val="0"/>
      <w:marTop w:val="0"/>
      <w:marBottom w:val="0"/>
      <w:divBdr>
        <w:top w:val="none" w:sz="0" w:space="0" w:color="auto"/>
        <w:left w:val="none" w:sz="0" w:space="0" w:color="auto"/>
        <w:bottom w:val="none" w:sz="0" w:space="0" w:color="auto"/>
        <w:right w:val="none" w:sz="0" w:space="0" w:color="auto"/>
      </w:divBdr>
    </w:div>
    <w:div w:id="592277672">
      <w:bodyDiv w:val="1"/>
      <w:marLeft w:val="0"/>
      <w:marRight w:val="0"/>
      <w:marTop w:val="0"/>
      <w:marBottom w:val="0"/>
      <w:divBdr>
        <w:top w:val="none" w:sz="0" w:space="0" w:color="auto"/>
        <w:left w:val="none" w:sz="0" w:space="0" w:color="auto"/>
        <w:bottom w:val="none" w:sz="0" w:space="0" w:color="auto"/>
        <w:right w:val="none" w:sz="0" w:space="0" w:color="auto"/>
      </w:divBdr>
    </w:div>
    <w:div w:id="849562881">
      <w:bodyDiv w:val="1"/>
      <w:marLeft w:val="0"/>
      <w:marRight w:val="0"/>
      <w:marTop w:val="0"/>
      <w:marBottom w:val="0"/>
      <w:divBdr>
        <w:top w:val="none" w:sz="0" w:space="0" w:color="auto"/>
        <w:left w:val="none" w:sz="0" w:space="0" w:color="auto"/>
        <w:bottom w:val="none" w:sz="0" w:space="0" w:color="auto"/>
        <w:right w:val="none" w:sz="0" w:space="0" w:color="auto"/>
      </w:divBdr>
    </w:div>
    <w:div w:id="918100482">
      <w:bodyDiv w:val="1"/>
      <w:marLeft w:val="0"/>
      <w:marRight w:val="0"/>
      <w:marTop w:val="0"/>
      <w:marBottom w:val="0"/>
      <w:divBdr>
        <w:top w:val="none" w:sz="0" w:space="0" w:color="auto"/>
        <w:left w:val="none" w:sz="0" w:space="0" w:color="auto"/>
        <w:bottom w:val="none" w:sz="0" w:space="0" w:color="auto"/>
        <w:right w:val="none" w:sz="0" w:space="0" w:color="auto"/>
      </w:divBdr>
    </w:div>
    <w:div w:id="956179291">
      <w:bodyDiv w:val="1"/>
      <w:marLeft w:val="0"/>
      <w:marRight w:val="0"/>
      <w:marTop w:val="0"/>
      <w:marBottom w:val="0"/>
      <w:divBdr>
        <w:top w:val="none" w:sz="0" w:space="0" w:color="auto"/>
        <w:left w:val="none" w:sz="0" w:space="0" w:color="auto"/>
        <w:bottom w:val="none" w:sz="0" w:space="0" w:color="auto"/>
        <w:right w:val="none" w:sz="0" w:space="0" w:color="auto"/>
      </w:divBdr>
    </w:div>
    <w:div w:id="1018892971">
      <w:bodyDiv w:val="1"/>
      <w:marLeft w:val="0"/>
      <w:marRight w:val="0"/>
      <w:marTop w:val="0"/>
      <w:marBottom w:val="0"/>
      <w:divBdr>
        <w:top w:val="none" w:sz="0" w:space="0" w:color="auto"/>
        <w:left w:val="none" w:sz="0" w:space="0" w:color="auto"/>
        <w:bottom w:val="none" w:sz="0" w:space="0" w:color="auto"/>
        <w:right w:val="none" w:sz="0" w:space="0" w:color="auto"/>
      </w:divBdr>
      <w:divsChild>
        <w:div w:id="189876134">
          <w:marLeft w:val="1800"/>
          <w:marRight w:val="0"/>
          <w:marTop w:val="96"/>
          <w:marBottom w:val="0"/>
          <w:divBdr>
            <w:top w:val="none" w:sz="0" w:space="0" w:color="auto"/>
            <w:left w:val="none" w:sz="0" w:space="0" w:color="auto"/>
            <w:bottom w:val="none" w:sz="0" w:space="0" w:color="auto"/>
            <w:right w:val="none" w:sz="0" w:space="0" w:color="auto"/>
          </w:divBdr>
        </w:div>
        <w:div w:id="744913226">
          <w:marLeft w:val="1440"/>
          <w:marRight w:val="0"/>
          <w:marTop w:val="96"/>
          <w:marBottom w:val="0"/>
          <w:divBdr>
            <w:top w:val="none" w:sz="0" w:space="0" w:color="auto"/>
            <w:left w:val="none" w:sz="0" w:space="0" w:color="auto"/>
            <w:bottom w:val="none" w:sz="0" w:space="0" w:color="auto"/>
            <w:right w:val="none" w:sz="0" w:space="0" w:color="auto"/>
          </w:divBdr>
        </w:div>
        <w:div w:id="1010839665">
          <w:marLeft w:val="1800"/>
          <w:marRight w:val="0"/>
          <w:marTop w:val="96"/>
          <w:marBottom w:val="0"/>
          <w:divBdr>
            <w:top w:val="none" w:sz="0" w:space="0" w:color="auto"/>
            <w:left w:val="none" w:sz="0" w:space="0" w:color="auto"/>
            <w:bottom w:val="none" w:sz="0" w:space="0" w:color="auto"/>
            <w:right w:val="none" w:sz="0" w:space="0" w:color="auto"/>
          </w:divBdr>
        </w:div>
        <w:div w:id="1234465038">
          <w:marLeft w:val="1800"/>
          <w:marRight w:val="0"/>
          <w:marTop w:val="96"/>
          <w:marBottom w:val="0"/>
          <w:divBdr>
            <w:top w:val="none" w:sz="0" w:space="0" w:color="auto"/>
            <w:left w:val="none" w:sz="0" w:space="0" w:color="auto"/>
            <w:bottom w:val="none" w:sz="0" w:space="0" w:color="auto"/>
            <w:right w:val="none" w:sz="0" w:space="0" w:color="auto"/>
          </w:divBdr>
        </w:div>
        <w:div w:id="1846284434">
          <w:marLeft w:val="1440"/>
          <w:marRight w:val="0"/>
          <w:marTop w:val="96"/>
          <w:marBottom w:val="0"/>
          <w:divBdr>
            <w:top w:val="none" w:sz="0" w:space="0" w:color="auto"/>
            <w:left w:val="none" w:sz="0" w:space="0" w:color="auto"/>
            <w:bottom w:val="none" w:sz="0" w:space="0" w:color="auto"/>
            <w:right w:val="none" w:sz="0" w:space="0" w:color="auto"/>
          </w:divBdr>
        </w:div>
      </w:divsChild>
    </w:div>
    <w:div w:id="1067417175">
      <w:bodyDiv w:val="1"/>
      <w:marLeft w:val="0"/>
      <w:marRight w:val="0"/>
      <w:marTop w:val="0"/>
      <w:marBottom w:val="0"/>
      <w:divBdr>
        <w:top w:val="none" w:sz="0" w:space="0" w:color="auto"/>
        <w:left w:val="none" w:sz="0" w:space="0" w:color="auto"/>
        <w:bottom w:val="none" w:sz="0" w:space="0" w:color="auto"/>
        <w:right w:val="none" w:sz="0" w:space="0" w:color="auto"/>
      </w:divBdr>
      <w:divsChild>
        <w:div w:id="1333139201">
          <w:marLeft w:val="1440"/>
          <w:marRight w:val="0"/>
          <w:marTop w:val="96"/>
          <w:marBottom w:val="0"/>
          <w:divBdr>
            <w:top w:val="none" w:sz="0" w:space="0" w:color="auto"/>
            <w:left w:val="none" w:sz="0" w:space="0" w:color="auto"/>
            <w:bottom w:val="none" w:sz="0" w:space="0" w:color="auto"/>
            <w:right w:val="none" w:sz="0" w:space="0" w:color="auto"/>
          </w:divBdr>
        </w:div>
        <w:div w:id="1825047787">
          <w:marLeft w:val="1440"/>
          <w:marRight w:val="0"/>
          <w:marTop w:val="96"/>
          <w:marBottom w:val="0"/>
          <w:divBdr>
            <w:top w:val="none" w:sz="0" w:space="0" w:color="auto"/>
            <w:left w:val="none" w:sz="0" w:space="0" w:color="auto"/>
            <w:bottom w:val="none" w:sz="0" w:space="0" w:color="auto"/>
            <w:right w:val="none" w:sz="0" w:space="0" w:color="auto"/>
          </w:divBdr>
        </w:div>
        <w:div w:id="1906646510">
          <w:marLeft w:val="1440"/>
          <w:marRight w:val="0"/>
          <w:marTop w:val="96"/>
          <w:marBottom w:val="0"/>
          <w:divBdr>
            <w:top w:val="none" w:sz="0" w:space="0" w:color="auto"/>
            <w:left w:val="none" w:sz="0" w:space="0" w:color="auto"/>
            <w:bottom w:val="none" w:sz="0" w:space="0" w:color="auto"/>
            <w:right w:val="none" w:sz="0" w:space="0" w:color="auto"/>
          </w:divBdr>
        </w:div>
      </w:divsChild>
    </w:div>
    <w:div w:id="1139414970">
      <w:bodyDiv w:val="1"/>
      <w:marLeft w:val="0"/>
      <w:marRight w:val="0"/>
      <w:marTop w:val="0"/>
      <w:marBottom w:val="0"/>
      <w:divBdr>
        <w:top w:val="none" w:sz="0" w:space="0" w:color="auto"/>
        <w:left w:val="none" w:sz="0" w:space="0" w:color="auto"/>
        <w:bottom w:val="none" w:sz="0" w:space="0" w:color="auto"/>
        <w:right w:val="none" w:sz="0" w:space="0" w:color="auto"/>
      </w:divBdr>
    </w:div>
    <w:div w:id="1226993217">
      <w:bodyDiv w:val="1"/>
      <w:marLeft w:val="0"/>
      <w:marRight w:val="0"/>
      <w:marTop w:val="0"/>
      <w:marBottom w:val="0"/>
      <w:divBdr>
        <w:top w:val="none" w:sz="0" w:space="0" w:color="auto"/>
        <w:left w:val="none" w:sz="0" w:space="0" w:color="auto"/>
        <w:bottom w:val="none" w:sz="0" w:space="0" w:color="auto"/>
        <w:right w:val="none" w:sz="0" w:space="0" w:color="auto"/>
      </w:divBdr>
    </w:div>
    <w:div w:id="1289970566">
      <w:bodyDiv w:val="1"/>
      <w:marLeft w:val="0"/>
      <w:marRight w:val="0"/>
      <w:marTop w:val="0"/>
      <w:marBottom w:val="0"/>
      <w:divBdr>
        <w:top w:val="none" w:sz="0" w:space="0" w:color="auto"/>
        <w:left w:val="none" w:sz="0" w:space="0" w:color="auto"/>
        <w:bottom w:val="none" w:sz="0" w:space="0" w:color="auto"/>
        <w:right w:val="none" w:sz="0" w:space="0" w:color="auto"/>
      </w:divBdr>
    </w:div>
    <w:div w:id="1494292282">
      <w:bodyDiv w:val="1"/>
      <w:marLeft w:val="0"/>
      <w:marRight w:val="0"/>
      <w:marTop w:val="0"/>
      <w:marBottom w:val="0"/>
      <w:divBdr>
        <w:top w:val="none" w:sz="0" w:space="0" w:color="auto"/>
        <w:left w:val="none" w:sz="0" w:space="0" w:color="auto"/>
        <w:bottom w:val="none" w:sz="0" w:space="0" w:color="auto"/>
        <w:right w:val="none" w:sz="0" w:space="0" w:color="auto"/>
      </w:divBdr>
    </w:div>
    <w:div w:id="1696343101">
      <w:bodyDiv w:val="1"/>
      <w:marLeft w:val="0"/>
      <w:marRight w:val="0"/>
      <w:marTop w:val="0"/>
      <w:marBottom w:val="0"/>
      <w:divBdr>
        <w:top w:val="none" w:sz="0" w:space="0" w:color="auto"/>
        <w:left w:val="none" w:sz="0" w:space="0" w:color="auto"/>
        <w:bottom w:val="none" w:sz="0" w:space="0" w:color="auto"/>
        <w:right w:val="none" w:sz="0" w:space="0" w:color="auto"/>
      </w:divBdr>
    </w:div>
    <w:div w:id="1729260552">
      <w:bodyDiv w:val="1"/>
      <w:marLeft w:val="0"/>
      <w:marRight w:val="0"/>
      <w:marTop w:val="0"/>
      <w:marBottom w:val="0"/>
      <w:divBdr>
        <w:top w:val="none" w:sz="0" w:space="0" w:color="auto"/>
        <w:left w:val="none" w:sz="0" w:space="0" w:color="auto"/>
        <w:bottom w:val="none" w:sz="0" w:space="0" w:color="auto"/>
        <w:right w:val="none" w:sz="0" w:space="0" w:color="auto"/>
      </w:divBdr>
    </w:div>
    <w:div w:id="1777092844">
      <w:bodyDiv w:val="1"/>
      <w:marLeft w:val="0"/>
      <w:marRight w:val="0"/>
      <w:marTop w:val="0"/>
      <w:marBottom w:val="0"/>
      <w:divBdr>
        <w:top w:val="none" w:sz="0" w:space="0" w:color="auto"/>
        <w:left w:val="none" w:sz="0" w:space="0" w:color="auto"/>
        <w:bottom w:val="none" w:sz="0" w:space="0" w:color="auto"/>
        <w:right w:val="none" w:sz="0" w:space="0" w:color="auto"/>
      </w:divBdr>
    </w:div>
    <w:div w:id="1887402613">
      <w:bodyDiv w:val="1"/>
      <w:marLeft w:val="0"/>
      <w:marRight w:val="0"/>
      <w:marTop w:val="0"/>
      <w:marBottom w:val="0"/>
      <w:divBdr>
        <w:top w:val="none" w:sz="0" w:space="0" w:color="auto"/>
        <w:left w:val="none" w:sz="0" w:space="0" w:color="auto"/>
        <w:bottom w:val="none" w:sz="0" w:space="0" w:color="auto"/>
        <w:right w:val="none" w:sz="0" w:space="0" w:color="auto"/>
      </w:divBdr>
    </w:div>
    <w:div w:id="19339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30864A-D4E6-F34A-9400-2861C9966624}" type="doc">
      <dgm:prSet loTypeId="urn:microsoft.com/office/officeart/2005/8/layout/equation1" loCatId="" qsTypeId="urn:microsoft.com/office/officeart/2005/8/quickstyle/simple1" qsCatId="simple" csTypeId="urn:microsoft.com/office/officeart/2005/8/colors/accent1_2" csCatId="accent1" phldr="1"/>
      <dgm:spPr/>
    </dgm:pt>
    <dgm:pt modelId="{5C5A6CD7-64D4-D745-A1F1-E349D1D57B42}">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b="1">
              <a:solidFill>
                <a:schemeClr val="tx2">
                  <a:lumMod val="75000"/>
                </a:schemeClr>
              </a:solidFill>
            </a:rPr>
            <a:t>Ecart en ressources</a:t>
          </a:r>
        </a:p>
      </dgm:t>
    </dgm:pt>
    <dgm:pt modelId="{1526C9C4-195D-754C-80D7-D03ED59564E0}" type="parTrans" cxnId="{064936C8-9A57-5E48-BC58-FA9502475AA3}">
      <dgm:prSet/>
      <dgm:spPr/>
      <dgm:t>
        <a:bodyPr/>
        <a:lstStyle/>
        <a:p>
          <a:endParaRPr lang="en-US"/>
        </a:p>
      </dgm:t>
    </dgm:pt>
    <dgm:pt modelId="{826677A5-97D6-604E-B726-C623AED4DDE0}" type="sibTrans" cxnId="{064936C8-9A57-5E48-BC58-FA9502475AA3}">
      <dgm:prSet/>
      <dgm:spPr/>
      <dgm:t>
        <a:bodyPr/>
        <a:lstStyle/>
        <a:p>
          <a:endParaRPr lang="en-US"/>
        </a:p>
      </dgm:t>
    </dgm:pt>
    <dgm:pt modelId="{14B9FF2F-A7D9-F74F-9783-6A4657313369}">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b="1"/>
            <a:t>Montant total attendu </a:t>
          </a:r>
        </a:p>
      </dgm:t>
    </dgm:pt>
    <dgm:pt modelId="{0ACAE370-BB6F-3A41-8FC8-D8E233B7748D}" type="parTrans" cxnId="{3D73622A-DD66-2B4D-8D3B-3B0F5AFA4A9B}">
      <dgm:prSet/>
      <dgm:spPr/>
      <dgm:t>
        <a:bodyPr/>
        <a:lstStyle/>
        <a:p>
          <a:endParaRPr lang="en-US"/>
        </a:p>
      </dgm:t>
    </dgm:pt>
    <dgm:pt modelId="{11EEB887-47C3-654F-A48D-EE66A67271CE}" type="sibTrans" cxnId="{3D73622A-DD66-2B4D-8D3B-3B0F5AFA4A9B}">
      <dgm:prSet/>
      <dgm:spPr>
        <a:solidFill>
          <a:schemeClr val="accent2"/>
        </a:solidFill>
        <a:ln>
          <a:solidFill>
            <a:schemeClr val="tx1"/>
          </a:solidFill>
        </a:ln>
      </dgm:spPr>
      <dgm:t>
        <a:bodyPr/>
        <a:lstStyle/>
        <a:p>
          <a:endParaRPr lang="en-US">
            <a:ln>
              <a:solidFill>
                <a:schemeClr val="tx1"/>
              </a:solidFill>
            </a:ln>
            <a:solidFill>
              <a:schemeClr val="tx1">
                <a:lumMod val="75000"/>
                <a:lumOff val="25000"/>
              </a:schemeClr>
            </a:solidFill>
          </a:endParaRPr>
        </a:p>
      </dgm:t>
    </dgm:pt>
    <dgm:pt modelId="{D1B49CD1-D03F-AB49-8CC8-2CF8530D8DBE}">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US" b="1"/>
            <a:t>Coût total du PAO</a:t>
          </a:r>
        </a:p>
      </dgm:t>
    </dgm:pt>
    <dgm:pt modelId="{628D8584-E487-E441-A6C9-C51462128538}" type="parTrans" cxnId="{F06A7EE2-001F-694C-9A3A-A8037FAECF28}">
      <dgm:prSet/>
      <dgm:spPr/>
      <dgm:t>
        <a:bodyPr/>
        <a:lstStyle/>
        <a:p>
          <a:endParaRPr lang="en-US"/>
        </a:p>
      </dgm:t>
    </dgm:pt>
    <dgm:pt modelId="{777378CB-3DDD-4347-A6F9-E035C6725553}" type="sibTrans" cxnId="{F06A7EE2-001F-694C-9A3A-A8037FAECF28}">
      <dgm:prSet/>
      <dgm:spPr>
        <a:solidFill>
          <a:schemeClr val="accent2"/>
        </a:solidFill>
        <a:ln>
          <a:solidFill>
            <a:schemeClr val="tx1"/>
          </a:solidFill>
        </a:ln>
      </dgm:spPr>
      <dgm:t>
        <a:bodyPr/>
        <a:lstStyle/>
        <a:p>
          <a:endParaRPr lang="en-US">
            <a:solidFill>
              <a:schemeClr val="tx1"/>
            </a:solidFill>
          </a:endParaRPr>
        </a:p>
      </dgm:t>
    </dgm:pt>
    <dgm:pt modelId="{DDF02738-A71B-5742-9F33-D1E3A8719E7D}" type="pres">
      <dgm:prSet presAssocID="{3230864A-D4E6-F34A-9400-2861C9966624}" presName="linearFlow" presStyleCnt="0">
        <dgm:presLayoutVars>
          <dgm:dir val="rev"/>
          <dgm:resizeHandles val="exact"/>
        </dgm:presLayoutVars>
      </dgm:prSet>
      <dgm:spPr/>
    </dgm:pt>
    <dgm:pt modelId="{E3346838-3C09-FF41-8CA7-734C886C2C1B}" type="pres">
      <dgm:prSet presAssocID="{14B9FF2F-A7D9-F74F-9783-6A4657313369}" presName="node" presStyleLbl="node1" presStyleIdx="0" presStyleCnt="3">
        <dgm:presLayoutVars>
          <dgm:bulletEnabled val="1"/>
        </dgm:presLayoutVars>
      </dgm:prSet>
      <dgm:spPr/>
    </dgm:pt>
    <dgm:pt modelId="{D874875A-D7C6-6340-8582-56DA000A4767}" type="pres">
      <dgm:prSet presAssocID="{11EEB887-47C3-654F-A48D-EE66A67271CE}" presName="spacerL" presStyleCnt="0"/>
      <dgm:spPr/>
    </dgm:pt>
    <dgm:pt modelId="{F7F89D91-1279-964F-92A6-802C083947D5}" type="pres">
      <dgm:prSet presAssocID="{11EEB887-47C3-654F-A48D-EE66A67271CE}" presName="sibTrans" presStyleLbl="sibTrans2D1" presStyleIdx="0" presStyleCnt="2"/>
      <dgm:spPr>
        <a:prstGeom prst="mathMinus">
          <a:avLst/>
        </a:prstGeom>
      </dgm:spPr>
    </dgm:pt>
    <dgm:pt modelId="{5F7AFF1A-EB2C-A94D-A424-EEA8F697272B}" type="pres">
      <dgm:prSet presAssocID="{11EEB887-47C3-654F-A48D-EE66A67271CE}" presName="spacerR" presStyleCnt="0"/>
      <dgm:spPr/>
    </dgm:pt>
    <dgm:pt modelId="{AFB4583E-E341-8746-A9B6-732A31F76C44}" type="pres">
      <dgm:prSet presAssocID="{D1B49CD1-D03F-AB49-8CC8-2CF8530D8DBE}" presName="node" presStyleLbl="node1" presStyleIdx="1" presStyleCnt="3">
        <dgm:presLayoutVars>
          <dgm:bulletEnabled val="1"/>
        </dgm:presLayoutVars>
      </dgm:prSet>
      <dgm:spPr/>
    </dgm:pt>
    <dgm:pt modelId="{13017C11-E3DF-3440-B1CA-114260AEA463}" type="pres">
      <dgm:prSet presAssocID="{777378CB-3DDD-4347-A6F9-E035C6725553}" presName="spacerL" presStyleCnt="0"/>
      <dgm:spPr/>
    </dgm:pt>
    <dgm:pt modelId="{53643384-A25A-D244-A7F7-23EACC636C27}" type="pres">
      <dgm:prSet presAssocID="{777378CB-3DDD-4347-A6F9-E035C6725553}" presName="sibTrans" presStyleLbl="sibTrans2D1" presStyleIdx="1" presStyleCnt="2"/>
      <dgm:spPr/>
    </dgm:pt>
    <dgm:pt modelId="{72F3FED5-5AC7-8644-9B7B-005B061C4AC7}" type="pres">
      <dgm:prSet presAssocID="{777378CB-3DDD-4347-A6F9-E035C6725553}" presName="spacerR" presStyleCnt="0"/>
      <dgm:spPr/>
    </dgm:pt>
    <dgm:pt modelId="{A8FD3228-0C66-DA40-B04E-896B9F16DE5A}" type="pres">
      <dgm:prSet presAssocID="{5C5A6CD7-64D4-D745-A1F1-E349D1D57B42}" presName="node" presStyleLbl="node1" presStyleIdx="2" presStyleCnt="3" custLinFactNeighborX="-14972" custLinFactNeighborY="-2837">
        <dgm:presLayoutVars>
          <dgm:bulletEnabled val="1"/>
        </dgm:presLayoutVars>
      </dgm:prSet>
      <dgm:spPr/>
    </dgm:pt>
  </dgm:ptLst>
  <dgm:cxnLst>
    <dgm:cxn modelId="{3D73622A-DD66-2B4D-8D3B-3B0F5AFA4A9B}" srcId="{3230864A-D4E6-F34A-9400-2861C9966624}" destId="{14B9FF2F-A7D9-F74F-9783-6A4657313369}" srcOrd="0" destOrd="0" parTransId="{0ACAE370-BB6F-3A41-8FC8-D8E233B7748D}" sibTransId="{11EEB887-47C3-654F-A48D-EE66A67271CE}"/>
    <dgm:cxn modelId="{372C0D4B-0FCE-4634-8D25-AAE003C86CD2}" type="presOf" srcId="{11EEB887-47C3-654F-A48D-EE66A67271CE}" destId="{F7F89D91-1279-964F-92A6-802C083947D5}" srcOrd="0" destOrd="0" presId="urn:microsoft.com/office/officeart/2005/8/layout/equation1"/>
    <dgm:cxn modelId="{384F346F-249B-46C3-A868-85A5E25B88C4}" type="presOf" srcId="{5C5A6CD7-64D4-D745-A1F1-E349D1D57B42}" destId="{A8FD3228-0C66-DA40-B04E-896B9F16DE5A}" srcOrd="0" destOrd="0" presId="urn:microsoft.com/office/officeart/2005/8/layout/equation1"/>
    <dgm:cxn modelId="{842F28A1-2702-4415-9449-97E03CD2ADC5}" type="presOf" srcId="{3230864A-D4E6-F34A-9400-2861C9966624}" destId="{DDF02738-A71B-5742-9F33-D1E3A8719E7D}" srcOrd="0" destOrd="0" presId="urn:microsoft.com/office/officeart/2005/8/layout/equation1"/>
    <dgm:cxn modelId="{064936C8-9A57-5E48-BC58-FA9502475AA3}" srcId="{3230864A-D4E6-F34A-9400-2861C9966624}" destId="{5C5A6CD7-64D4-D745-A1F1-E349D1D57B42}" srcOrd="2" destOrd="0" parTransId="{1526C9C4-195D-754C-80D7-D03ED59564E0}" sibTransId="{826677A5-97D6-604E-B726-C623AED4DDE0}"/>
    <dgm:cxn modelId="{C34737CF-A743-4B1E-B32E-298C8E18AE74}" type="presOf" srcId="{D1B49CD1-D03F-AB49-8CC8-2CF8530D8DBE}" destId="{AFB4583E-E341-8746-A9B6-732A31F76C44}" srcOrd="0" destOrd="0" presId="urn:microsoft.com/office/officeart/2005/8/layout/equation1"/>
    <dgm:cxn modelId="{C5A2D1DA-3FFB-4B1A-AE26-AE3BC6CEACD9}" type="presOf" srcId="{14B9FF2F-A7D9-F74F-9783-6A4657313369}" destId="{E3346838-3C09-FF41-8CA7-734C886C2C1B}" srcOrd="0" destOrd="0" presId="urn:microsoft.com/office/officeart/2005/8/layout/equation1"/>
    <dgm:cxn modelId="{428771E2-2F24-4F7D-B803-CED2683DD07E}" type="presOf" srcId="{777378CB-3DDD-4347-A6F9-E035C6725553}" destId="{53643384-A25A-D244-A7F7-23EACC636C27}" srcOrd="0" destOrd="0" presId="urn:microsoft.com/office/officeart/2005/8/layout/equation1"/>
    <dgm:cxn modelId="{F06A7EE2-001F-694C-9A3A-A8037FAECF28}" srcId="{3230864A-D4E6-F34A-9400-2861C9966624}" destId="{D1B49CD1-D03F-AB49-8CC8-2CF8530D8DBE}" srcOrd="1" destOrd="0" parTransId="{628D8584-E487-E441-A6C9-C51462128538}" sibTransId="{777378CB-3DDD-4347-A6F9-E035C6725553}"/>
    <dgm:cxn modelId="{0AEEAC1A-DF0A-4FDC-B1E2-D921C38E511E}" type="presParOf" srcId="{DDF02738-A71B-5742-9F33-D1E3A8719E7D}" destId="{E3346838-3C09-FF41-8CA7-734C886C2C1B}" srcOrd="0" destOrd="0" presId="urn:microsoft.com/office/officeart/2005/8/layout/equation1"/>
    <dgm:cxn modelId="{A8A5D7A9-829F-4B1D-95E4-530FF9FBD341}" type="presParOf" srcId="{DDF02738-A71B-5742-9F33-D1E3A8719E7D}" destId="{D874875A-D7C6-6340-8582-56DA000A4767}" srcOrd="1" destOrd="0" presId="urn:microsoft.com/office/officeart/2005/8/layout/equation1"/>
    <dgm:cxn modelId="{B7574B9D-459C-453F-BFEF-EF9380758344}" type="presParOf" srcId="{DDF02738-A71B-5742-9F33-D1E3A8719E7D}" destId="{F7F89D91-1279-964F-92A6-802C083947D5}" srcOrd="2" destOrd="0" presId="urn:microsoft.com/office/officeart/2005/8/layout/equation1"/>
    <dgm:cxn modelId="{DC2B6BAD-4DF5-464E-A8D2-4D17DEA09D50}" type="presParOf" srcId="{DDF02738-A71B-5742-9F33-D1E3A8719E7D}" destId="{5F7AFF1A-EB2C-A94D-A424-EEA8F697272B}" srcOrd="3" destOrd="0" presId="urn:microsoft.com/office/officeart/2005/8/layout/equation1"/>
    <dgm:cxn modelId="{581C6339-894C-4B4B-9C13-E45DA6C3424B}" type="presParOf" srcId="{DDF02738-A71B-5742-9F33-D1E3A8719E7D}" destId="{AFB4583E-E341-8746-A9B6-732A31F76C44}" srcOrd="4" destOrd="0" presId="urn:microsoft.com/office/officeart/2005/8/layout/equation1"/>
    <dgm:cxn modelId="{0E7913EB-2998-4256-A671-42D5CF25DA36}" type="presParOf" srcId="{DDF02738-A71B-5742-9F33-D1E3A8719E7D}" destId="{13017C11-E3DF-3440-B1CA-114260AEA463}" srcOrd="5" destOrd="0" presId="urn:microsoft.com/office/officeart/2005/8/layout/equation1"/>
    <dgm:cxn modelId="{BE806A1D-DB19-4862-A69F-703D17282D6C}" type="presParOf" srcId="{DDF02738-A71B-5742-9F33-D1E3A8719E7D}" destId="{53643384-A25A-D244-A7F7-23EACC636C27}" srcOrd="6" destOrd="0" presId="urn:microsoft.com/office/officeart/2005/8/layout/equation1"/>
    <dgm:cxn modelId="{AF3FEC8A-8D0D-4820-90EE-78D13104FAA7}" type="presParOf" srcId="{DDF02738-A71B-5742-9F33-D1E3A8719E7D}" destId="{72F3FED5-5AC7-8644-9B7B-005B061C4AC7}" srcOrd="7" destOrd="0" presId="urn:microsoft.com/office/officeart/2005/8/layout/equation1"/>
    <dgm:cxn modelId="{40D24A43-2262-4742-9270-F854AB617644}" type="presParOf" srcId="{DDF02738-A71B-5742-9F33-D1E3A8719E7D}" destId="{A8FD3228-0C66-DA40-B04E-896B9F16DE5A}" srcOrd="8" destOrd="0" presId="urn:microsoft.com/office/officeart/2005/8/layout/equati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346838-3C09-FF41-8CA7-734C886C2C1B}">
      <dsp:nvSpPr>
        <dsp:cNvPr id="0" name=""/>
        <dsp:cNvSpPr/>
      </dsp:nvSpPr>
      <dsp:spPr>
        <a:xfrm>
          <a:off x="4546233" y="237084"/>
          <a:ext cx="1304307" cy="1304307"/>
        </a:xfrm>
        <a:prstGeom prst="ellipse">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b="1" kern="1200"/>
            <a:t>Montant total attendu </a:t>
          </a:r>
        </a:p>
      </dsp:txBody>
      <dsp:txXfrm>
        <a:off x="4737244" y="428095"/>
        <a:ext cx="922285" cy="922285"/>
      </dsp:txXfrm>
    </dsp:sp>
    <dsp:sp modelId="{F7F89D91-1279-964F-92A6-802C083947D5}">
      <dsp:nvSpPr>
        <dsp:cNvPr id="0" name=""/>
        <dsp:cNvSpPr/>
      </dsp:nvSpPr>
      <dsp:spPr>
        <a:xfrm>
          <a:off x="3683825" y="510989"/>
          <a:ext cx="756498" cy="756498"/>
        </a:xfrm>
        <a:prstGeom prst="mathMinus">
          <a:avLst/>
        </a:prstGeom>
        <a:solidFill>
          <a:schemeClr val="accent2"/>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ln>
              <a:solidFill>
                <a:schemeClr val="tx1"/>
              </a:solidFill>
            </a:ln>
            <a:solidFill>
              <a:schemeClr val="tx1">
                <a:lumMod val="75000"/>
                <a:lumOff val="25000"/>
              </a:schemeClr>
            </a:solidFill>
          </a:endParaRPr>
        </a:p>
      </dsp:txBody>
      <dsp:txXfrm>
        <a:off x="3784099" y="800274"/>
        <a:ext cx="555950" cy="177928"/>
      </dsp:txXfrm>
    </dsp:sp>
    <dsp:sp modelId="{AFB4583E-E341-8746-A9B6-732A31F76C44}">
      <dsp:nvSpPr>
        <dsp:cNvPr id="0" name=""/>
        <dsp:cNvSpPr/>
      </dsp:nvSpPr>
      <dsp:spPr>
        <a:xfrm>
          <a:off x="2273608" y="237084"/>
          <a:ext cx="1304307" cy="1304307"/>
        </a:xfrm>
        <a:prstGeom prst="ellipse">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b="1" kern="1200"/>
            <a:t>Coût total du PAO</a:t>
          </a:r>
        </a:p>
      </dsp:txBody>
      <dsp:txXfrm>
        <a:off x="2464619" y="428095"/>
        <a:ext cx="922285" cy="922285"/>
      </dsp:txXfrm>
    </dsp:sp>
    <dsp:sp modelId="{53643384-A25A-D244-A7F7-23EACC636C27}">
      <dsp:nvSpPr>
        <dsp:cNvPr id="0" name=""/>
        <dsp:cNvSpPr/>
      </dsp:nvSpPr>
      <dsp:spPr>
        <a:xfrm>
          <a:off x="1411200" y="510989"/>
          <a:ext cx="756498" cy="756498"/>
        </a:xfrm>
        <a:prstGeom prst="mathEqual">
          <a:avLst/>
        </a:prstGeom>
        <a:solidFill>
          <a:schemeClr val="accent2"/>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US" sz="1500" kern="1200">
            <a:solidFill>
              <a:schemeClr val="tx1"/>
            </a:solidFill>
          </a:endParaRPr>
        </a:p>
      </dsp:txBody>
      <dsp:txXfrm>
        <a:off x="1511474" y="666828"/>
        <a:ext cx="555950" cy="444820"/>
      </dsp:txXfrm>
    </dsp:sp>
    <dsp:sp modelId="{A8FD3228-0C66-DA40-B04E-896B9F16DE5A}">
      <dsp:nvSpPr>
        <dsp:cNvPr id="0" name=""/>
        <dsp:cNvSpPr/>
      </dsp:nvSpPr>
      <dsp:spPr>
        <a:xfrm>
          <a:off x="0" y="200081"/>
          <a:ext cx="1304307" cy="1304307"/>
        </a:xfrm>
        <a:prstGeom prst="ellipse">
          <a:avLst/>
        </a:prstGeom>
        <a:solidFill>
          <a:schemeClr val="accent6"/>
        </a:solidFill>
        <a:ln w="25400" cap="flat" cmpd="sng" algn="ctr">
          <a:solidFill>
            <a:schemeClr val="accent6">
              <a:shade val="50000"/>
            </a:schemeClr>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b="1" kern="1200">
              <a:solidFill>
                <a:schemeClr val="tx2">
                  <a:lumMod val="75000"/>
                </a:schemeClr>
              </a:solidFill>
            </a:rPr>
            <a:t>Ecart en ressources</a:t>
          </a:r>
        </a:p>
      </dsp:txBody>
      <dsp:txXfrm>
        <a:off x="191011" y="391092"/>
        <a:ext cx="922285" cy="92228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W-Document" ma:contentTypeID="0x010100C4C8B401AAE50B4896808F1C5415D9AD0090D53BCC5DA3F9499F2DFB81FDC570EE" ma:contentTypeVersion="10" ma:contentTypeDescription="Create a new document." ma:contentTypeScope="" ma:versionID="aac70f2b7f76cd47598e46cee204a05b">
  <xsd:schema xmlns:xsd="http://www.w3.org/2001/XMLSchema" xmlns:xs="http://www.w3.org/2001/XMLSchema" xmlns:p="http://schemas.microsoft.com/office/2006/metadata/properties" xmlns:ns2="2af4539b-39f3-4771-ac1a-16de5a20c394" xmlns:ns3="8731996f-64cd-4905-a737-4949ce223f51" targetNamespace="http://schemas.microsoft.com/office/2006/metadata/properties" ma:root="true" ma:fieldsID="6843d61b00cc90659c046ee02512db95" ns2:_="" ns3:_="">
    <xsd:import namespace="2af4539b-39f3-4771-ac1a-16de5a20c394"/>
    <xsd:import namespace="8731996f-64cd-4905-a737-4949ce223f51"/>
    <xsd:element name="properties">
      <xsd:complexType>
        <xsd:sequence>
          <xsd:element name="documentManagement">
            <xsd:complexType>
              <xsd:all>
                <xsd:element ref="ns2:kd16009dc51444af92aa78db77815af5" minOccurs="0"/>
                <xsd:element ref="ns2:TaxCatchAll" minOccurs="0"/>
                <xsd:element ref="ns2:TaxCatchAllLabel" minOccurs="0"/>
                <xsd:element ref="ns2:OW-Author" minOccurs="0"/>
                <xsd:element ref="ns2:OW-BriefDescription"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4539b-39f3-4771-ac1a-16de5a20c394" elementFormDefault="qualified">
    <xsd:import namespace="http://schemas.microsoft.com/office/2006/documentManagement/types"/>
    <xsd:import namespace="http://schemas.microsoft.com/office/infopath/2007/PartnerControls"/>
    <xsd:element name="kd16009dc51444af92aa78db77815af5" ma:index="8" nillable="true" ma:taxonomy="true" ma:internalName="kd16009dc51444af92aa78db77815af5" ma:taxonomyFieldName="OW_x002d_Topics" ma:displayName="OW-Topics" ma:default="123;#Health|dc69edcd-43cc-4690-a0cd-73f1415cf1ed" ma:fieldId="{4d16009d-c514-44af-92aa-78db77815af5}" ma:taxonomyMulti="true" ma:sspId="99a65aa6-ac8d-46e4-9aa8-b40f8e8101fc" ma:termSetId="a91bfab0-4954-4226-aefc-bfb92684985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858f98-1365-490f-9ce0-cc7840cd00c3}" ma:internalName="TaxCatchAll" ma:showField="CatchAllData"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858f98-1365-490f-9ce0-cc7840cd00c3}" ma:internalName="TaxCatchAllLabel" ma:readOnly="true" ma:showField="CatchAllDataLabel" ma:web="2af4539b-39f3-4771-ac1a-16de5a20c394">
      <xsd:complexType>
        <xsd:complexContent>
          <xsd:extension base="dms:MultiChoiceLookup">
            <xsd:sequence>
              <xsd:element name="Value" type="dms:Lookup" maxOccurs="unbounded" minOccurs="0" nillable="true"/>
            </xsd:sequence>
          </xsd:extension>
        </xsd:complexContent>
      </xsd:complexType>
    </xsd:element>
    <xsd:element name="OW-Author" ma:index="12" nillable="true" ma:displayName="OW-Author" ma:list="UserInfo" ma:SharePointGroup="0" ma:internalName="OW_x002d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BriefDescription" ma:index="13" nillable="true" ma:displayName="OW-Brief Description" ma:internalName="OW_x002d_Brief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1996f-64cd-4905-a737-4949ce223f5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Author xmlns="2af4539b-39f3-4771-ac1a-16de5a20c394">
      <UserInfo>
        <DisplayName/>
        <AccountId xsi:nil="true"/>
        <AccountType/>
      </UserInfo>
    </OW-Author>
    <OW-BriefDescription xmlns="2af4539b-39f3-4771-ac1a-16de5a20c394" xsi:nil="true"/>
    <kd16009dc51444af92aa78db77815af5 xmlns="2af4539b-39f3-4771-ac1a-16de5a20c394">
      <Terms xmlns="http://schemas.microsoft.com/office/infopath/2007/PartnerControls"/>
    </kd16009dc51444af92aa78db77815af5>
    <TaxCatchAll xmlns="2af4539b-39f3-4771-ac1a-16de5a20c39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CFC9-7676-4F3D-BBD0-D8F0245CE78D}">
  <ds:schemaRefs>
    <ds:schemaRef ds:uri="http://schemas.microsoft.com/sharepoint/v3/contenttype/forms"/>
  </ds:schemaRefs>
</ds:datastoreItem>
</file>

<file path=customXml/itemProps2.xml><?xml version="1.0" encoding="utf-8"?>
<ds:datastoreItem xmlns:ds="http://schemas.openxmlformats.org/officeDocument/2006/customXml" ds:itemID="{448D75E4-CFAA-4F3E-AF64-F3F585642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4539b-39f3-4771-ac1a-16de5a20c394"/>
    <ds:schemaRef ds:uri="8731996f-64cd-4905-a737-4949ce223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F054F-96EC-410F-A4E0-79D5B79F9635}">
  <ds:schemaRefs>
    <ds:schemaRef ds:uri="http://schemas.microsoft.com/office/2006/metadata/properties"/>
    <ds:schemaRef ds:uri="http://schemas.microsoft.com/office/infopath/2007/PartnerControls"/>
    <ds:schemaRef ds:uri="2af4539b-39f3-4771-ac1a-16de5a20c394"/>
  </ds:schemaRefs>
</ds:datastoreItem>
</file>

<file path=customXml/itemProps4.xml><?xml version="1.0" encoding="utf-8"?>
<ds:datastoreItem xmlns:ds="http://schemas.openxmlformats.org/officeDocument/2006/customXml" ds:itemID="{5B55F7D4-9B5C-4CE3-97B2-4409AE6B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10467</Words>
  <Characters>57570</Characters>
  <Application>Microsoft Office Word</Application>
  <DocSecurity>0</DocSecurity>
  <Lines>479</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HP</cp:lastModifiedBy>
  <cp:revision>2</cp:revision>
  <cp:lastPrinted>2017-01-05T18:01:00Z</cp:lastPrinted>
  <dcterms:created xsi:type="dcterms:W3CDTF">2019-11-21T08:50:00Z</dcterms:created>
  <dcterms:modified xsi:type="dcterms:W3CDTF">2019-11-21T08:50:00Z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0x010100C4C8B401AAE50B4896808F1C5415D9AD0090D53BCC5DA3F9499F2DFB81FDC570EE</vt:lpwstr>
  </property>
  <property fmtid="{D5CDD505-2E9C-101B-9397-08002B2CF9AE}" pid="3" name="OW-Topics">
    <vt:lpwstr/>
  </property>
</Properties>
</file>