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8E1C77" w:rsidRPr="000413ED" w14:paraId="28E559BD" w14:textId="77777777" w:rsidTr="00646034">
        <w:trPr>
          <w:trHeight w:val="358"/>
          <w:jc w:val="center"/>
        </w:trPr>
        <w:tc>
          <w:tcPr>
            <w:tcW w:w="0" w:type="auto"/>
            <w:shd w:val="clear" w:color="auto" w:fill="ED7D31"/>
          </w:tcPr>
          <w:p w14:paraId="37FED9B6" w14:textId="19FB2868" w:rsidR="008E1C77" w:rsidRPr="009C5BD1" w:rsidRDefault="008E1C77" w:rsidP="008E1C7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9C5BD1">
              <w:rPr>
                <w:rFonts w:cs="Arial"/>
                <w:b/>
                <w:sz w:val="32"/>
                <w:szCs w:val="32"/>
              </w:rPr>
              <w:t xml:space="preserve">Manuel de Formation en Recherche Action </w:t>
            </w:r>
            <w:r>
              <w:rPr>
                <w:rFonts w:cs="Arial"/>
                <w:b/>
                <w:sz w:val="32"/>
                <w:szCs w:val="32"/>
              </w:rPr>
              <w:t>Ministère de Santé Guinée</w:t>
            </w:r>
          </w:p>
          <w:p w14:paraId="2BCB14AF" w14:textId="77777777" w:rsidR="008E1C77" w:rsidRPr="000413ED" w:rsidRDefault="008E1C77" w:rsidP="00646034">
            <w:pPr>
              <w:spacing w:after="0" w:line="240" w:lineRule="auto"/>
              <w:jc w:val="center"/>
              <w:rPr>
                <w:rFonts w:cs="Calibri"/>
                <w:b/>
                <w:bCs/>
                <w:szCs w:val="24"/>
              </w:rPr>
            </w:pPr>
          </w:p>
        </w:tc>
      </w:tr>
    </w:tbl>
    <w:p w14:paraId="09AE5F76" w14:textId="5349EEEE" w:rsidR="008E1C77" w:rsidRDefault="008E1C77" w:rsidP="00A3090D">
      <w:pPr>
        <w:jc w:val="center"/>
        <w:rPr>
          <w:rFonts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1EA57F3" wp14:editId="40F0A7D5">
            <wp:simplePos x="0" y="0"/>
            <wp:positionH relativeFrom="column">
              <wp:posOffset>-146050</wp:posOffset>
            </wp:positionH>
            <wp:positionV relativeFrom="paragraph">
              <wp:posOffset>297180</wp:posOffset>
            </wp:positionV>
            <wp:extent cx="5731510" cy="974855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13CEF" w14:textId="4BEEEEAB" w:rsidR="00A3090D" w:rsidRDefault="008E1C77" w:rsidP="00A3090D">
      <w:pPr>
        <w:jc w:val="center"/>
        <w:rPr>
          <w:rFonts w:cs="Arial"/>
          <w:b/>
          <w:sz w:val="32"/>
          <w:szCs w:val="32"/>
        </w:rPr>
      </w:pPr>
      <w:r w:rsidRPr="009A423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CF41C9" wp14:editId="2426542B">
            <wp:simplePos x="0" y="0"/>
            <wp:positionH relativeFrom="rightMargin">
              <wp:posOffset>127000</wp:posOffset>
            </wp:positionH>
            <wp:positionV relativeFrom="paragraph">
              <wp:posOffset>292735</wp:posOffset>
            </wp:positionV>
            <wp:extent cx="569299" cy="507134"/>
            <wp:effectExtent l="0" t="0" r="2540" b="7620"/>
            <wp:wrapNone/>
            <wp:docPr id="3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99AFCCD8-EBF4-46DE-B9EA-EE72937145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99AFCCD8-EBF4-46DE-B9EA-EE72937145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99" cy="50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791AB" w14:textId="5F7CA5BB" w:rsidR="008E1C77" w:rsidRDefault="008E1C77" w:rsidP="00A3090D">
      <w:pPr>
        <w:jc w:val="center"/>
        <w:rPr>
          <w:rFonts w:cs="Arial"/>
          <w:b/>
          <w:sz w:val="32"/>
          <w:szCs w:val="32"/>
        </w:rPr>
      </w:pPr>
    </w:p>
    <w:p w14:paraId="6B8BB0B9" w14:textId="12833D6B" w:rsidR="008E1C77" w:rsidRDefault="008E1C77" w:rsidP="00A3090D">
      <w:pPr>
        <w:jc w:val="center"/>
        <w:rPr>
          <w:rFonts w:cs="Arial"/>
          <w:b/>
          <w:szCs w:val="24"/>
        </w:rPr>
      </w:pPr>
    </w:p>
    <w:p w14:paraId="4F756AF5" w14:textId="77777777" w:rsidR="008E1C77" w:rsidRDefault="008E1C77" w:rsidP="009C5BD1">
      <w:pPr>
        <w:jc w:val="center"/>
        <w:rPr>
          <w:rFonts w:cs="Arial"/>
          <w:b/>
          <w:sz w:val="40"/>
          <w:szCs w:val="40"/>
        </w:rPr>
      </w:pPr>
      <w:bookmarkStart w:id="0" w:name="_Toc82852748"/>
    </w:p>
    <w:p w14:paraId="0F83670E" w14:textId="77777777" w:rsidR="008E1C77" w:rsidRDefault="008E1C77" w:rsidP="009C5BD1">
      <w:pPr>
        <w:jc w:val="center"/>
        <w:rPr>
          <w:rFonts w:cs="Arial"/>
          <w:b/>
          <w:sz w:val="40"/>
          <w:szCs w:val="40"/>
        </w:rPr>
      </w:pPr>
      <w:bookmarkStart w:id="1" w:name="_GoBack"/>
      <w:bookmarkEnd w:id="1"/>
    </w:p>
    <w:p w14:paraId="6F0029B5" w14:textId="77777777" w:rsidR="008E1C77" w:rsidRDefault="008E1C77" w:rsidP="009C5BD1">
      <w:pPr>
        <w:jc w:val="center"/>
        <w:rPr>
          <w:rFonts w:cs="Arial"/>
          <w:b/>
          <w:sz w:val="40"/>
          <w:szCs w:val="40"/>
        </w:rPr>
      </w:pPr>
    </w:p>
    <w:p w14:paraId="6ECB8ECA" w14:textId="5E795008" w:rsidR="009C5BD1" w:rsidRPr="008E1C77" w:rsidRDefault="009C5BD1" w:rsidP="009C5BD1">
      <w:pPr>
        <w:jc w:val="center"/>
        <w:rPr>
          <w:rFonts w:cs="Arial"/>
          <w:b/>
          <w:sz w:val="40"/>
          <w:szCs w:val="40"/>
          <w:lang w:val="en-US"/>
        </w:rPr>
      </w:pPr>
      <w:r w:rsidRPr="00391517">
        <w:rPr>
          <w:rFonts w:cs="Arial"/>
          <w:b/>
          <w:sz w:val="40"/>
          <w:szCs w:val="40"/>
        </w:rPr>
        <w:t>Module 1 - Introduction</w:t>
      </w:r>
    </w:p>
    <w:p w14:paraId="1231BFDD" w14:textId="61A0A4B4" w:rsidR="009C5BD1" w:rsidRDefault="009C5BD1" w:rsidP="009C5BD1">
      <w:pPr>
        <w:pStyle w:val="Titre2"/>
      </w:pPr>
    </w:p>
    <w:p w14:paraId="199A4B18" w14:textId="77777777" w:rsidR="00037C5E" w:rsidRDefault="00037C5E" w:rsidP="000E6F42">
      <w:pPr>
        <w:pStyle w:val="Titre2"/>
        <w:spacing w:after="60"/>
      </w:pPr>
      <w:bookmarkStart w:id="2" w:name="_Toc82852854"/>
      <w:bookmarkStart w:id="3" w:name="_Toc83364056"/>
      <w:bookmarkStart w:id="4" w:name="_Toc83364827"/>
      <w:r>
        <w:t>Table de matière</w:t>
      </w:r>
      <w:bookmarkEnd w:id="0"/>
      <w:bookmarkEnd w:id="2"/>
      <w:bookmarkEnd w:id="3"/>
      <w:bookmarkEnd w:id="4"/>
    </w:p>
    <w:p w14:paraId="103EDB92" w14:textId="78CA98FC" w:rsidR="000E45F6" w:rsidRPr="000E45F6" w:rsidRDefault="009C5BD1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8"/>
          <w:szCs w:val="8"/>
          <w:lang w:eastAsia="fr-FR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14:paraId="567A228A" w14:textId="180BC1B1" w:rsidR="000E45F6" w:rsidRDefault="008E1C77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28" w:history="1">
        <w:r w:rsidR="000E45F6" w:rsidRPr="0018123B">
          <w:rPr>
            <w:rStyle w:val="Lienhypertexte"/>
            <w:noProof/>
          </w:rPr>
          <w:t>AVANT-PROPOS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_Toc83364828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2</w:t>
        </w:r>
        <w:r w:rsidR="000E45F6">
          <w:rPr>
            <w:noProof/>
            <w:webHidden/>
          </w:rPr>
          <w:fldChar w:fldCharType="end"/>
        </w:r>
      </w:hyperlink>
    </w:p>
    <w:p w14:paraId="268BF24F" w14:textId="750B4120" w:rsidR="000E45F6" w:rsidRDefault="008E1C77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29" w:history="1">
        <w:r w:rsidR="000E45F6" w:rsidRPr="0018123B">
          <w:rPr>
            <w:rStyle w:val="Lienhypertexte"/>
            <w:noProof/>
          </w:rPr>
          <w:t>A QUI EST DESTINE CE MANUEL?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_Toc83364829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2</w:t>
        </w:r>
        <w:r w:rsidR="000E45F6">
          <w:rPr>
            <w:noProof/>
            <w:webHidden/>
          </w:rPr>
          <w:fldChar w:fldCharType="end"/>
        </w:r>
      </w:hyperlink>
    </w:p>
    <w:p w14:paraId="61DB82EF" w14:textId="7122C994" w:rsidR="000E45F6" w:rsidRDefault="008E1C77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0" w:history="1">
        <w:r w:rsidR="000E45F6" w:rsidRPr="0018123B">
          <w:rPr>
            <w:rStyle w:val="Lienhypertexte"/>
            <w:noProof/>
          </w:rPr>
          <w:t>STRUCTURATION ET MODE D'EMPLOI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_Toc83364830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2</w:t>
        </w:r>
        <w:r w:rsidR="000E45F6">
          <w:rPr>
            <w:noProof/>
            <w:webHidden/>
          </w:rPr>
          <w:fldChar w:fldCharType="end"/>
        </w:r>
      </w:hyperlink>
    </w:p>
    <w:p w14:paraId="3D3AFA8B" w14:textId="6178E6B4" w:rsidR="000E45F6" w:rsidRDefault="008E1C77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1" w:history="1">
        <w:r w:rsidR="000E45F6" w:rsidRPr="0018123B">
          <w:rPr>
            <w:rStyle w:val="Lienhypertexte"/>
            <w:noProof/>
          </w:rPr>
          <w:t>PRÉSENTATION MUTUELLE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_Toc83364831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5</w:t>
        </w:r>
        <w:r w:rsidR="000E45F6">
          <w:rPr>
            <w:noProof/>
            <w:webHidden/>
          </w:rPr>
          <w:fldChar w:fldCharType="end"/>
        </w:r>
      </w:hyperlink>
    </w:p>
    <w:p w14:paraId="1AAA79AB" w14:textId="5E2376B9" w:rsidR="000E45F6" w:rsidRDefault="008E1C77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2" w:history="1">
        <w:r w:rsidR="000E45F6" w:rsidRPr="0018123B">
          <w:rPr>
            <w:rStyle w:val="Lienhypertexte"/>
            <w:noProof/>
          </w:rPr>
          <w:t>FORMULATION DES ATTENTES DES PARTICIPANTS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_Toc83364832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5</w:t>
        </w:r>
        <w:r w:rsidR="000E45F6">
          <w:rPr>
            <w:noProof/>
            <w:webHidden/>
          </w:rPr>
          <w:fldChar w:fldCharType="end"/>
        </w:r>
      </w:hyperlink>
    </w:p>
    <w:p w14:paraId="190A606D" w14:textId="752C9FD4" w:rsidR="000E45F6" w:rsidRDefault="008E1C77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3" w:history="1">
        <w:r w:rsidR="000E45F6" w:rsidRPr="0018123B">
          <w:rPr>
            <w:rStyle w:val="Lienhypertexte"/>
            <w:noProof/>
          </w:rPr>
          <w:t>GUIDE POUR L'ANIMATION DE GROUPE ET L'UTILISATION DES CARTES DE COULEUR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_Toc83364833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6</w:t>
        </w:r>
        <w:r w:rsidR="000E45F6">
          <w:rPr>
            <w:noProof/>
            <w:webHidden/>
          </w:rPr>
          <w:fldChar w:fldCharType="end"/>
        </w:r>
      </w:hyperlink>
    </w:p>
    <w:p w14:paraId="3E21FE21" w14:textId="7375BEA6" w:rsidR="000E45F6" w:rsidRDefault="008E1C77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4" w:history="1">
        <w:r w:rsidR="000E45F6" w:rsidRPr="0018123B">
          <w:rPr>
            <w:rStyle w:val="Lienhypertexte"/>
            <w:noProof/>
          </w:rPr>
          <w:t>PRÉSENTATION DES GRANDES LIGNES DU COURS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_Toc83364834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7</w:t>
        </w:r>
        <w:r w:rsidR="000E45F6">
          <w:rPr>
            <w:noProof/>
            <w:webHidden/>
          </w:rPr>
          <w:fldChar w:fldCharType="end"/>
        </w:r>
      </w:hyperlink>
    </w:p>
    <w:p w14:paraId="391F0B3C" w14:textId="313B303D" w:rsidR="000E45F6" w:rsidRDefault="008E1C77">
      <w:pPr>
        <w:pStyle w:val="TM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5" w:history="1">
        <w:r w:rsidR="000E45F6" w:rsidRPr="0018123B">
          <w:rPr>
            <w:rStyle w:val="Lienhypertexte"/>
            <w:noProof/>
          </w:rPr>
          <w:t>1.</w:t>
        </w:r>
        <w:r w:rsidR="000E45F6">
          <w:rPr>
            <w:rFonts w:asciiTheme="minorHAnsi" w:eastAsiaTheme="minorEastAsia" w:hAnsiTheme="minorHAnsi"/>
            <w:noProof/>
            <w:sz w:val="22"/>
            <w:lang w:eastAsia="fr-FR"/>
          </w:rPr>
          <w:tab/>
        </w:r>
        <w:r w:rsidR="000E45F6" w:rsidRPr="0018123B">
          <w:rPr>
            <w:rStyle w:val="Lienhypertexte"/>
            <w:noProof/>
          </w:rPr>
          <w:t>INTRODUCTION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_Toc83364835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8</w:t>
        </w:r>
        <w:r w:rsidR="000E45F6">
          <w:rPr>
            <w:noProof/>
            <w:webHidden/>
          </w:rPr>
          <w:fldChar w:fldCharType="end"/>
        </w:r>
      </w:hyperlink>
    </w:p>
    <w:p w14:paraId="76FECF11" w14:textId="252B20F0" w:rsidR="000E45F6" w:rsidRDefault="008E1C77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6" w:history="1">
        <w:r w:rsidR="000E45F6" w:rsidRPr="0018123B">
          <w:rPr>
            <w:rStyle w:val="Lienhypertexte"/>
            <w:noProof/>
          </w:rPr>
          <w:t>2. OBJECTIF DU COURS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_Toc83364836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9</w:t>
        </w:r>
        <w:r w:rsidR="000E45F6">
          <w:rPr>
            <w:noProof/>
            <w:webHidden/>
          </w:rPr>
          <w:fldChar w:fldCharType="end"/>
        </w:r>
      </w:hyperlink>
    </w:p>
    <w:p w14:paraId="285AA9F3" w14:textId="745C7F42" w:rsidR="000E45F6" w:rsidRDefault="008E1C77">
      <w:pPr>
        <w:pStyle w:val="TM2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7" w:history="1">
        <w:r w:rsidR="000E45F6" w:rsidRPr="0018123B">
          <w:rPr>
            <w:rStyle w:val="Lienhypertexte"/>
            <w:noProof/>
          </w:rPr>
          <w:t>3. CONTENU DU COURS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_Toc83364837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9</w:t>
        </w:r>
        <w:r w:rsidR="000E45F6">
          <w:rPr>
            <w:noProof/>
            <w:webHidden/>
          </w:rPr>
          <w:fldChar w:fldCharType="end"/>
        </w:r>
      </w:hyperlink>
    </w:p>
    <w:p w14:paraId="3936A2F9" w14:textId="63B2AB34" w:rsidR="000E45F6" w:rsidRDefault="008E1C77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8" w:history="1">
        <w:r w:rsidR="000E45F6" w:rsidRPr="0018123B">
          <w:rPr>
            <w:rStyle w:val="Lienhypertexte"/>
            <w:noProof/>
          </w:rPr>
          <w:t>4. MÉTHODOLOGIE D'ENSEIGNEMENT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_Toc83364838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11</w:t>
        </w:r>
        <w:r w:rsidR="000E45F6">
          <w:rPr>
            <w:noProof/>
            <w:webHidden/>
          </w:rPr>
          <w:fldChar w:fldCharType="end"/>
        </w:r>
      </w:hyperlink>
    </w:p>
    <w:p w14:paraId="0017002E" w14:textId="30755D15" w:rsidR="000E45F6" w:rsidRDefault="008E1C77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39" w:history="1">
        <w:r w:rsidR="000E45F6" w:rsidRPr="0018123B">
          <w:rPr>
            <w:rStyle w:val="Lienhypertexte"/>
            <w:noProof/>
          </w:rPr>
          <w:t>5. SYSTÈME D'EVALUATION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_Toc83364839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11</w:t>
        </w:r>
        <w:r w:rsidR="000E45F6">
          <w:rPr>
            <w:noProof/>
            <w:webHidden/>
          </w:rPr>
          <w:fldChar w:fldCharType="end"/>
        </w:r>
      </w:hyperlink>
    </w:p>
    <w:p w14:paraId="0D6E9066" w14:textId="0D36FF9C" w:rsidR="000E45F6" w:rsidRDefault="008E1C77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40" w:history="1">
        <w:r w:rsidR="000E45F6" w:rsidRPr="0018123B">
          <w:rPr>
            <w:rStyle w:val="Lienhypertexte"/>
            <w:noProof/>
          </w:rPr>
          <w:t>6. CALENDRIER DE COURS: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_Toc83364840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11</w:t>
        </w:r>
        <w:r w:rsidR="000E45F6">
          <w:rPr>
            <w:noProof/>
            <w:webHidden/>
          </w:rPr>
          <w:fldChar w:fldCharType="end"/>
        </w:r>
      </w:hyperlink>
    </w:p>
    <w:p w14:paraId="65A6488F" w14:textId="25BDAE0B" w:rsidR="000E45F6" w:rsidRDefault="008E1C77">
      <w:pPr>
        <w:pStyle w:val="TM1"/>
        <w:tabs>
          <w:tab w:val="right" w:leader="dot" w:pos="9016"/>
        </w:tabs>
        <w:rPr>
          <w:rFonts w:asciiTheme="minorHAnsi" w:eastAsiaTheme="minorEastAsia" w:hAnsiTheme="minorHAnsi"/>
          <w:noProof/>
          <w:sz w:val="22"/>
          <w:lang w:eastAsia="fr-FR"/>
        </w:rPr>
      </w:pPr>
      <w:hyperlink w:anchor="_Toc83364841" w:history="1">
        <w:r w:rsidR="000E45F6" w:rsidRPr="0018123B">
          <w:rPr>
            <w:rStyle w:val="Lienhypertexte"/>
            <w:noProof/>
          </w:rPr>
          <w:t>PROBLÉMATIQUE DE LA SANTÉ DE LA REPRODUCTION:</w:t>
        </w:r>
        <w:r w:rsidR="000E45F6">
          <w:rPr>
            <w:noProof/>
            <w:webHidden/>
          </w:rPr>
          <w:tab/>
        </w:r>
        <w:r w:rsidR="000E45F6">
          <w:rPr>
            <w:noProof/>
            <w:webHidden/>
          </w:rPr>
          <w:fldChar w:fldCharType="begin"/>
        </w:r>
        <w:r w:rsidR="000E45F6">
          <w:rPr>
            <w:noProof/>
            <w:webHidden/>
          </w:rPr>
          <w:instrText xml:space="preserve"> PAGEREF _Toc83364841 \h </w:instrText>
        </w:r>
        <w:r w:rsidR="000E45F6">
          <w:rPr>
            <w:noProof/>
            <w:webHidden/>
          </w:rPr>
        </w:r>
        <w:r w:rsidR="000E45F6">
          <w:rPr>
            <w:noProof/>
            <w:webHidden/>
          </w:rPr>
          <w:fldChar w:fldCharType="separate"/>
        </w:r>
        <w:r w:rsidR="000E45F6">
          <w:rPr>
            <w:noProof/>
            <w:webHidden/>
          </w:rPr>
          <w:t>12</w:t>
        </w:r>
        <w:r w:rsidR="000E45F6">
          <w:rPr>
            <w:noProof/>
            <w:webHidden/>
          </w:rPr>
          <w:fldChar w:fldCharType="end"/>
        </w:r>
      </w:hyperlink>
    </w:p>
    <w:p w14:paraId="312DC747" w14:textId="78231079" w:rsidR="00037C5E" w:rsidRDefault="009C5BD1" w:rsidP="009C5BD1">
      <w:r>
        <w:fldChar w:fldCharType="end"/>
      </w:r>
    </w:p>
    <w:p w14:paraId="743BE15F" w14:textId="77777777" w:rsidR="003C55D8" w:rsidRDefault="003C55D8" w:rsidP="009C5BD1"/>
    <w:p w14:paraId="51C7C607" w14:textId="77777777" w:rsidR="00D1685F" w:rsidRDefault="00D1685F" w:rsidP="00D1685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Remarque : </w:t>
      </w:r>
    </w:p>
    <w:p w14:paraId="658DE57D" w14:textId="51E1F6A5" w:rsidR="001854B0" w:rsidRDefault="00D1685F" w:rsidP="000D0FDA">
      <w:r w:rsidRPr="00D1685F">
        <w:lastRenderedPageBreak/>
        <w:t>Ce</w:t>
      </w:r>
      <w:r>
        <w:t xml:space="preserve"> document </w:t>
      </w:r>
      <w:r w:rsidR="001854B0">
        <w:t>représente</w:t>
      </w:r>
      <w:r>
        <w:t xml:space="preserve"> la </w:t>
      </w:r>
      <w:r w:rsidR="001854B0">
        <w:t>reproduction</w:t>
      </w:r>
      <w:r>
        <w:t xml:space="preserve"> d</w:t>
      </w:r>
      <w:r w:rsidR="00587BEA">
        <w:t>u « </w:t>
      </w:r>
      <w:r w:rsidR="00587BEA" w:rsidRPr="00587BEA">
        <w:t>Manuel de Formation en Recherche Action – GTZ / CIFRA Ouagadougou/BF</w:t>
      </w:r>
      <w:r w:rsidR="00587BEA">
        <w:t xml:space="preserve"> ». Le manuel avait été </w:t>
      </w:r>
      <w:r w:rsidR="000D0FDA" w:rsidRPr="000D0FDA">
        <w:t>scannérisée</w:t>
      </w:r>
      <w:r w:rsidR="000D0FDA">
        <w:t xml:space="preserve"> et avec la fonction </w:t>
      </w:r>
      <w:r w:rsidR="000D0FDA" w:rsidRPr="000D0FDA">
        <w:t>OCR «</w:t>
      </w:r>
      <w:r w:rsidR="001854B0">
        <w:t>O</w:t>
      </w:r>
      <w:r w:rsidR="000D0FDA" w:rsidRPr="000D0FDA">
        <w:t xml:space="preserve">ptical </w:t>
      </w:r>
      <w:r w:rsidR="001854B0">
        <w:t>C</w:t>
      </w:r>
      <w:r w:rsidR="000D0FDA" w:rsidRPr="000D0FDA">
        <w:t xml:space="preserve">haracter </w:t>
      </w:r>
      <w:r w:rsidR="001854B0">
        <w:t>R</w:t>
      </w:r>
      <w:r w:rsidR="000D0FDA" w:rsidRPr="000D0FDA">
        <w:t xml:space="preserve">ecognition / reconnaissance optique de caractères </w:t>
      </w:r>
      <w:r w:rsidR="000D0FDA">
        <w:t>le</w:t>
      </w:r>
      <w:r w:rsidR="00861879">
        <w:t xml:space="preserve"> texte reconnue et copié dans un document Word. </w:t>
      </w:r>
      <w:r w:rsidR="000D0FDA" w:rsidRPr="000D0FDA">
        <w:t xml:space="preserve"> </w:t>
      </w:r>
    </w:p>
    <w:p w14:paraId="73CD8BF9" w14:textId="16338D04" w:rsidR="001854B0" w:rsidRDefault="001854B0" w:rsidP="000D0FDA">
      <w:r>
        <w:t>Une consultant</w:t>
      </w:r>
      <w:r w:rsidR="002F6475">
        <w:t>e</w:t>
      </w:r>
      <w:r>
        <w:t xml:space="preserve"> par la suite a</w:t>
      </w:r>
      <w:r w:rsidRPr="001854B0">
        <w:t xml:space="preserve"> </w:t>
      </w:r>
      <w:r>
        <w:t>c</w:t>
      </w:r>
      <w:r w:rsidRPr="001854B0">
        <w:t>orrig</w:t>
      </w:r>
      <w:r>
        <w:t xml:space="preserve">é ce </w:t>
      </w:r>
      <w:r w:rsidRPr="001854B0">
        <w:t xml:space="preserve">« texte brouillé » </w:t>
      </w:r>
      <w:r>
        <w:t xml:space="preserve">en Word. </w:t>
      </w:r>
    </w:p>
    <w:p w14:paraId="01AD2808" w14:textId="0C8DAD36" w:rsidR="001854B0" w:rsidRDefault="001854B0" w:rsidP="000D0FDA">
      <w:r>
        <w:t>Soins avait été pris de corriger ce texte obtenu en OCR dans Word et relu plusieurs fois. S’il y’a des inconsistances ou encore des erreurs existants – SVP, vérifiez le texte original en pdf.</w:t>
      </w:r>
    </w:p>
    <w:p w14:paraId="68B0DD4C" w14:textId="77777777" w:rsidR="001854B0" w:rsidRDefault="001854B0" w:rsidP="006F0330">
      <w:pPr>
        <w:pStyle w:val="Titre2"/>
      </w:pPr>
      <w:r>
        <w:br w:type="page"/>
      </w:r>
    </w:p>
    <w:p w14:paraId="4EB93BD0" w14:textId="6A2A028D" w:rsidR="00A3090D" w:rsidRPr="00383456" w:rsidRDefault="00A3090D" w:rsidP="006F0330">
      <w:pPr>
        <w:pStyle w:val="Titre2"/>
      </w:pPr>
      <w:bookmarkStart w:id="5" w:name="_Toc83364828"/>
      <w:r w:rsidRPr="00383456">
        <w:lastRenderedPageBreak/>
        <w:t>AVANT-PROPOS</w:t>
      </w:r>
      <w:bookmarkEnd w:id="5"/>
    </w:p>
    <w:p w14:paraId="33386724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4"/>
        </w:rPr>
      </w:pPr>
      <w:r w:rsidRPr="00383456">
        <w:rPr>
          <w:rFonts w:cs="Arial"/>
          <w:i/>
          <w:iCs/>
          <w:szCs w:val="24"/>
        </w:rPr>
        <w:t>"Les Hommes ne peuvent pas être développés.</w:t>
      </w:r>
      <w:r>
        <w:rPr>
          <w:rFonts w:cs="Arial"/>
          <w:i/>
          <w:iCs/>
          <w:szCs w:val="24"/>
        </w:rPr>
        <w:t xml:space="preserve"> </w:t>
      </w:r>
      <w:r w:rsidRPr="00383456">
        <w:rPr>
          <w:rFonts w:cs="Arial"/>
          <w:i/>
          <w:iCs/>
          <w:szCs w:val="24"/>
        </w:rPr>
        <w:t>Ils ne peuvent se développer que par eux-mêmes"</w:t>
      </w:r>
      <w:r>
        <w:rPr>
          <w:rFonts w:cs="Arial"/>
          <w:i/>
          <w:iCs/>
          <w:szCs w:val="24"/>
        </w:rPr>
        <w:t xml:space="preserve">, </w:t>
      </w:r>
      <w:r w:rsidRPr="00383456">
        <w:rPr>
          <w:rFonts w:cs="Arial"/>
          <w:i/>
          <w:iCs/>
          <w:szCs w:val="24"/>
        </w:rPr>
        <w:t>Julius Nyerere</w:t>
      </w:r>
    </w:p>
    <w:p w14:paraId="15D99BFC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841C619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Contribuer "de l'intérieur' au développement des services de santé est le but poursuivi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par le programme du Cour</w:t>
      </w:r>
      <w:r>
        <w:rPr>
          <w:rFonts w:cs="Arial"/>
          <w:szCs w:val="24"/>
        </w:rPr>
        <w:t xml:space="preserve">s de </w:t>
      </w:r>
      <w:r w:rsidRPr="00383456">
        <w:rPr>
          <w:rFonts w:cs="Arial"/>
          <w:szCs w:val="24"/>
        </w:rPr>
        <w:t>Formatio</w:t>
      </w:r>
      <w:r>
        <w:rPr>
          <w:rFonts w:cs="Arial"/>
          <w:szCs w:val="24"/>
        </w:rPr>
        <w:t>n</w:t>
      </w:r>
      <w:r w:rsidRPr="00383456">
        <w:rPr>
          <w:rFonts w:cs="Arial"/>
          <w:szCs w:val="24"/>
        </w:rPr>
        <w:t xml:space="preserve"> en Recherche-Action. Ce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programme voudrait aider les ac</w:t>
      </w:r>
      <w:r>
        <w:rPr>
          <w:rFonts w:cs="Arial"/>
          <w:szCs w:val="24"/>
        </w:rPr>
        <w:t>t</w:t>
      </w:r>
      <w:r w:rsidRPr="00383456">
        <w:rPr>
          <w:rFonts w:cs="Arial"/>
          <w:szCs w:val="24"/>
        </w:rPr>
        <w:t>eurs de terrain il identifier les besoins de leurs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collectivités et à se familiariser avec des méthodes de recherche simples et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 xml:space="preserve">appropriées pour la résolution des problèmes de santé. </w:t>
      </w:r>
    </w:p>
    <w:p w14:paraId="6E5985B8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B6BDF79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 xml:space="preserve">Ce cours </w:t>
      </w:r>
      <w:r>
        <w:rPr>
          <w:rFonts w:cs="Arial"/>
          <w:szCs w:val="24"/>
        </w:rPr>
        <w:t xml:space="preserve">a été adapté d’un cours développé par </w:t>
      </w:r>
      <w:r w:rsidRPr="00383456">
        <w:rPr>
          <w:rFonts w:cs="Arial"/>
          <w:szCs w:val="24"/>
        </w:rPr>
        <w:t>le Ministère de la Santé du Burkina Faso avec l'appui</w:t>
      </w:r>
      <w:r>
        <w:rPr>
          <w:rFonts w:cs="Arial"/>
          <w:szCs w:val="24"/>
        </w:rPr>
        <w:t xml:space="preserve"> </w:t>
      </w:r>
      <w:r w:rsidRPr="00C42012">
        <w:rPr>
          <w:rFonts w:cs="Arial"/>
          <w:szCs w:val="24"/>
        </w:rPr>
        <w:t>technique et financi</w:t>
      </w:r>
      <w:r>
        <w:rPr>
          <w:rFonts w:cs="Arial"/>
          <w:szCs w:val="24"/>
        </w:rPr>
        <w:t>è</w:t>
      </w:r>
      <w:r w:rsidRPr="00C42012">
        <w:rPr>
          <w:rFonts w:cs="Arial"/>
          <w:szCs w:val="24"/>
        </w:rPr>
        <w:t>r de la GTZ (Deutsche Gesellschaft für Technische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Zusammenarbeit)</w:t>
      </w:r>
      <w:r>
        <w:rPr>
          <w:rFonts w:cs="Arial"/>
          <w:szCs w:val="24"/>
        </w:rPr>
        <w:t xml:space="preserve"> - aujourd’hui GIZ.</w:t>
      </w:r>
    </w:p>
    <w:p w14:paraId="74691A11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Le </w:t>
      </w:r>
      <w:r w:rsidRPr="00C42012">
        <w:rPr>
          <w:rFonts w:cs="Arial"/>
          <w:szCs w:val="24"/>
        </w:rPr>
        <w:t>Centre International de Formation en Recherche Action</w:t>
      </w:r>
      <w:r>
        <w:rPr>
          <w:rFonts w:cs="Arial"/>
          <w:szCs w:val="24"/>
        </w:rPr>
        <w:t xml:space="preserve"> (CIFRA) était co-auteur. </w:t>
      </w:r>
    </w:p>
    <w:p w14:paraId="7F19FAC7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2B6A732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 xml:space="preserve">La première phase correspond au cours de base </w:t>
      </w:r>
      <w:r>
        <w:rPr>
          <w:rFonts w:cs="Arial"/>
          <w:szCs w:val="24"/>
        </w:rPr>
        <w:t xml:space="preserve">7 jours </w:t>
      </w:r>
      <w:r w:rsidRPr="00383456">
        <w:rPr>
          <w:rFonts w:cs="Arial"/>
          <w:szCs w:val="24"/>
        </w:rPr>
        <w:t>pendant lequel chaque participant se familiarise avec l'approche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méthodologique et élabore un projet de recherche à partir des probl</w:t>
      </w:r>
      <w:r>
        <w:rPr>
          <w:rFonts w:cs="Arial"/>
          <w:szCs w:val="24"/>
        </w:rPr>
        <w:t>è</w:t>
      </w:r>
      <w:r w:rsidRPr="00383456">
        <w:rPr>
          <w:rFonts w:cs="Arial"/>
          <w:szCs w:val="24"/>
        </w:rPr>
        <w:t>mes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vécus.</w:t>
      </w:r>
    </w:p>
    <w:p w14:paraId="5438E93A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6583B86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La deuxième phase est consacrée à la mise en œuvre des projets de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 xml:space="preserve">recherche sur le terrain. </w:t>
      </w:r>
    </w:p>
    <w:p w14:paraId="21F05B46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CEA4CDF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393C294" w14:textId="77777777" w:rsidR="00A3090D" w:rsidRPr="00C42012" w:rsidRDefault="00A3090D" w:rsidP="006F0330">
      <w:pPr>
        <w:pStyle w:val="Titre2"/>
        <w:jc w:val="center"/>
      </w:pPr>
      <w:bookmarkStart w:id="6" w:name="_Toc83364829"/>
      <w:r w:rsidRPr="00C42012">
        <w:t>A QUI EST DESTINE CE MANUEL?</w:t>
      </w:r>
      <w:bookmarkEnd w:id="6"/>
    </w:p>
    <w:p w14:paraId="369C911E" w14:textId="77777777" w:rsidR="00A3090D" w:rsidRPr="00C42012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C42012">
        <w:rPr>
          <w:rFonts w:cs="Arial"/>
          <w:bCs/>
          <w:szCs w:val="24"/>
        </w:rPr>
        <w:t>Ce manuel est destiné au personnel de santé (médecins, para médicaux) et autres acteurs chargés de la planification</w:t>
      </w:r>
      <w:r>
        <w:rPr>
          <w:rFonts w:cs="Arial"/>
          <w:bCs/>
          <w:szCs w:val="24"/>
        </w:rPr>
        <w:t xml:space="preserve"> et </w:t>
      </w:r>
      <w:r w:rsidRPr="00C42012">
        <w:rPr>
          <w:rFonts w:cs="Arial"/>
          <w:bCs/>
          <w:szCs w:val="24"/>
        </w:rPr>
        <w:t>gestion des services de santé et de</w:t>
      </w:r>
    </w:p>
    <w:p w14:paraId="2F77EE36" w14:textId="77777777" w:rsidR="00A3090D" w:rsidRPr="00C42012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42012">
        <w:rPr>
          <w:rFonts w:cs="Arial"/>
          <w:szCs w:val="24"/>
        </w:rPr>
        <w:t>Développement.</w:t>
      </w:r>
    </w:p>
    <w:p w14:paraId="26FA5DF1" w14:textId="77777777" w:rsidR="00A3090D" w:rsidRDefault="00A3090D" w:rsidP="00A3090D"/>
    <w:p w14:paraId="6DF2B599" w14:textId="77777777" w:rsidR="00A3090D" w:rsidRPr="00FA4920" w:rsidRDefault="00A3090D" w:rsidP="006F0330">
      <w:pPr>
        <w:pStyle w:val="Titre2"/>
        <w:jc w:val="center"/>
      </w:pPr>
      <w:bookmarkStart w:id="7" w:name="_Toc83364830"/>
      <w:r w:rsidRPr="00FA4920">
        <w:t>STRUCTURATION ET MODE D'EMPLOI</w:t>
      </w:r>
      <w:bookmarkEnd w:id="7"/>
    </w:p>
    <w:p w14:paraId="132DA0A0" w14:textId="77777777" w:rsidR="00A3090D" w:rsidRPr="00383456" w:rsidRDefault="00A3090D" w:rsidP="00A3090D">
      <w:r w:rsidRPr="00383456">
        <w:t>Le manuel est conçu pour être un outil de base pour la formation décentralisée des</w:t>
      </w:r>
      <w:r>
        <w:t xml:space="preserve"> </w:t>
      </w:r>
      <w:r w:rsidRPr="00383456">
        <w:t>acteurs de terrain.</w:t>
      </w:r>
    </w:p>
    <w:p w14:paraId="5877DF48" w14:textId="77777777" w:rsidR="00A3090D" w:rsidRPr="00383456" w:rsidRDefault="00A3090D" w:rsidP="00A3090D">
      <w:r w:rsidRPr="00383456">
        <w:t>Sa structuration donne une relative autonomie à chaque module ou unité</w:t>
      </w:r>
      <w:r>
        <w:t xml:space="preserve"> </w:t>
      </w:r>
      <w:r w:rsidRPr="00383456">
        <w:t>d'enseignement.</w:t>
      </w:r>
    </w:p>
    <w:p w14:paraId="09BDC01A" w14:textId="77777777" w:rsidR="00A3090D" w:rsidRPr="00383456" w:rsidRDefault="00A3090D" w:rsidP="00A3090D">
      <w:r w:rsidRPr="00383456">
        <w:t>Au début de chaque module se trouvent un guide de structuration et un plan</w:t>
      </w:r>
      <w:r>
        <w:t xml:space="preserve"> </w:t>
      </w:r>
      <w:r w:rsidRPr="00383456">
        <w:t>indiquant les objectifs globaux et spécifiques, les contenus, la méthodologie et les</w:t>
      </w:r>
      <w:r>
        <w:t xml:space="preserve"> </w:t>
      </w:r>
      <w:r w:rsidRPr="00383456">
        <w:t>ressources utiles pour le développement de l'enseignement. De plus, le formateur</w:t>
      </w:r>
      <w:r>
        <w:t xml:space="preserve"> </w:t>
      </w:r>
      <w:r w:rsidRPr="00383456">
        <w:t>trouvera en début de chaque unité des consignes didactiques lui indiquant comment</w:t>
      </w:r>
      <w:r>
        <w:t xml:space="preserve"> </w:t>
      </w:r>
      <w:r w:rsidRPr="00383456">
        <w:t>conduire les activités d'apprentissage. Ces consignes sont données à titre indicatif et</w:t>
      </w:r>
      <w:r>
        <w:t xml:space="preserve"> </w:t>
      </w:r>
      <w:r w:rsidRPr="00383456">
        <w:t>chaque formateur peut l'adapter en fonction de besoins du moment.</w:t>
      </w:r>
    </w:p>
    <w:p w14:paraId="4F7F4AFC" w14:textId="77777777" w:rsidR="00A3090D" w:rsidRPr="00383456" w:rsidRDefault="00A3090D" w:rsidP="00A3090D">
      <w:r w:rsidRPr="00383456">
        <w:t>La documentation a été compilée et réunie sous la forme de feuillets détachables.</w:t>
      </w:r>
    </w:p>
    <w:p w14:paraId="616C7F76" w14:textId="77777777" w:rsidR="00A3090D" w:rsidRDefault="00A3090D" w:rsidP="00A3090D">
      <w:pPr>
        <w:rPr>
          <w:b/>
        </w:rPr>
      </w:pPr>
    </w:p>
    <w:p w14:paraId="1A62AA83" w14:textId="77777777" w:rsidR="00283E66" w:rsidRDefault="00283E66" w:rsidP="00A3090D">
      <w:pPr>
        <w:rPr>
          <w:b/>
        </w:rPr>
      </w:pPr>
    </w:p>
    <w:p w14:paraId="5634127E" w14:textId="77777777" w:rsidR="00283E66" w:rsidRDefault="00283E66" w:rsidP="00A3090D">
      <w:pPr>
        <w:rPr>
          <w:b/>
        </w:rPr>
      </w:pPr>
    </w:p>
    <w:p w14:paraId="26B660BD" w14:textId="77777777" w:rsidR="00283E66" w:rsidRDefault="00283E66" w:rsidP="00A3090D">
      <w:pPr>
        <w:rPr>
          <w:b/>
        </w:rPr>
      </w:pPr>
    </w:p>
    <w:p w14:paraId="3DA9FAE4" w14:textId="77777777" w:rsidR="00A3090D" w:rsidRPr="00FA4920" w:rsidRDefault="00A3090D" w:rsidP="00A3090D">
      <w:pPr>
        <w:rPr>
          <w:b/>
        </w:rPr>
      </w:pPr>
      <w:r w:rsidRPr="00FA4920">
        <w:rPr>
          <w:b/>
        </w:rPr>
        <w:t>Les différents types de documents du classeur sont les suivants:</w:t>
      </w:r>
    </w:p>
    <w:p w14:paraId="3D0ADA90" w14:textId="77777777" w:rsidR="00A3090D" w:rsidRPr="00383456" w:rsidRDefault="00A3090D" w:rsidP="00A3090D">
      <w:pPr>
        <w:pStyle w:val="Paragraphedeliste"/>
        <w:numPr>
          <w:ilvl w:val="0"/>
          <w:numId w:val="14"/>
        </w:numPr>
        <w:spacing w:after="160"/>
      </w:pPr>
      <w:r>
        <w:t>G</w:t>
      </w:r>
      <w:r w:rsidRPr="00383456">
        <w:t>uides de structuration décrivent la table des matières et les object</w:t>
      </w:r>
      <w:r>
        <w:t>i</w:t>
      </w:r>
      <w:r w:rsidRPr="00383456">
        <w:t>fs</w:t>
      </w:r>
      <w:r>
        <w:t xml:space="preserve"> </w:t>
      </w:r>
      <w:r w:rsidRPr="00383456">
        <w:t>d'apprentissage attribués au module ainsi qu'une proposition d'emploi du temps;</w:t>
      </w:r>
    </w:p>
    <w:p w14:paraId="646FA911" w14:textId="77777777" w:rsidR="00A3090D" w:rsidRPr="00383456" w:rsidRDefault="00A3090D" w:rsidP="00A3090D">
      <w:pPr>
        <w:pStyle w:val="Paragraphedeliste"/>
        <w:numPr>
          <w:ilvl w:val="0"/>
          <w:numId w:val="14"/>
        </w:numPr>
        <w:spacing w:after="160"/>
      </w:pPr>
      <w:r>
        <w:t>D</w:t>
      </w:r>
      <w:r w:rsidRPr="00383456">
        <w:t>ocuments de base ou de référence sont des textes résumant les contenus</w:t>
      </w:r>
      <w:r>
        <w:t xml:space="preserve"> </w:t>
      </w:r>
      <w:r w:rsidRPr="00383456">
        <w:t>développés durant l'enseignement. Ils peuvent faire l'objet de lecture obligatoire ou</w:t>
      </w:r>
      <w:r>
        <w:t xml:space="preserve"> </w:t>
      </w:r>
      <w:r w:rsidRPr="00383456">
        <w:t>facultative, avant, pendant ou après les sessions.</w:t>
      </w:r>
    </w:p>
    <w:p w14:paraId="2AB5DA74" w14:textId="77777777" w:rsidR="00A3090D" w:rsidRPr="00383456" w:rsidRDefault="00A3090D" w:rsidP="00A3090D">
      <w:pPr>
        <w:pStyle w:val="Paragraphedeliste"/>
        <w:numPr>
          <w:ilvl w:val="0"/>
          <w:numId w:val="14"/>
        </w:numPr>
        <w:spacing w:after="160"/>
      </w:pPr>
      <w:r>
        <w:t>C</w:t>
      </w:r>
      <w:r w:rsidRPr="00383456">
        <w:t>onsignes didactiques à l'intention des formateurs, certains corrigés d'exercices</w:t>
      </w:r>
      <w:r>
        <w:t xml:space="preserve"> </w:t>
      </w:r>
      <w:r w:rsidRPr="00383456">
        <w:t>ainsi que les transparents</w:t>
      </w:r>
    </w:p>
    <w:p w14:paraId="1D8A4F7C" w14:textId="77777777" w:rsidR="00A3090D" w:rsidRPr="00383456" w:rsidRDefault="00A3090D" w:rsidP="00A3090D">
      <w:pPr>
        <w:pStyle w:val="Paragraphedeliste"/>
        <w:numPr>
          <w:ilvl w:val="0"/>
          <w:numId w:val="15"/>
        </w:numPr>
        <w:spacing w:after="160"/>
      </w:pPr>
      <w:r>
        <w:t>F</w:t>
      </w:r>
      <w:r w:rsidRPr="00383456">
        <w:t>iches d'exercices, les guides et instructions de travail</w:t>
      </w:r>
    </w:p>
    <w:p w14:paraId="5E181C7D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5E09DC72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3B5AF6FA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00E110D6" w14:textId="77777777" w:rsidR="00190697" w:rsidRDefault="00190697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BC1AE70" w14:textId="78416C34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83456">
        <w:rPr>
          <w:rFonts w:cs="Arial"/>
          <w:b/>
          <w:bCs/>
          <w:szCs w:val="24"/>
        </w:rPr>
        <w:lastRenderedPageBreak/>
        <w:t>MANUEL DE F</w:t>
      </w:r>
      <w:r>
        <w:rPr>
          <w:rFonts w:cs="Arial"/>
          <w:b/>
          <w:bCs/>
          <w:szCs w:val="24"/>
        </w:rPr>
        <w:t>O</w:t>
      </w:r>
      <w:r w:rsidRPr="00383456">
        <w:rPr>
          <w:rFonts w:cs="Arial"/>
          <w:b/>
          <w:bCs/>
          <w:szCs w:val="24"/>
        </w:rPr>
        <w:t>RM</w:t>
      </w:r>
      <w:r>
        <w:rPr>
          <w:rFonts w:cs="Arial"/>
          <w:b/>
          <w:bCs/>
          <w:szCs w:val="24"/>
        </w:rPr>
        <w:t>A</w:t>
      </w:r>
      <w:r w:rsidRPr="00383456">
        <w:rPr>
          <w:rFonts w:cs="Arial"/>
          <w:b/>
          <w:bCs/>
          <w:szCs w:val="24"/>
        </w:rPr>
        <w:t>TION EN RA Module 1: INTRODUCTION</w:t>
      </w:r>
    </w:p>
    <w:p w14:paraId="404DBB74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83456">
        <w:rPr>
          <w:rFonts w:cs="Arial"/>
          <w:b/>
          <w:bCs/>
          <w:szCs w:val="24"/>
        </w:rPr>
        <w:t>Module 1 : Introduction au cours</w:t>
      </w:r>
    </w:p>
    <w:p w14:paraId="011D36E6" w14:textId="77777777" w:rsidR="00A3090D" w:rsidRDefault="00A3090D" w:rsidP="00A3090D">
      <w:pPr>
        <w:rPr>
          <w:b/>
          <w:sz w:val="36"/>
          <w:szCs w:val="36"/>
        </w:rPr>
      </w:pPr>
    </w:p>
    <w:p w14:paraId="58CFBC4B" w14:textId="77777777" w:rsidR="00A3090D" w:rsidRPr="00C42012" w:rsidRDefault="00A3090D" w:rsidP="00A3090D">
      <w:pPr>
        <w:rPr>
          <w:b/>
          <w:sz w:val="36"/>
          <w:szCs w:val="36"/>
        </w:rPr>
      </w:pPr>
      <w:r w:rsidRPr="00C42012">
        <w:rPr>
          <w:b/>
          <w:sz w:val="36"/>
          <w:szCs w:val="36"/>
        </w:rPr>
        <w:t>Objectif général du module</w:t>
      </w:r>
    </w:p>
    <w:p w14:paraId="34775F91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participants connaissent la justification et le programme de la formation.</w:t>
      </w:r>
    </w:p>
    <w:p w14:paraId="629A0634" w14:textId="77777777" w:rsidR="00A3090D" w:rsidRDefault="00A3090D" w:rsidP="006F0330"/>
    <w:p w14:paraId="49ECF280" w14:textId="77777777" w:rsidR="00A3090D" w:rsidRPr="00C42012" w:rsidRDefault="00A3090D" w:rsidP="00A3090D">
      <w:pPr>
        <w:rPr>
          <w:b/>
          <w:sz w:val="32"/>
          <w:szCs w:val="32"/>
        </w:rPr>
      </w:pPr>
      <w:r w:rsidRPr="00C42012">
        <w:rPr>
          <w:b/>
          <w:sz w:val="32"/>
          <w:szCs w:val="32"/>
        </w:rPr>
        <w:t>Objectifs spécifiques du module</w:t>
      </w:r>
    </w:p>
    <w:p w14:paraId="221FEAC6" w14:textId="77777777" w:rsidR="00A3090D" w:rsidRPr="0012425A" w:rsidRDefault="00A3090D" w:rsidP="00A3090D">
      <w:r w:rsidRPr="0012425A">
        <w:t>Les participants</w:t>
      </w:r>
      <w:r>
        <w:t xml:space="preserve"> </w:t>
      </w:r>
      <w:r w:rsidRPr="0012425A">
        <w:rPr>
          <w:bCs/>
        </w:rPr>
        <w:t>s'identifient mutuellement afin de faciliter l'interaction durant le cours,</w:t>
      </w:r>
      <w:r>
        <w:rPr>
          <w:bCs/>
        </w:rPr>
        <w:t xml:space="preserve"> </w:t>
      </w:r>
      <w:r w:rsidRPr="0012425A">
        <w:t>fo</w:t>
      </w:r>
      <w:r>
        <w:t xml:space="preserve">rmulent </w:t>
      </w:r>
      <w:r w:rsidRPr="0012425A">
        <w:t>leurs attentes par rapport au cours;</w:t>
      </w:r>
    </w:p>
    <w:p w14:paraId="3D7E7257" w14:textId="77777777" w:rsidR="00A3090D" w:rsidRPr="0012425A" w:rsidRDefault="00A3090D" w:rsidP="00A3090D">
      <w:pPr>
        <w:pStyle w:val="Paragraphedeliste"/>
        <w:numPr>
          <w:ilvl w:val="0"/>
          <w:numId w:val="6"/>
        </w:numPr>
        <w:rPr>
          <w:bCs/>
        </w:rPr>
      </w:pPr>
      <w:r w:rsidRPr="0012425A">
        <w:rPr>
          <w:bCs/>
        </w:rPr>
        <w:t>connaissent la technique de visualisation à l'aide des cartes de couleur,</w:t>
      </w:r>
    </w:p>
    <w:p w14:paraId="36F5473A" w14:textId="77777777" w:rsidR="00A3090D" w:rsidRPr="0012425A" w:rsidRDefault="00A3090D" w:rsidP="00A3090D">
      <w:pPr>
        <w:pStyle w:val="Paragraphedeliste"/>
        <w:numPr>
          <w:ilvl w:val="0"/>
          <w:numId w:val="6"/>
        </w:numPr>
        <w:spacing w:after="160"/>
        <w:rPr>
          <w:bCs/>
        </w:rPr>
      </w:pPr>
      <w:r w:rsidRPr="0012425A">
        <w:rPr>
          <w:bCs/>
        </w:rPr>
        <w:t>connaissent les grande lignes du cours et le programme de la formation,</w:t>
      </w:r>
    </w:p>
    <w:p w14:paraId="7ABA4AD1" w14:textId="77777777" w:rsidR="00A3090D" w:rsidRPr="0012425A" w:rsidRDefault="00A3090D" w:rsidP="00A3090D">
      <w:pPr>
        <w:pStyle w:val="Paragraphedeliste"/>
        <w:numPr>
          <w:ilvl w:val="0"/>
          <w:numId w:val="6"/>
        </w:numPr>
        <w:spacing w:after="160"/>
        <w:rPr>
          <w:bCs/>
        </w:rPr>
      </w:pPr>
      <w:r w:rsidRPr="0012425A">
        <w:rPr>
          <w:bCs/>
        </w:rPr>
        <w:t>connaissent la documentation et son utilisation.</w:t>
      </w:r>
    </w:p>
    <w:p w14:paraId="57D53075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8B0CE26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1E152E3" w14:textId="77777777" w:rsidR="00A3090D" w:rsidRPr="00870D61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70D61">
        <w:rPr>
          <w:rFonts w:cs="Arial"/>
          <w:b/>
          <w:szCs w:val="24"/>
        </w:rPr>
        <w:lastRenderedPageBreak/>
        <w:t>Module 1 : INTRODUCTION (combiner les 2 activités dans une seule session)</w:t>
      </w:r>
    </w:p>
    <w:p w14:paraId="5C358217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BCC8BF8" w14:textId="77777777" w:rsidR="00A3090D" w:rsidRPr="00F51864" w:rsidRDefault="006F0330" w:rsidP="004C12E4">
      <w:pPr>
        <w:pStyle w:val="Titre1"/>
        <w:jc w:val="center"/>
      </w:pPr>
      <w:bookmarkStart w:id="8" w:name="_Toc83364831"/>
      <w:r>
        <w:t>P</w:t>
      </w:r>
      <w:r w:rsidRPr="00F51864">
        <w:t>RÉSENTATION MUTUELLE</w:t>
      </w:r>
      <w:bookmarkEnd w:id="8"/>
    </w:p>
    <w:p w14:paraId="412253E1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Objectif </w:t>
      </w:r>
    </w:p>
    <w:p w14:paraId="5CF8ADB6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participants s'identifient mutuellement afin de faciliter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l'interaction durant le cours.</w:t>
      </w:r>
    </w:p>
    <w:p w14:paraId="4B2D0A30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9ECC2EF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Temps</w:t>
      </w:r>
    </w:p>
    <w:p w14:paraId="2AFF0917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1-2 h; en fonction du nombre des participants</w:t>
      </w:r>
    </w:p>
    <w:p w14:paraId="150C8F06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DD7A097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F51864">
        <w:rPr>
          <w:rFonts w:cs="Arial"/>
          <w:b/>
          <w:szCs w:val="24"/>
        </w:rPr>
        <w:t xml:space="preserve">Matériel à </w:t>
      </w:r>
      <w:r w:rsidRPr="00F51864">
        <w:rPr>
          <w:rFonts w:cs="Arial"/>
          <w:b/>
          <w:bCs/>
          <w:szCs w:val="24"/>
        </w:rPr>
        <w:t>préparer</w:t>
      </w:r>
    </w:p>
    <w:p w14:paraId="7438784D" w14:textId="77777777" w:rsidR="00A3090D" w:rsidRPr="00F51864" w:rsidRDefault="00A3090D" w:rsidP="00A309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szCs w:val="24"/>
        </w:rPr>
        <w:t>Tableaux mous, cartes de couleurs, stylos,</w:t>
      </w:r>
    </w:p>
    <w:p w14:paraId="356C0BB3" w14:textId="77777777" w:rsidR="00A3090D" w:rsidRPr="00F51864" w:rsidRDefault="00A3090D" w:rsidP="00A309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szCs w:val="24"/>
        </w:rPr>
        <w:t>Feutres, sous-mains, blocs-notes, papier kraft.</w:t>
      </w:r>
    </w:p>
    <w:p w14:paraId="0D0990E5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430863E1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83456">
        <w:rPr>
          <w:rFonts w:cs="Arial"/>
          <w:b/>
          <w:bCs/>
          <w:szCs w:val="24"/>
        </w:rPr>
        <w:t>Procédé</w:t>
      </w:r>
    </w:p>
    <w:p w14:paraId="33EC7B8A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participants et les formateurs sont assis en demi-cercle,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assez décontractés et choisissent chacun quelqu'un qu'il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connait peu avec qui il constituera un binôme.</w:t>
      </w:r>
    </w:p>
    <w:p w14:paraId="124C3DF1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1F1141B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binômes constitués se retirent à un endroit de leur choix,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s'interviewent mutuellement pendant une vingtaine de minutes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sur leur nom, provenance, lieu de travail, les intérêts et les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choses qu'ils aiment ainsi que leurs vœux au cours des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séminaires.</w:t>
      </w:r>
    </w:p>
    <w:p w14:paraId="689D0335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En pl</w:t>
      </w:r>
      <w:r>
        <w:rPr>
          <w:rFonts w:cs="Arial"/>
          <w:szCs w:val="24"/>
        </w:rPr>
        <w:t>é</w:t>
      </w:r>
      <w:r w:rsidRPr="00383456">
        <w:rPr>
          <w:rFonts w:cs="Arial"/>
          <w:szCs w:val="24"/>
        </w:rPr>
        <w:t>ni</w:t>
      </w:r>
      <w:r>
        <w:rPr>
          <w:rFonts w:cs="Arial"/>
          <w:szCs w:val="24"/>
        </w:rPr>
        <w:t>è</w:t>
      </w:r>
      <w:r w:rsidRPr="00383456">
        <w:rPr>
          <w:rFonts w:cs="Arial"/>
          <w:szCs w:val="24"/>
        </w:rPr>
        <w:t>re chaque binôme se présente mutuellement à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l'assistance.</w:t>
      </w:r>
    </w:p>
    <w:p w14:paraId="6A90F952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6B99C4C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9AE03D3" w14:textId="77777777" w:rsidR="00A3090D" w:rsidRPr="00F51864" w:rsidRDefault="006F0330" w:rsidP="004C12E4">
      <w:pPr>
        <w:pStyle w:val="Titre1"/>
        <w:jc w:val="center"/>
      </w:pPr>
      <w:bookmarkStart w:id="9" w:name="_Toc83364832"/>
      <w:r>
        <w:t>F</w:t>
      </w:r>
      <w:r w:rsidRPr="00F51864">
        <w:t>ORMULATION DES ATTENTES DES PARTICIPANTS</w:t>
      </w:r>
      <w:bookmarkEnd w:id="9"/>
    </w:p>
    <w:p w14:paraId="13D584EE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015958AF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Objectif</w:t>
      </w:r>
    </w:p>
    <w:p w14:paraId="5BABEA38" w14:textId="77777777" w:rsidR="00A3090D" w:rsidRPr="00F51864" w:rsidRDefault="00A3090D" w:rsidP="00A309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szCs w:val="24"/>
        </w:rPr>
        <w:t>Les participants formulent leurs attentes par rapport au cours, connaissent la technique de visualisation à l'aide de cartes de couleur.</w:t>
      </w:r>
    </w:p>
    <w:p w14:paraId="6D454C78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6939301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b/>
          <w:szCs w:val="24"/>
        </w:rPr>
        <w:t>Temps</w:t>
      </w:r>
      <w:r>
        <w:rPr>
          <w:rFonts w:cs="Arial"/>
          <w:b/>
          <w:szCs w:val="24"/>
        </w:rPr>
        <w:t xml:space="preserve"> : </w:t>
      </w:r>
      <w:r w:rsidRPr="00383456">
        <w:rPr>
          <w:rFonts w:cs="Arial"/>
          <w:szCs w:val="24"/>
        </w:rPr>
        <w:t>1h</w:t>
      </w:r>
    </w:p>
    <w:p w14:paraId="367B4722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264BEEA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Matériel à préparer</w:t>
      </w:r>
    </w:p>
    <w:p w14:paraId="5DFCEF7F" w14:textId="77777777" w:rsidR="00A3090D" w:rsidRPr="00F51864" w:rsidRDefault="00A3090D" w:rsidP="00A309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szCs w:val="24"/>
        </w:rPr>
        <w:t>Tableaux mous et accessoires</w:t>
      </w:r>
    </w:p>
    <w:p w14:paraId="4B7CC8D5" w14:textId="77777777" w:rsidR="00A3090D" w:rsidRPr="00F51864" w:rsidRDefault="00A3090D" w:rsidP="00A309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1864">
        <w:rPr>
          <w:rFonts w:cs="Arial"/>
          <w:szCs w:val="24"/>
        </w:rPr>
        <w:t>Guide pour l'utilisation des cartes de couleur</w:t>
      </w:r>
    </w:p>
    <w:p w14:paraId="0D316A39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14:paraId="3BC4D430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Procédé</w:t>
      </w:r>
    </w:p>
    <w:p w14:paraId="090D1A38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 formateur explique la méthode à suivre pour la fo</w:t>
      </w:r>
      <w:r>
        <w:rPr>
          <w:rFonts w:cs="Arial"/>
          <w:szCs w:val="24"/>
        </w:rPr>
        <w:t>rmu</w:t>
      </w:r>
      <w:r w:rsidRPr="00383456">
        <w:rPr>
          <w:rFonts w:cs="Arial"/>
          <w:szCs w:val="24"/>
        </w:rPr>
        <w:t>lation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des attentes et distribue des cartes à chaque participant. Il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précise en outre la limite des attentes.</w:t>
      </w:r>
    </w:p>
    <w:p w14:paraId="56B39595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participants répondent sur cartes (plusieurs citations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possibles ; une seule carte par objectif). Si le groupe a plus de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15 personnes, il est nécessaire de limiter le nombre des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énoncés (3 au maximum).</w:t>
      </w:r>
    </w:p>
    <w:p w14:paraId="427E5AA8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468BD98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Les cartes sont d'abord affichées comme telles sur le tableau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mou.</w:t>
      </w:r>
    </w:p>
    <w:p w14:paraId="413E2C89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Ensuite, le formateur ordonne les cartes en catégories ou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sujets communs (selon la procédure décrite dans le guide pour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l'utilisation des cartes de couleur).</w:t>
      </w:r>
    </w:p>
    <w:p w14:paraId="093F6614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03BCCBA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Enfin il synthétise les attentes énoncées par les participants et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discute de leur contenu par rapport aux modules qui seront</w:t>
      </w:r>
      <w:r>
        <w:rPr>
          <w:rFonts w:cs="Arial"/>
          <w:szCs w:val="24"/>
        </w:rPr>
        <w:t xml:space="preserve"> </w:t>
      </w:r>
      <w:r w:rsidRPr="00383456">
        <w:rPr>
          <w:rFonts w:cs="Arial"/>
          <w:szCs w:val="24"/>
        </w:rPr>
        <w:t>développés dans ce cours.</w:t>
      </w:r>
    </w:p>
    <w:p w14:paraId="7129F600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14:paraId="71CF568F" w14:textId="77777777" w:rsidR="00A3090D" w:rsidRPr="00F51864" w:rsidRDefault="006F0330" w:rsidP="004C12E4">
      <w:pPr>
        <w:pStyle w:val="Titre1"/>
        <w:jc w:val="center"/>
      </w:pPr>
      <w:bookmarkStart w:id="10" w:name="_Toc83364833"/>
      <w:r>
        <w:t>G</w:t>
      </w:r>
      <w:r w:rsidRPr="00F51864">
        <w:t>UIDE POUR L'ANIMATION DE GROUPE ET L'UTILISATION DES</w:t>
      </w:r>
      <w:r>
        <w:t xml:space="preserve"> </w:t>
      </w:r>
      <w:r w:rsidRPr="00F51864">
        <w:t>CARTES DE COULEUR</w:t>
      </w:r>
      <w:bookmarkEnd w:id="10"/>
    </w:p>
    <w:p w14:paraId="3A388FD4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26F296CD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694E40">
        <w:rPr>
          <w:rFonts w:cs="Arial"/>
          <w:b/>
          <w:bCs/>
          <w:szCs w:val="24"/>
        </w:rPr>
        <w:t>Matériel nécessaire :</w:t>
      </w:r>
    </w:p>
    <w:p w14:paraId="439007B2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Tableaux mous, cartes de couleur, feutres, épingles</w:t>
      </w:r>
    </w:p>
    <w:p w14:paraId="07840D9C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</w:p>
    <w:p w14:paraId="700ADA42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694E40">
        <w:rPr>
          <w:rFonts w:cs="Arial"/>
          <w:b/>
          <w:bCs/>
          <w:szCs w:val="24"/>
        </w:rPr>
        <w:t>Procédé:</w:t>
      </w:r>
    </w:p>
    <w:p w14:paraId="6B6405D8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Distribuer les cartes aux participants.</w:t>
      </w:r>
    </w:p>
    <w:p w14:paraId="774110A6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Poser la question à laquelle les participants doivent répondre</w:t>
      </w:r>
    </w:p>
    <w:p w14:paraId="1628A0C6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Ecrire la question au tableau ou sur une fiche</w:t>
      </w:r>
    </w:p>
    <w:p w14:paraId="2FAC9822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Accorder un temps relativement court pour favoriser la spontanéité des réponses à recueillir. .</w:t>
      </w:r>
    </w:p>
    <w:p w14:paraId="0B551FC7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Collecter les cartes.</w:t>
      </w:r>
    </w:p>
    <w:p w14:paraId="5BB0DD73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bCs/>
          <w:szCs w:val="24"/>
        </w:rPr>
        <w:t>Dépouiller les cartes en séance plénière en lisant à haute voix les idées collectées</w:t>
      </w:r>
      <w:r>
        <w:rPr>
          <w:rFonts w:cs="Arial"/>
          <w:bCs/>
          <w:szCs w:val="24"/>
        </w:rPr>
        <w:t xml:space="preserve"> </w:t>
      </w:r>
      <w:r w:rsidRPr="00694E40">
        <w:rPr>
          <w:rFonts w:cs="Arial"/>
          <w:bCs/>
          <w:szCs w:val="24"/>
        </w:rPr>
        <w:t xml:space="preserve">(Au besoin, il faut demander des éclaircissements sans critiquer, si les réponses ne </w:t>
      </w:r>
      <w:r w:rsidRPr="00694E40">
        <w:rPr>
          <w:rFonts w:cs="Arial"/>
          <w:szCs w:val="24"/>
        </w:rPr>
        <w:t>sont pas claires).</w:t>
      </w:r>
    </w:p>
    <w:p w14:paraId="2B2C5B8C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Chercher les similitudes par rapport aux idées recueillies.</w:t>
      </w:r>
    </w:p>
    <w:p w14:paraId="5FC0CA5F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Regrouper toutes les idées dans différentes catégories selon le (ou les) dénominateur(s) commun(s).</w:t>
      </w:r>
    </w:p>
    <w:p w14:paraId="0220876A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Afficher sur le tableau mou les cartes regroupant les idées retenues.</w:t>
      </w:r>
    </w:p>
    <w:p w14:paraId="34F7AC60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Faire un tableau récapitulatif mettant en relief la synthèse des idées collectées.</w:t>
      </w:r>
    </w:p>
    <w:p w14:paraId="1C9CA191" w14:textId="77777777" w:rsidR="00A3090D" w:rsidRPr="00694E40" w:rsidRDefault="00A3090D" w:rsidP="00A3090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Afficher en mettant bien en évidence la grille finale des idées obtenues.</w:t>
      </w:r>
    </w:p>
    <w:p w14:paraId="3FEEF51E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D3E57A4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szCs w:val="24"/>
        </w:rPr>
        <w:t xml:space="preserve">N.B. </w:t>
      </w:r>
      <w:r w:rsidRPr="00694E40">
        <w:rPr>
          <w:rFonts w:cs="Arial"/>
          <w:bCs/>
          <w:szCs w:val="24"/>
        </w:rPr>
        <w:t>Cette technique de visualisation sera utilisée tout au long du cours. Pour plus</w:t>
      </w:r>
    </w:p>
    <w:p w14:paraId="6BB4FCF3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de détails, voir ''Techniques d'animation de groupe" de l'unité 2 du module</w:t>
      </w:r>
    </w:p>
    <w:p w14:paraId="1958F655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Analyse de Situation.</w:t>
      </w:r>
    </w:p>
    <w:p w14:paraId="04EEDEB1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5AE1EE89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2888ED7D" w14:textId="77777777" w:rsidR="00A3090D" w:rsidRDefault="006F0330" w:rsidP="004C12E4">
      <w:pPr>
        <w:pStyle w:val="Titre1"/>
        <w:jc w:val="center"/>
      </w:pPr>
      <w:bookmarkStart w:id="11" w:name="_Toc83364834"/>
      <w:r>
        <w:lastRenderedPageBreak/>
        <w:t>P</w:t>
      </w:r>
      <w:r w:rsidRPr="00F51864">
        <w:t>RÉSENTATION DES GRANDES LIGNES DU COURS</w:t>
      </w:r>
      <w:bookmarkEnd w:id="11"/>
    </w:p>
    <w:p w14:paraId="280BA795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6228CA6E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F51864">
        <w:rPr>
          <w:rFonts w:cs="Arial"/>
          <w:b/>
          <w:szCs w:val="24"/>
        </w:rPr>
        <w:t>Objectif</w:t>
      </w:r>
    </w:p>
    <w:p w14:paraId="51EACCDB" w14:textId="77777777" w:rsidR="00A3090D" w:rsidRPr="00F51864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F51864">
        <w:rPr>
          <w:rFonts w:cs="Arial"/>
          <w:bCs/>
          <w:szCs w:val="24"/>
        </w:rPr>
        <w:t>Les participants connaissent les grandes lignes du cours et le programme de la formation ainsi que la documentation et son utilisation.</w:t>
      </w:r>
    </w:p>
    <w:p w14:paraId="37C1C0CE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F0E711C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383456">
        <w:rPr>
          <w:rFonts w:cs="Arial"/>
          <w:szCs w:val="24"/>
        </w:rPr>
        <w:t>Temps</w:t>
      </w:r>
      <w:r>
        <w:rPr>
          <w:rFonts w:cs="Arial"/>
          <w:szCs w:val="24"/>
        </w:rPr>
        <w:t xml:space="preserve"> : </w:t>
      </w:r>
      <w:r w:rsidRPr="00383456">
        <w:rPr>
          <w:rFonts w:cs="Arial"/>
          <w:szCs w:val="24"/>
        </w:rPr>
        <w:t>2h</w:t>
      </w:r>
    </w:p>
    <w:p w14:paraId="08160396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F943EC0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694E40">
        <w:rPr>
          <w:rFonts w:cs="Arial"/>
          <w:b/>
          <w:szCs w:val="24"/>
        </w:rPr>
        <w:t xml:space="preserve">Matériel à </w:t>
      </w:r>
      <w:r w:rsidRPr="00694E40">
        <w:rPr>
          <w:rFonts w:cs="Arial"/>
          <w:b/>
          <w:bCs/>
          <w:szCs w:val="24"/>
        </w:rPr>
        <w:t>préparer</w:t>
      </w:r>
    </w:p>
    <w:p w14:paraId="05381A81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Tableaux mous et accessoires</w:t>
      </w:r>
    </w:p>
    <w:p w14:paraId="545D76AB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Rétroprojecteur</w:t>
      </w:r>
    </w:p>
    <w:p w14:paraId="209E539E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Transparents: "Objectif global", "Composantes du cours"</w:t>
      </w:r>
    </w:p>
    <w:p w14:paraId="74FA9189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Classeurs</w:t>
      </w:r>
    </w:p>
    <w:p w14:paraId="4BAE3D5D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Calendrier du cours</w:t>
      </w:r>
    </w:p>
    <w:p w14:paraId="7674F7B7" w14:textId="77777777" w:rsidR="00A3090D" w:rsidRPr="00694E40" w:rsidRDefault="00A3090D" w:rsidP="00A3090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>Fiches d'évaluation</w:t>
      </w:r>
    </w:p>
    <w:p w14:paraId="00502D02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1EDB4D37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83456">
        <w:rPr>
          <w:rFonts w:cs="Arial"/>
          <w:b/>
          <w:bCs/>
          <w:szCs w:val="24"/>
        </w:rPr>
        <w:t>Procédé</w:t>
      </w:r>
    </w:p>
    <w:p w14:paraId="5E2E0641" w14:textId="77777777" w:rsidR="00A3090D" w:rsidRDefault="00A3090D" w:rsidP="00A309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bCs/>
          <w:szCs w:val="24"/>
        </w:rPr>
        <w:t xml:space="preserve">Faire un bref exposé sur les orientations et le programme du </w:t>
      </w:r>
      <w:r w:rsidRPr="00694E40">
        <w:rPr>
          <w:rFonts w:cs="Arial"/>
          <w:szCs w:val="24"/>
        </w:rPr>
        <w:t>cours à partir du document de référence de l'unité (durée: 30')</w:t>
      </w:r>
    </w:p>
    <w:p w14:paraId="26B2DA95" w14:textId="77777777" w:rsidR="00A3090D" w:rsidRPr="00694E40" w:rsidRDefault="00A3090D" w:rsidP="00A3090D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36786058" w14:textId="77777777" w:rsidR="00A3090D" w:rsidRPr="00694E40" w:rsidRDefault="00A3090D" w:rsidP="00A309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94E40">
        <w:rPr>
          <w:rFonts w:cs="Arial"/>
          <w:szCs w:val="24"/>
        </w:rPr>
        <w:t xml:space="preserve">Apporter les éléments de clarification sur les objectifs et les </w:t>
      </w:r>
      <w:r w:rsidRPr="00694E40">
        <w:rPr>
          <w:rFonts w:cs="Arial"/>
          <w:bCs/>
          <w:szCs w:val="24"/>
        </w:rPr>
        <w:t>contenus du cours en pléni</w:t>
      </w:r>
      <w:r>
        <w:rPr>
          <w:rFonts w:cs="Arial"/>
          <w:bCs/>
          <w:szCs w:val="24"/>
        </w:rPr>
        <w:t>è</w:t>
      </w:r>
      <w:r w:rsidRPr="00694E40">
        <w:rPr>
          <w:rFonts w:cs="Arial"/>
          <w:bCs/>
          <w:szCs w:val="24"/>
        </w:rPr>
        <w:t xml:space="preserve">re </w:t>
      </w:r>
      <w:r w:rsidRPr="00694E40">
        <w:rPr>
          <w:rFonts w:cs="Arial"/>
          <w:szCs w:val="24"/>
        </w:rPr>
        <w:t>(durée: 30')</w:t>
      </w:r>
    </w:p>
    <w:p w14:paraId="4314DE1E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29A100D" w14:textId="77777777" w:rsidR="00A3090D" w:rsidRDefault="00A3090D" w:rsidP="00A3090D">
      <w:pPr>
        <w:pStyle w:val="Paragraphedeliste"/>
        <w:numPr>
          <w:ilvl w:val="0"/>
          <w:numId w:val="10"/>
        </w:numPr>
        <w:spacing w:after="160"/>
      </w:pPr>
      <w:r w:rsidRPr="00694E40">
        <w:t>Répondre de manière succincte aux attentes identifiées à l'étape précédente en spécifiant clairement celles que le cours peut permettre de combler et celles qui ne peuvent pas j'être (durée: 30')</w:t>
      </w:r>
    </w:p>
    <w:p w14:paraId="3B666C75" w14:textId="77777777" w:rsidR="00A3090D" w:rsidRPr="00694E40" w:rsidRDefault="00A3090D" w:rsidP="00A3090D">
      <w:pPr>
        <w:pStyle w:val="Paragraphedeliste"/>
      </w:pPr>
    </w:p>
    <w:p w14:paraId="635BA502" w14:textId="77777777" w:rsidR="00A3090D" w:rsidRPr="00694E40" w:rsidRDefault="00A3090D" w:rsidP="00A3090D">
      <w:pPr>
        <w:pStyle w:val="Paragraphedeliste"/>
        <w:numPr>
          <w:ilvl w:val="0"/>
          <w:numId w:val="10"/>
        </w:numPr>
        <w:spacing w:after="160"/>
      </w:pPr>
      <w:r w:rsidRPr="00694E40">
        <w:t>Présenter le manuel et son utilisation et remettre à chaque participant un classeur (durée: 30')</w:t>
      </w:r>
    </w:p>
    <w:p w14:paraId="4DD63C21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ECDA83D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383456">
        <w:rPr>
          <w:rFonts w:cs="Arial"/>
          <w:b/>
          <w:bCs/>
          <w:szCs w:val="24"/>
        </w:rPr>
        <w:t>Conclusion</w:t>
      </w:r>
    </w:p>
    <w:p w14:paraId="22BBF55E" w14:textId="77777777" w:rsidR="00A3090D" w:rsidRPr="00694E40" w:rsidRDefault="00A3090D" w:rsidP="00A3090D">
      <w:pPr>
        <w:pStyle w:val="Paragraphedeliste"/>
        <w:numPr>
          <w:ilvl w:val="0"/>
          <w:numId w:val="10"/>
        </w:numPr>
        <w:spacing w:after="160"/>
      </w:pPr>
      <w:r w:rsidRPr="00694E40">
        <w:t xml:space="preserve">Faire ressortir la justification et la conception du cours en Insistant sur son "fil conducteur (que constitue l'approche Recherche-Action. </w:t>
      </w:r>
    </w:p>
    <w:p w14:paraId="1FC0DC62" w14:textId="77777777" w:rsidR="00A3090D" w:rsidRPr="00694E40" w:rsidRDefault="00A3090D" w:rsidP="00A3090D">
      <w:pPr>
        <w:pStyle w:val="Paragraphedeliste"/>
        <w:numPr>
          <w:ilvl w:val="0"/>
          <w:numId w:val="10"/>
        </w:numPr>
        <w:spacing w:after="160"/>
      </w:pPr>
      <w:r w:rsidRPr="00694E40">
        <w:t>Il faut également attirer l'attention des participants sur le fait que la démarche proposée peut s'appliquer à des domaines autres que la Santé. De même, il</w:t>
      </w:r>
      <w:r>
        <w:t xml:space="preserve"> </w:t>
      </w:r>
      <w:r w:rsidRPr="00694E40">
        <w:t>est Important de préciser l'Intérêt du projet de pouvoir assurer de façon satisfaisante le suivi post Cours.</w:t>
      </w:r>
    </w:p>
    <w:p w14:paraId="44D36F26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7E5BCC95" w14:textId="77777777" w:rsidR="00A3090D" w:rsidRPr="00694E4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694E40">
        <w:rPr>
          <w:rFonts w:cs="Arial"/>
          <w:b/>
          <w:szCs w:val="24"/>
        </w:rPr>
        <w:t xml:space="preserve">Document de </w:t>
      </w:r>
      <w:r w:rsidRPr="00694E40">
        <w:rPr>
          <w:rFonts w:cs="Arial"/>
          <w:b/>
          <w:bCs/>
          <w:szCs w:val="24"/>
        </w:rPr>
        <w:t>référence</w:t>
      </w:r>
    </w:p>
    <w:p w14:paraId="22C470C8" w14:textId="77777777" w:rsidR="00A3090D" w:rsidRPr="00694E40" w:rsidRDefault="00A3090D" w:rsidP="00A309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Cs/>
          <w:szCs w:val="24"/>
        </w:rPr>
      </w:pPr>
      <w:r w:rsidRPr="00694E40">
        <w:rPr>
          <w:rFonts w:cs="Arial"/>
          <w:bCs/>
          <w:szCs w:val="24"/>
        </w:rPr>
        <w:t>Grandes lignes du cours et programme de la formation</w:t>
      </w:r>
    </w:p>
    <w:p w14:paraId="65277DD9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14:paraId="3713DBD4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0FE5205F" w14:textId="77777777" w:rsidR="006F0330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  <w:r w:rsidRPr="00694E40">
        <w:rPr>
          <w:rFonts w:cs="Arial"/>
          <w:b/>
          <w:sz w:val="32"/>
          <w:szCs w:val="32"/>
        </w:rPr>
        <w:lastRenderedPageBreak/>
        <w:t>GRANDES LIGNES DU COURS ET PROGRAMME DE LA FORMATION</w:t>
      </w:r>
      <w:r>
        <w:rPr>
          <w:rFonts w:cs="Arial"/>
          <w:b/>
          <w:sz w:val="32"/>
          <w:szCs w:val="32"/>
        </w:rPr>
        <w:t xml:space="preserve"> </w:t>
      </w:r>
    </w:p>
    <w:p w14:paraId="64179382" w14:textId="77777777" w:rsidR="006F0330" w:rsidRDefault="006F0330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32"/>
        </w:rPr>
      </w:pPr>
    </w:p>
    <w:p w14:paraId="7782C880" w14:textId="77777777" w:rsidR="00A3090D" w:rsidRPr="006F0330" w:rsidRDefault="006F0330" w:rsidP="006F0330">
      <w:pPr>
        <w:pStyle w:val="Titre2"/>
        <w:numPr>
          <w:ilvl w:val="0"/>
          <w:numId w:val="18"/>
        </w:numPr>
      </w:pPr>
      <w:bookmarkStart w:id="12" w:name="_Toc83364835"/>
      <w:r w:rsidRPr="006F0330">
        <w:t>INTRODUCTION</w:t>
      </w:r>
      <w:bookmarkEnd w:id="12"/>
    </w:p>
    <w:p w14:paraId="6F52D461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La plupart des pays en voie de développement en général et ceux de l'Afrique en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particulier se sont engagés depuis plus d'une décennie déj</w:t>
      </w:r>
      <w:r>
        <w:rPr>
          <w:rFonts w:cs="Arial"/>
          <w:szCs w:val="24"/>
        </w:rPr>
        <w:t>à</w:t>
      </w:r>
      <w:r w:rsidRPr="00073FCD">
        <w:rPr>
          <w:rFonts w:cs="Arial"/>
          <w:szCs w:val="24"/>
        </w:rPr>
        <w:t xml:space="preserve"> dans des programmes de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réformes économiques et sociales face à la crise internationale grandissante et à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l'impératif des ajustements structurels il opérer.</w:t>
      </w:r>
    </w:p>
    <w:p w14:paraId="57AA6D12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Si dans certains pays les reformes sociales, surtout en matière de santé et de soins de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santé ont abouti il des progrès sensibles, les améliorations attendues sont assez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fragiles et disparates pour la majorité d'entre eux. Alors que des efforts considérables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ont été déployés dans la mise en place et la gestion des soins de santé, dans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beaucoup de pays la recherche sur les systèmes de santé a été peu développée. Tout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le monde s'accorde a</w:t>
      </w:r>
      <w:r>
        <w:rPr>
          <w:rFonts w:cs="Arial"/>
          <w:szCs w:val="24"/>
        </w:rPr>
        <w:t>u</w:t>
      </w:r>
      <w:r w:rsidRPr="00073FCD">
        <w:rPr>
          <w:rFonts w:cs="Arial"/>
          <w:szCs w:val="24"/>
        </w:rPr>
        <w:t>jourd'hui à reconnaître qu'il est essentiel que les pays en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développement établissent et renforcent des bases appropriées de recherche sur les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systèmes de santé afin de mieux comprendre les problèmes de santé, de prendre des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décisions éclairées en matière d'actions de santé, de produire des résultats efficaces et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efficients.</w:t>
      </w:r>
    </w:p>
    <w:p w14:paraId="402731AB" w14:textId="77777777" w:rsidR="00A3090D" w:rsidRPr="00073FCD" w:rsidRDefault="00A3090D" w:rsidP="006F0330">
      <w:r w:rsidRPr="00073FCD">
        <w:t>La prise de conscience sur la nécessité de la recherche sur les systèmes de santé est</w:t>
      </w:r>
      <w:r>
        <w:t xml:space="preserve"> </w:t>
      </w:r>
      <w:r w:rsidRPr="00073FCD">
        <w:t>relativement récente et un certain nombre de problèmes persistent encore. On observe</w:t>
      </w:r>
      <w:r>
        <w:t xml:space="preserve"> </w:t>
      </w:r>
      <w:r w:rsidRPr="00073FCD">
        <w:t>toujours une prép</w:t>
      </w:r>
      <w:r>
        <w:t>o</w:t>
      </w:r>
      <w:r w:rsidRPr="00073FCD">
        <w:t>ndérance de la recherche "académique" dont les résultats n'ont pas</w:t>
      </w:r>
      <w:r>
        <w:t xml:space="preserve"> </w:t>
      </w:r>
      <w:r w:rsidRPr="00073FCD">
        <w:t>assez de conséquences pour les services de santé ou d'autres programmes</w:t>
      </w:r>
      <w:r>
        <w:t xml:space="preserve"> </w:t>
      </w:r>
      <w:r w:rsidRPr="00073FCD">
        <w:t>d'intervention. Les gestionnaires des systèmes sanitaires ne sont pas suffisamment</w:t>
      </w:r>
      <w:r>
        <w:t xml:space="preserve"> </w:t>
      </w:r>
      <w:r w:rsidRPr="00073FCD">
        <w:t>entraînés il utiliser les informations résultantes de la recherche. Il y a un manque de</w:t>
      </w:r>
      <w:r>
        <w:t xml:space="preserve"> </w:t>
      </w:r>
      <w:r w:rsidRPr="00073FCD">
        <w:t>connaissance et d'appréciation de la valeur des méthodes simples, des enquêtes</w:t>
      </w:r>
      <w:r>
        <w:t xml:space="preserve"> </w:t>
      </w:r>
      <w:r w:rsidRPr="00073FCD">
        <w:t>d'évaluation rapides et de l'information qualitative (résultant par exemple des études de</w:t>
      </w:r>
      <w:r>
        <w:t xml:space="preserve"> </w:t>
      </w:r>
      <w:r w:rsidRPr="00073FCD">
        <w:t>cas, des discussions de groupes dirigées).</w:t>
      </w:r>
    </w:p>
    <w:p w14:paraId="3AA936B4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Les professionnels de santé et de planification familiale qui assument des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responsabilités dans les provinces et les districts, c'est-à-dire là où le "système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san</w:t>
      </w:r>
      <w:r>
        <w:rPr>
          <w:rFonts w:cs="Arial"/>
          <w:szCs w:val="24"/>
        </w:rPr>
        <w:t>i</w:t>
      </w:r>
      <w:r w:rsidRPr="00073FCD">
        <w:rPr>
          <w:rFonts w:cs="Arial"/>
          <w:szCs w:val="24"/>
        </w:rPr>
        <w:t>taire" et la "population" sont en contact, ont besoin de compétences qui leur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permettent, ici et maintenant, dans les circonstances réelles (et pas seulement dans les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circonstances qui doivent être créées "de l'extérieur" ou "d'en hau</w:t>
      </w:r>
      <w:r>
        <w:rPr>
          <w:rFonts w:cs="Arial"/>
          <w:szCs w:val="24"/>
        </w:rPr>
        <w:t>t</w:t>
      </w:r>
      <w:r w:rsidRPr="00073FCD">
        <w:rPr>
          <w:rFonts w:cs="Arial"/>
          <w:szCs w:val="24"/>
        </w:rPr>
        <w:t>'), de fournir un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travail efficace, orienté vers les besoins. Cela implique qu'ils conduisent de manière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appropriée leurs expériences et fassent des propositions en vue d'améliorer, "de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l'intérieur", le système sanitaire.</w:t>
      </w:r>
    </w:p>
    <w:p w14:paraId="08A4591B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Les principaux acteurs de cette dynamique ont besoin de la recherche pour optimiser la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prise de décision en vue d'une meilleure planification des services et une utilisation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rationnelle des rares ressources mobilisables.</w:t>
      </w:r>
    </w:p>
    <w:p w14:paraId="23FB1FC0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Dans ce cours l'accent est mis sur un type particulier de recherche qu'est la recherche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action.</w:t>
      </w:r>
    </w:p>
    <w:p w14:paraId="73FDD267" w14:textId="77777777" w:rsidR="00A3090D" w:rsidRPr="00073FC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Ce type de recherche a pour objectif de fou</w:t>
      </w:r>
      <w:r>
        <w:rPr>
          <w:rFonts w:cs="Arial"/>
          <w:szCs w:val="24"/>
        </w:rPr>
        <w:t>rn</w:t>
      </w:r>
      <w:r w:rsidRPr="00073FCD">
        <w:rPr>
          <w:rFonts w:cs="Arial"/>
          <w:szCs w:val="24"/>
        </w:rPr>
        <w:t>ir des informations qui peuvent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aider les acteurs sur le terrain à trouver des solutions appropriées pour des problèmes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 xml:space="preserve">vécus </w:t>
      </w:r>
      <w:r w:rsidRPr="00073FCD">
        <w:rPr>
          <w:rFonts w:cs="Arial"/>
          <w:szCs w:val="24"/>
        </w:rPr>
        <w:lastRenderedPageBreak/>
        <w:t>dans un contexte spécifique donné. La Recherche-Action fait partie des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recherches appliquées et est différente de la recherche fondamentale ou de la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recherche théorique pure. Elle est menée sur le terrain des opérations par les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prestataires eux-mêmes et les résultats doivent être immédiatement disponibles ou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utilisés pour l'amélioration des programmes.</w:t>
      </w:r>
    </w:p>
    <w:p w14:paraId="6B7DA876" w14:textId="554FA4A7" w:rsidR="00A3090D" w:rsidRDefault="00A3090D" w:rsidP="00A3090D">
      <w:pPr>
        <w:jc w:val="both"/>
        <w:rPr>
          <w:rFonts w:cs="Arial"/>
          <w:szCs w:val="24"/>
        </w:rPr>
      </w:pPr>
      <w:r w:rsidRPr="00073FCD">
        <w:rPr>
          <w:rFonts w:cs="Arial"/>
          <w:szCs w:val="24"/>
        </w:rPr>
        <w:t>Dans ce cours, la recherche-action est enseignée comme partie intégrante du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"quotidien du praticien" et veut renforcer la capacité de raisonnement créatif, critique et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constructif dans l'exécution des tâches régulières du personnel impliqué dans les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programmes de santé.</w:t>
      </w:r>
    </w:p>
    <w:p w14:paraId="4EB49833" w14:textId="14373F09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67A02EE" w14:textId="77777777" w:rsidR="00190697" w:rsidRPr="00383456" w:rsidRDefault="00190697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13FB492" w14:textId="77777777" w:rsidR="00A3090D" w:rsidRPr="00870D61" w:rsidRDefault="00A3090D" w:rsidP="00190697">
      <w:pPr>
        <w:pStyle w:val="Titre2"/>
        <w:spacing w:after="60"/>
      </w:pPr>
      <w:bookmarkStart w:id="13" w:name="_Toc83364836"/>
      <w:r w:rsidRPr="00870D61">
        <w:t>2. OBJECTIF DU COURS</w:t>
      </w:r>
      <w:bookmarkEnd w:id="13"/>
    </w:p>
    <w:p w14:paraId="03FF08EE" w14:textId="77777777" w:rsidR="00A3090D" w:rsidRPr="00383456" w:rsidRDefault="00A3090D" w:rsidP="00A3090D">
      <w:pPr>
        <w:autoSpaceDE w:val="0"/>
        <w:autoSpaceDN w:val="0"/>
        <w:adjustRightInd w:val="0"/>
        <w:spacing w:after="0" w:line="240" w:lineRule="auto"/>
        <w:jc w:val="both"/>
      </w:pPr>
      <w:r w:rsidRPr="00383456">
        <w:rPr>
          <w:rFonts w:cs="Arial"/>
          <w:szCs w:val="24"/>
        </w:rPr>
        <w:t>Ce cours de formation prévoit que les participants font usage des compétences</w:t>
      </w:r>
      <w:r>
        <w:rPr>
          <w:rFonts w:cs="Arial"/>
          <w:szCs w:val="24"/>
        </w:rPr>
        <w:t xml:space="preserve"> </w:t>
      </w:r>
      <w:r w:rsidRPr="00383456">
        <w:t>acquises de mani</w:t>
      </w:r>
      <w:r>
        <w:t>è</w:t>
      </w:r>
      <w:r w:rsidRPr="00383456">
        <w:t>r</w:t>
      </w:r>
      <w:r>
        <w:t>e</w:t>
      </w:r>
      <w:r w:rsidRPr="00383456">
        <w:t xml:space="preserve"> ordonnée et évolutive en réalisant des études qui exigent la</w:t>
      </w:r>
      <w:r>
        <w:t xml:space="preserve"> </w:t>
      </w:r>
      <w:r w:rsidRPr="00383456">
        <w:t>combinaison des différents éléments du "savoir", du "savoir-faire" et du "savoir-être",</w:t>
      </w:r>
    </w:p>
    <w:p w14:paraId="6A06354D" w14:textId="77777777" w:rsidR="00A3090D" w:rsidRDefault="00A3090D" w:rsidP="00A3090D">
      <w:pPr>
        <w:jc w:val="both"/>
        <w:rPr>
          <w:b/>
        </w:rPr>
      </w:pPr>
    </w:p>
    <w:p w14:paraId="0B37C212" w14:textId="77777777" w:rsidR="00A3090D" w:rsidRPr="007721DA" w:rsidRDefault="00A3090D" w:rsidP="00A3090D">
      <w:pPr>
        <w:jc w:val="both"/>
        <w:rPr>
          <w:b/>
        </w:rPr>
      </w:pPr>
      <w:r w:rsidRPr="007721DA">
        <w:rPr>
          <w:b/>
        </w:rPr>
        <w:t>L'objectif du cours est défini comme suit :</w:t>
      </w:r>
    </w:p>
    <w:p w14:paraId="751CE0C3" w14:textId="77777777" w:rsidR="00A3090D" w:rsidRPr="00383456" w:rsidRDefault="00A3090D" w:rsidP="00A3090D">
      <w:pPr>
        <w:jc w:val="both"/>
      </w:pPr>
      <w:r w:rsidRPr="00383456">
        <w:t>"A la fin du cours les participants disposent de compétences qui leur</w:t>
      </w:r>
      <w:r>
        <w:t xml:space="preserve"> </w:t>
      </w:r>
      <w:r w:rsidRPr="00383456">
        <w:t>permettent de mieux répondre aux besoins de santé de la population, plus</w:t>
      </w:r>
      <w:r>
        <w:t xml:space="preserve"> </w:t>
      </w:r>
      <w:r w:rsidRPr="00383456">
        <w:t>particulièrement des femmes et des enfants, dans les conditions réelles de</w:t>
      </w:r>
      <w:r>
        <w:t xml:space="preserve"> </w:t>
      </w:r>
      <w:r w:rsidRPr="00383456">
        <w:t>leur environnement de travail"</w:t>
      </w:r>
      <w:r>
        <w:t>.</w:t>
      </w:r>
    </w:p>
    <w:p w14:paraId="6FE789D4" w14:textId="3BEC4EC9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3973BAD" w14:textId="77777777" w:rsidR="00190697" w:rsidRDefault="00190697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09F86EC" w14:textId="77777777" w:rsidR="00A3090D" w:rsidRPr="007721DA" w:rsidRDefault="00A3090D" w:rsidP="00190697">
      <w:pPr>
        <w:pStyle w:val="Titre2"/>
        <w:spacing w:after="60"/>
      </w:pPr>
      <w:bookmarkStart w:id="14" w:name="_Toc83364837"/>
      <w:r w:rsidRPr="007721DA">
        <w:t>3. CONTENU DU COURS</w:t>
      </w:r>
      <w:bookmarkEnd w:id="14"/>
    </w:p>
    <w:p w14:paraId="2307DDC8" w14:textId="77777777" w:rsidR="00A3090D" w:rsidRPr="00383456" w:rsidRDefault="00A3090D" w:rsidP="00A3090D">
      <w:r w:rsidRPr="00383456">
        <w:t>Le contenu du programme d'enseignement renferme deux</w:t>
      </w:r>
      <w:r>
        <w:t xml:space="preserve"> </w:t>
      </w:r>
      <w:r w:rsidRPr="00383456">
        <w:t>qui sont les suivantes:</w:t>
      </w:r>
    </w:p>
    <w:p w14:paraId="7FD41785" w14:textId="77777777" w:rsidR="00A3090D" w:rsidRDefault="00A3090D" w:rsidP="00A3090D">
      <w:pPr>
        <w:pStyle w:val="Paragraphedeliste"/>
        <w:numPr>
          <w:ilvl w:val="0"/>
          <w:numId w:val="11"/>
        </w:numPr>
      </w:pPr>
      <w:r>
        <w:t>C</w:t>
      </w:r>
      <w:r w:rsidRPr="00383456">
        <w:t xml:space="preserve">omposante Analyse de Situation (Module 2) </w:t>
      </w:r>
    </w:p>
    <w:p w14:paraId="06974FAB" w14:textId="77777777" w:rsidR="00A3090D" w:rsidRPr="00383456" w:rsidRDefault="00A3090D" w:rsidP="00A3090D">
      <w:pPr>
        <w:pStyle w:val="Paragraphedeliste"/>
        <w:numPr>
          <w:ilvl w:val="0"/>
          <w:numId w:val="11"/>
        </w:numPr>
        <w:spacing w:after="160"/>
      </w:pPr>
      <w:r>
        <w:t>C</w:t>
      </w:r>
      <w:r w:rsidRPr="00383456">
        <w:t>omposante Étapes de Recherche-Action (Module 3)</w:t>
      </w:r>
    </w:p>
    <w:p w14:paraId="75D7FA75" w14:textId="77777777" w:rsidR="00A3090D" w:rsidRPr="007721DA" w:rsidRDefault="00A3090D" w:rsidP="00A3090D">
      <w:pPr>
        <w:rPr>
          <w:sz w:val="4"/>
          <w:szCs w:val="4"/>
        </w:rPr>
      </w:pPr>
    </w:p>
    <w:p w14:paraId="79B04234" w14:textId="77777777" w:rsidR="00A3090D" w:rsidRPr="007721DA" w:rsidRDefault="00A3090D" w:rsidP="00190697">
      <w:pPr>
        <w:pStyle w:val="Titre3"/>
        <w:spacing w:after="60"/>
      </w:pPr>
      <w:r w:rsidRPr="007721DA">
        <w:t>Composantes essentielles</w:t>
      </w:r>
    </w:p>
    <w:p w14:paraId="79E8ADB6" w14:textId="77777777" w:rsidR="00A3090D" w:rsidRDefault="00A3090D" w:rsidP="00A3090D">
      <w:r w:rsidRPr="00383456">
        <w:t xml:space="preserve">La première composante est constituée par le </w:t>
      </w:r>
      <w:r w:rsidRPr="007721DA">
        <w:rPr>
          <w:b/>
        </w:rPr>
        <w:t>Module 2 "Analyse de Situation"</w:t>
      </w:r>
      <w:r w:rsidRPr="00383456">
        <w:t xml:space="preserve"> qui est</w:t>
      </w:r>
      <w:r>
        <w:t xml:space="preserve"> </w:t>
      </w:r>
      <w:r w:rsidRPr="00383456">
        <w:t>considérée comme base essentielle pour une planification et une gestion</w:t>
      </w:r>
      <w:r>
        <w:t xml:space="preserve"> </w:t>
      </w:r>
      <w:r w:rsidRPr="00383456">
        <w:t>rationnelle</w:t>
      </w:r>
      <w:r>
        <w:t xml:space="preserve"> </w:t>
      </w:r>
      <w:r w:rsidRPr="00383456">
        <w:t>des services. En outre elle permet de situer la place de la recherche-action dans</w:t>
      </w:r>
      <w:r>
        <w:t xml:space="preserve"> </w:t>
      </w:r>
      <w:r w:rsidRPr="00383456">
        <w:t xml:space="preserve">l'ensemble du processus de gestion/planification. </w:t>
      </w:r>
    </w:p>
    <w:p w14:paraId="6E5D23D0" w14:textId="77777777" w:rsidR="00A3090D" w:rsidRPr="007721DA" w:rsidRDefault="00A3090D" w:rsidP="00A3090D">
      <w:pPr>
        <w:rPr>
          <w:b/>
        </w:rPr>
      </w:pPr>
      <w:r w:rsidRPr="007721DA">
        <w:rPr>
          <w:b/>
        </w:rPr>
        <w:t>Ce module est composé de 4 unités d'enseignement qui sont:</w:t>
      </w:r>
    </w:p>
    <w:p w14:paraId="0633D6C8" w14:textId="77777777" w:rsidR="00A3090D" w:rsidRPr="00383456" w:rsidRDefault="00A3090D" w:rsidP="00A3090D">
      <w:pPr>
        <w:jc w:val="both"/>
      </w:pPr>
      <w:r w:rsidRPr="007721DA">
        <w:rPr>
          <w:b/>
        </w:rPr>
        <w:t>Les unités 1 et 2</w:t>
      </w:r>
      <w:r w:rsidRPr="00383456">
        <w:t xml:space="preserve"> exposent les caractéristiques principales de l'Analyse de Situation</w:t>
      </w:r>
      <w:r>
        <w:t xml:space="preserve"> </w:t>
      </w:r>
      <w:r w:rsidRPr="00383456">
        <w:t>(définition, place et éléments de base) et montrent comment procéder pour faire</w:t>
      </w:r>
      <w:r>
        <w:t xml:space="preserve"> </w:t>
      </w:r>
      <w:r w:rsidRPr="00383456">
        <w:t>une Analyse de Situation de façon pratique à travers un exercice de terrain.</w:t>
      </w:r>
    </w:p>
    <w:p w14:paraId="0DC35FA5" w14:textId="77777777" w:rsidR="00A3090D" w:rsidRPr="00073FCD" w:rsidRDefault="00A3090D" w:rsidP="00A3090D">
      <w:pPr>
        <w:jc w:val="both"/>
      </w:pPr>
      <w:r w:rsidRPr="007721DA">
        <w:rPr>
          <w:b/>
        </w:rPr>
        <w:t>L'unité 3</w:t>
      </w:r>
      <w:r w:rsidRPr="00073FCD">
        <w:t xml:space="preserve"> fait un rappel sur les notions de base en statistiques sanitaires. Elle met</w:t>
      </w:r>
      <w:r>
        <w:t xml:space="preserve"> </w:t>
      </w:r>
      <w:r w:rsidRPr="00073FCD">
        <w:t>l'accent sur les procédures simples d'exploitation des données qui sont soit déjà</w:t>
      </w:r>
      <w:r>
        <w:t xml:space="preserve"> </w:t>
      </w:r>
      <w:r w:rsidRPr="00073FCD">
        <w:t>disponibles dans les services (identification des problèmes), soit collectées sur le</w:t>
      </w:r>
      <w:r>
        <w:t xml:space="preserve"> </w:t>
      </w:r>
      <w:r w:rsidRPr="00073FCD">
        <w:t>terrain à des fins d'étude.</w:t>
      </w:r>
    </w:p>
    <w:p w14:paraId="1B38FE22" w14:textId="77777777" w:rsidR="00A3090D" w:rsidRDefault="00A3090D" w:rsidP="00A3090D">
      <w:pPr>
        <w:jc w:val="both"/>
      </w:pPr>
      <w:r w:rsidRPr="00073FCD">
        <w:t>Ces trois premières unités permettent aux participants de recenser les différents</w:t>
      </w:r>
      <w:r>
        <w:t xml:space="preserve"> </w:t>
      </w:r>
      <w:r w:rsidRPr="00073FCD">
        <w:t>problèmes de santé tels qu'ils se posent sur le terrain.</w:t>
      </w:r>
    </w:p>
    <w:p w14:paraId="747A12E0" w14:textId="77777777" w:rsidR="00A3090D" w:rsidRPr="00073FCD" w:rsidRDefault="00A3090D" w:rsidP="00A3090D">
      <w:pPr>
        <w:jc w:val="both"/>
      </w:pPr>
      <w:r w:rsidRPr="007721DA">
        <w:rPr>
          <w:b/>
        </w:rPr>
        <w:lastRenderedPageBreak/>
        <w:t>L'unité 4</w:t>
      </w:r>
      <w:r w:rsidRPr="00073FCD">
        <w:t xml:space="preserve"> met à profit les acquis des unités précédentes et propose des</w:t>
      </w:r>
      <w:r>
        <w:t xml:space="preserve"> </w:t>
      </w:r>
      <w:r w:rsidRPr="00073FCD">
        <w:t>procédures simples pour analyser les différents problèmes identifiés sur le</w:t>
      </w:r>
      <w:r>
        <w:t xml:space="preserve"> </w:t>
      </w:r>
      <w:r w:rsidRPr="00073FCD">
        <w:t>terrain, les objectifs et les résultats à atteindre.</w:t>
      </w:r>
    </w:p>
    <w:p w14:paraId="2893FFC0" w14:textId="77777777" w:rsidR="00190697" w:rsidRPr="00190697" w:rsidRDefault="00190697" w:rsidP="00A3090D">
      <w:pPr>
        <w:jc w:val="both"/>
        <w:rPr>
          <w:b/>
          <w:sz w:val="12"/>
          <w:szCs w:val="12"/>
        </w:rPr>
      </w:pPr>
    </w:p>
    <w:p w14:paraId="0A3301E1" w14:textId="0BD940B4" w:rsidR="00A3090D" w:rsidRPr="007721DA" w:rsidRDefault="00A3090D" w:rsidP="00A3090D">
      <w:pPr>
        <w:jc w:val="both"/>
        <w:rPr>
          <w:b/>
        </w:rPr>
      </w:pPr>
      <w:r w:rsidRPr="007721DA">
        <w:rPr>
          <w:b/>
        </w:rPr>
        <w:t>La deuxième composante est constituée par le Module 3 "Étapes de la Recherche Action".</w:t>
      </w:r>
    </w:p>
    <w:p w14:paraId="61DBDACB" w14:textId="77777777" w:rsidR="00A3090D" w:rsidRPr="00073FCD" w:rsidRDefault="00A3090D" w:rsidP="00A3090D">
      <w:pPr>
        <w:jc w:val="both"/>
      </w:pPr>
      <w:r w:rsidRPr="00073FCD">
        <w:t>Ce module 3 est le noyau central de la fo</w:t>
      </w:r>
      <w:r>
        <w:t>r</w:t>
      </w:r>
      <w:r w:rsidRPr="00073FCD">
        <w:t>mation et veut renforcer les</w:t>
      </w:r>
      <w:r>
        <w:t xml:space="preserve"> </w:t>
      </w:r>
      <w:r w:rsidRPr="00073FCD">
        <w:t>compétences des participants en matière de recherche-action pour l'adaptation</w:t>
      </w:r>
      <w:r>
        <w:t xml:space="preserve"> </w:t>
      </w:r>
      <w:r w:rsidRPr="00073FCD">
        <w:t>dynamique des services de santé.</w:t>
      </w:r>
    </w:p>
    <w:p w14:paraId="04CBA9A1" w14:textId="77777777" w:rsidR="00190697" w:rsidRPr="00190697" w:rsidRDefault="00190697" w:rsidP="00A3090D">
      <w:pPr>
        <w:jc w:val="both"/>
        <w:rPr>
          <w:b/>
          <w:sz w:val="12"/>
          <w:szCs w:val="12"/>
        </w:rPr>
      </w:pPr>
    </w:p>
    <w:p w14:paraId="4A659794" w14:textId="50C731BB" w:rsidR="00A3090D" w:rsidRPr="007721DA" w:rsidRDefault="00A3090D" w:rsidP="00A3090D">
      <w:pPr>
        <w:jc w:val="both"/>
        <w:rPr>
          <w:b/>
        </w:rPr>
      </w:pPr>
      <w:r w:rsidRPr="007721DA">
        <w:rPr>
          <w:b/>
        </w:rPr>
        <w:t>Ce module 3 est composé de neuf (9) unités d'enseignement qui sont:</w:t>
      </w:r>
    </w:p>
    <w:p w14:paraId="3674EFF1" w14:textId="77777777" w:rsidR="00A3090D" w:rsidRPr="00073FCD" w:rsidRDefault="00A3090D" w:rsidP="00A3090D">
      <w:pPr>
        <w:jc w:val="both"/>
      </w:pPr>
      <w:r w:rsidRPr="007721DA">
        <w:rPr>
          <w:b/>
        </w:rPr>
        <w:t>L'unité 1:</w:t>
      </w:r>
      <w:r w:rsidRPr="00073FCD">
        <w:t xml:space="preserve"> Elle définit et situe la place de la recherche-action dans le processus</w:t>
      </w:r>
      <w:r>
        <w:t xml:space="preserve"> </w:t>
      </w:r>
      <w:r w:rsidRPr="00073FCD">
        <w:t>gestionnaire. En outre elle fait le lien entre la recherche et l'action et donne des</w:t>
      </w:r>
      <w:r>
        <w:t xml:space="preserve"> </w:t>
      </w:r>
      <w:r w:rsidRPr="00073FCD">
        <w:t>explications sur la terminologie adoptée dans le module.</w:t>
      </w:r>
    </w:p>
    <w:p w14:paraId="3F25CEF6" w14:textId="77777777" w:rsidR="00A3090D" w:rsidRPr="00073FCD" w:rsidRDefault="00A3090D" w:rsidP="00A3090D">
      <w:pPr>
        <w:jc w:val="both"/>
      </w:pPr>
      <w:r w:rsidRPr="007721DA">
        <w:rPr>
          <w:b/>
        </w:rPr>
        <w:t>L'unitè 2</w:t>
      </w:r>
      <w:r w:rsidRPr="00073FCD">
        <w:t xml:space="preserve"> constitue la porte d'entrée dans la méthodologie de recherche-action.</w:t>
      </w:r>
    </w:p>
    <w:p w14:paraId="2881881D" w14:textId="77777777" w:rsidR="00A3090D" w:rsidRPr="00073FCD" w:rsidRDefault="00A3090D" w:rsidP="00A3090D">
      <w:pPr>
        <w:jc w:val="both"/>
      </w:pPr>
      <w:r w:rsidRPr="00073FCD">
        <w:t>Elle exploite les données issues de l'unité 4 du module "Analyse de Situation" et</w:t>
      </w:r>
      <w:r>
        <w:t xml:space="preserve"> </w:t>
      </w:r>
      <w:r w:rsidRPr="00073FCD">
        <w:t>aborde successivement la fo</w:t>
      </w:r>
      <w:r>
        <w:t>r</w:t>
      </w:r>
      <w:r w:rsidRPr="00073FCD">
        <w:t>mulation d'un problème de départ pour la</w:t>
      </w:r>
      <w:r>
        <w:t xml:space="preserve"> </w:t>
      </w:r>
      <w:r w:rsidRPr="00073FCD">
        <w:t>recherche, la formulation d'un but pratique et d'une question de recherche.</w:t>
      </w:r>
    </w:p>
    <w:p w14:paraId="0C4F84B9" w14:textId="77777777" w:rsidR="00A3090D" w:rsidRPr="00073FCD" w:rsidRDefault="00A3090D" w:rsidP="00A3090D">
      <w:pPr>
        <w:jc w:val="both"/>
      </w:pPr>
      <w:r w:rsidRPr="007721DA">
        <w:rPr>
          <w:b/>
        </w:rPr>
        <w:t>L'unité 3</w:t>
      </w:r>
      <w:r w:rsidRPr="00073FCD">
        <w:t xml:space="preserve"> développe l'ensemble des techniques de recherche et met l'accent sur</w:t>
      </w:r>
      <w:r>
        <w:t xml:space="preserve"> </w:t>
      </w:r>
      <w:r w:rsidRPr="00073FCD">
        <w:t>les instruments de recherche tels que l'observation, l'interview et la discussion de</w:t>
      </w:r>
      <w:r>
        <w:t xml:space="preserve"> </w:t>
      </w:r>
      <w:r w:rsidRPr="00073FCD">
        <w:t>groupe dirigée ou (Focus Group).</w:t>
      </w:r>
    </w:p>
    <w:p w14:paraId="61A36BEC" w14:textId="77777777" w:rsidR="00A3090D" w:rsidRPr="00073FCD" w:rsidRDefault="00A3090D" w:rsidP="00A3090D">
      <w:pPr>
        <w:jc w:val="both"/>
      </w:pPr>
      <w:r w:rsidRPr="007721DA">
        <w:rPr>
          <w:b/>
        </w:rPr>
        <w:t>L'unité 4</w:t>
      </w:r>
      <w:r w:rsidRPr="00073FCD">
        <w:t xml:space="preserve"> explique comment choisir les instruments de collecte de données et</w:t>
      </w:r>
      <w:r>
        <w:t xml:space="preserve"> </w:t>
      </w:r>
      <w:r w:rsidRPr="00073FCD">
        <w:t>comment élaborer leurs contenus.</w:t>
      </w:r>
    </w:p>
    <w:p w14:paraId="557017D9" w14:textId="77777777" w:rsidR="00A3090D" w:rsidRPr="00073FCD" w:rsidRDefault="00A3090D" w:rsidP="00A3090D">
      <w:pPr>
        <w:jc w:val="both"/>
      </w:pPr>
      <w:r w:rsidRPr="007721DA">
        <w:rPr>
          <w:b/>
        </w:rPr>
        <w:t>Les unités 5 et 6</w:t>
      </w:r>
      <w:r w:rsidRPr="00073FCD">
        <w:t xml:space="preserve"> abordent les techniques d'échantillonnage, le pré test des</w:t>
      </w:r>
      <w:r>
        <w:t xml:space="preserve"> </w:t>
      </w:r>
      <w:r w:rsidRPr="00073FCD">
        <w:t>instruments et la procédure de collecte des données sur le terrain.</w:t>
      </w:r>
    </w:p>
    <w:p w14:paraId="484FB4E0" w14:textId="77777777" w:rsidR="00A3090D" w:rsidRPr="00073FCD" w:rsidRDefault="00A3090D" w:rsidP="00A3090D">
      <w:pPr>
        <w:jc w:val="both"/>
      </w:pPr>
      <w:r w:rsidRPr="007721DA">
        <w:rPr>
          <w:b/>
        </w:rPr>
        <w:t>Les unités 7 et 8</w:t>
      </w:r>
      <w:r w:rsidRPr="00073FCD">
        <w:t xml:space="preserve"> décrivent les procédures d'analyse des données et montrent</w:t>
      </w:r>
      <w:r>
        <w:t xml:space="preserve"> </w:t>
      </w:r>
      <w:r w:rsidRPr="00073FCD">
        <w:t>comment tirer les informations pertinentes des résultats pour répondre à la</w:t>
      </w:r>
      <w:r>
        <w:t xml:space="preserve"> </w:t>
      </w:r>
      <w:r w:rsidRPr="00073FCD">
        <w:t>question de recherche et pour l'identification des actions à entreprendre à l'issue</w:t>
      </w:r>
      <w:r>
        <w:t xml:space="preserve"> </w:t>
      </w:r>
      <w:r w:rsidRPr="00073FCD">
        <w:t>de la recherche.</w:t>
      </w:r>
    </w:p>
    <w:p w14:paraId="34DAD56F" w14:textId="77777777" w:rsidR="00A3090D" w:rsidRPr="00073FCD" w:rsidRDefault="00A3090D" w:rsidP="00A3090D">
      <w:pPr>
        <w:jc w:val="both"/>
      </w:pPr>
      <w:r w:rsidRPr="007721DA">
        <w:rPr>
          <w:b/>
        </w:rPr>
        <w:t>L'unité 9</w:t>
      </w:r>
      <w:r w:rsidRPr="00073FCD">
        <w:t xml:space="preserve"> est une synthèse des modules 2 et 3 sous forme de travaux pratiques</w:t>
      </w:r>
      <w:r>
        <w:t xml:space="preserve"> </w:t>
      </w:r>
      <w:r w:rsidRPr="00073FCD">
        <w:t>individuels où chaque participant élabore un protocole de recherche-action en</w:t>
      </w:r>
      <w:r>
        <w:t xml:space="preserve"> </w:t>
      </w:r>
      <w:r w:rsidRPr="00073FCD">
        <w:t>vue de résoudre un problème qu'il a identifié auparavant dans son service.</w:t>
      </w:r>
    </w:p>
    <w:p w14:paraId="4A3AD7EB" w14:textId="77777777" w:rsidR="00A3090D" w:rsidRPr="00073FCD" w:rsidRDefault="00A3090D" w:rsidP="00A3090D">
      <w:pPr>
        <w:jc w:val="both"/>
      </w:pPr>
      <w:r w:rsidRPr="00073FCD">
        <w:t>D'autres aspects tels que l'élaboration du budget de recherche et la rédaction du</w:t>
      </w:r>
      <w:r>
        <w:t xml:space="preserve"> </w:t>
      </w:r>
      <w:r w:rsidRPr="00073FCD">
        <w:t>rapport d'étude sont explicités dans cette unité également.</w:t>
      </w:r>
    </w:p>
    <w:p w14:paraId="4E7A2EFB" w14:textId="77777777" w:rsidR="00A3090D" w:rsidRPr="00073FCD" w:rsidRDefault="00A3090D" w:rsidP="00A3090D">
      <w:pPr>
        <w:jc w:val="both"/>
      </w:pPr>
      <w:r w:rsidRPr="00073FCD">
        <w:t>Une autre composante non moins essen</w:t>
      </w:r>
      <w:r>
        <w:t>tiell</w:t>
      </w:r>
      <w:r w:rsidRPr="00073FCD">
        <w:t>e est constituée par l'aperçu sur la</w:t>
      </w:r>
      <w:r>
        <w:t xml:space="preserve"> </w:t>
      </w:r>
      <w:r w:rsidRPr="00073FCD">
        <w:t>problématique de la Santé de la Reproduction dans l'unité 4 du module Introductif</w:t>
      </w:r>
      <w:r>
        <w:t xml:space="preserve"> </w:t>
      </w:r>
      <w:r w:rsidRPr="00073FCD">
        <w:t>(Module 1). Dans cette unité les principales composantes de la Santé de la</w:t>
      </w:r>
      <w:r>
        <w:t xml:space="preserve"> </w:t>
      </w:r>
      <w:r w:rsidRPr="00073FCD">
        <w:t>Reproduction sont abordées sous forme d'échanges d'informations (sur l'état des</w:t>
      </w:r>
      <w:r>
        <w:t xml:space="preserve"> </w:t>
      </w:r>
      <w:r w:rsidRPr="00073FCD">
        <w:t>lieux") qui doivent fournir la matière première pour une "analyse" des problèmes et</w:t>
      </w:r>
      <w:r>
        <w:t xml:space="preserve"> </w:t>
      </w:r>
      <w:r w:rsidRPr="00073FCD">
        <w:t>d'une identification des solutions possibles.</w:t>
      </w:r>
    </w:p>
    <w:p w14:paraId="40694081" w14:textId="77777777" w:rsidR="00A3090D" w:rsidRPr="00073FCD" w:rsidRDefault="00A3090D" w:rsidP="00A3090D">
      <w:pPr>
        <w:jc w:val="both"/>
      </w:pPr>
      <w:r w:rsidRPr="00073FCD">
        <w:t>Cette composante n'est donc pas développée en vue d'acquérir des compétences</w:t>
      </w:r>
      <w:r>
        <w:t xml:space="preserve"> </w:t>
      </w:r>
      <w:r w:rsidRPr="00073FCD">
        <w:t>techniques supplémentaires mais surtout pour orienter les participants dans les</w:t>
      </w:r>
      <w:r>
        <w:t xml:space="preserve"> </w:t>
      </w:r>
      <w:r w:rsidRPr="00073FCD">
        <w:t>différentes sessions du COURS.</w:t>
      </w:r>
    </w:p>
    <w:p w14:paraId="20DC6F3B" w14:textId="77777777" w:rsidR="00A3090D" w:rsidRPr="00190697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43A3E028" w14:textId="77777777" w:rsidR="00A3090D" w:rsidRPr="00073FCD" w:rsidRDefault="00A3090D" w:rsidP="006F0330">
      <w:pPr>
        <w:pStyle w:val="Titre1"/>
      </w:pPr>
      <w:bookmarkStart w:id="15" w:name="_Toc83364838"/>
      <w:r w:rsidRPr="00073FCD">
        <w:t>4. MÉTHODOLOGIE D'ENSEIGNEMENT</w:t>
      </w:r>
      <w:bookmarkEnd w:id="15"/>
    </w:p>
    <w:p w14:paraId="00DB4171" w14:textId="77777777" w:rsidR="00A3090D" w:rsidRPr="00073FCD" w:rsidRDefault="00A3090D" w:rsidP="00A3090D">
      <w:pPr>
        <w:rPr>
          <w:rFonts w:cs="Arial"/>
          <w:bCs/>
          <w:szCs w:val="24"/>
        </w:rPr>
      </w:pPr>
      <w:r w:rsidRPr="00073FCD">
        <w:rPr>
          <w:rFonts w:cs="Arial"/>
          <w:bCs/>
          <w:szCs w:val="24"/>
        </w:rPr>
        <w:t>Dans la formation des adultes l'apprenant est le sujet et non l'objet du processus d'apprentissage. Aussi, dans ce cours l'accent est mis sur l'approche participative qui vise à valoriser les expériences et les connaissances des participants. Cette approche</w:t>
      </w:r>
      <w:r>
        <w:rPr>
          <w:rFonts w:cs="Arial"/>
          <w:bCs/>
          <w:szCs w:val="24"/>
        </w:rPr>
        <w:t xml:space="preserve"> </w:t>
      </w:r>
      <w:r w:rsidRPr="00073FCD">
        <w:rPr>
          <w:rFonts w:cs="Arial"/>
          <w:szCs w:val="24"/>
        </w:rPr>
        <w:t>se déroule sous différentes formes : les échanges en plénière, les exercices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bCs/>
          <w:szCs w:val="24"/>
        </w:rPr>
        <w:t>individuels ou en groupe, les jeux de rôle, les observations de terrain, l'utilisation des</w:t>
      </w:r>
      <w:r>
        <w:rPr>
          <w:rFonts w:cs="Arial"/>
          <w:bCs/>
          <w:szCs w:val="24"/>
        </w:rPr>
        <w:t xml:space="preserve"> </w:t>
      </w:r>
      <w:r w:rsidRPr="00073FCD">
        <w:rPr>
          <w:rFonts w:cs="Arial"/>
          <w:bCs/>
          <w:szCs w:val="24"/>
        </w:rPr>
        <w:t>cartes de visualisation incitant la manifestation personnelle.</w:t>
      </w:r>
    </w:p>
    <w:p w14:paraId="766A3688" w14:textId="77777777" w:rsidR="00A3090D" w:rsidRPr="00073FCD" w:rsidRDefault="00A3090D" w:rsidP="00A3090D">
      <w:pPr>
        <w:rPr>
          <w:rFonts w:cs="Arial"/>
          <w:szCs w:val="24"/>
        </w:rPr>
      </w:pPr>
      <w:r w:rsidRPr="00073FCD">
        <w:rPr>
          <w:rFonts w:cs="Arial"/>
          <w:szCs w:val="24"/>
        </w:rPr>
        <w:t>Les contenus des modules 2 et 3 ("Analyse de Situation" et "Étapes de Recherche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Action"),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en plus des exposés théoriques, sont surtout développés sous forme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bCs/>
          <w:szCs w:val="24"/>
        </w:rPr>
        <w:t>d'exercice pratique en commun. Cet exercice pratique en commun couvre toutes les</w:t>
      </w:r>
      <w:r>
        <w:rPr>
          <w:rFonts w:cs="Arial"/>
          <w:bCs/>
          <w:szCs w:val="24"/>
        </w:rPr>
        <w:t xml:space="preserve"> </w:t>
      </w:r>
      <w:r w:rsidRPr="00073FCD">
        <w:rPr>
          <w:rFonts w:cs="Arial"/>
          <w:szCs w:val="24"/>
        </w:rPr>
        <w:t>étapes abordées dans le processus de recherche (depuis l'identification du problème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jusqu'aux conclusions de l'étude).</w:t>
      </w:r>
    </w:p>
    <w:p w14:paraId="63BAFF3C" w14:textId="77777777" w:rsidR="00A3090D" w:rsidRPr="00073FCD" w:rsidRDefault="00A3090D" w:rsidP="00A3090D">
      <w:pPr>
        <w:rPr>
          <w:rFonts w:cs="Arial"/>
          <w:bCs/>
          <w:szCs w:val="24"/>
        </w:rPr>
      </w:pPr>
      <w:r w:rsidRPr="00073FCD">
        <w:rPr>
          <w:rFonts w:cs="Arial"/>
          <w:szCs w:val="24"/>
        </w:rPr>
        <w:t>Parallèlement à cet exercice en commun, chaque participant bénéficie, tout au long du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bCs/>
          <w:szCs w:val="24"/>
        </w:rPr>
        <w:t>cours de base, d'un encadrement individuel organisé sous forme de tuteurage.</w:t>
      </w:r>
    </w:p>
    <w:p w14:paraId="17DE8188" w14:textId="77777777" w:rsidR="00A3090D" w:rsidRPr="00190697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4E1C04FD" w14:textId="77777777" w:rsidR="00A3090D" w:rsidRPr="00073FCD" w:rsidRDefault="00A3090D" w:rsidP="006F0330">
      <w:pPr>
        <w:pStyle w:val="Titre1"/>
      </w:pPr>
      <w:bookmarkStart w:id="16" w:name="_Toc83364839"/>
      <w:r w:rsidRPr="00073FCD">
        <w:t>5. SYSTÈME D'EVALUATION</w:t>
      </w:r>
      <w:bookmarkEnd w:id="16"/>
    </w:p>
    <w:p w14:paraId="23F83BCC" w14:textId="77777777" w:rsidR="00A3090D" w:rsidRPr="00073FCD" w:rsidRDefault="00A3090D" w:rsidP="00A3090D">
      <w:pPr>
        <w:rPr>
          <w:rFonts w:cs="Arial"/>
          <w:szCs w:val="24"/>
        </w:rPr>
      </w:pPr>
      <w:r w:rsidRPr="00073FCD">
        <w:rPr>
          <w:rFonts w:cs="Arial"/>
          <w:szCs w:val="24"/>
        </w:rPr>
        <w:t>Le système d'évaluation adopté dans ce cours se compose des éléments suivants: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Une évaluation modulaire à l'aide de questionnaire rempli par les participants à la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fin de chaque unité d'enseignement durant le cours de base.(voir modèle en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annexe).</w:t>
      </w:r>
    </w:p>
    <w:p w14:paraId="051ACB71" w14:textId="77777777" w:rsidR="00A3090D" w:rsidRPr="00073FCD" w:rsidRDefault="00A3090D" w:rsidP="00A3090D">
      <w:pPr>
        <w:rPr>
          <w:rFonts w:cs="Arial"/>
          <w:szCs w:val="24"/>
        </w:rPr>
      </w:pPr>
      <w:r w:rsidRPr="00073FCD">
        <w:rPr>
          <w:rFonts w:cs="Arial"/>
          <w:szCs w:val="24"/>
        </w:rPr>
        <w:t>Une évaluation à mi-parcours faite en plénière sous forme d'interview. Cette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évaluation intervient vers le milieu du cours de base et doit permettre de réajuster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les aspects défaillants de l'organisation.</w:t>
      </w:r>
    </w:p>
    <w:p w14:paraId="6FFB68B8" w14:textId="77777777" w:rsidR="00A3090D" w:rsidRPr="00073FCD" w:rsidRDefault="00A3090D" w:rsidP="00A3090D">
      <w:pPr>
        <w:rPr>
          <w:rFonts w:cs="Arial"/>
          <w:szCs w:val="24"/>
        </w:rPr>
      </w:pPr>
      <w:r w:rsidRPr="00DE4709">
        <w:rPr>
          <w:rFonts w:cs="Arial"/>
          <w:szCs w:val="24"/>
        </w:rPr>
        <w:t>Une évaluation finale est réalisée au terme de la 3</w:t>
      </w:r>
      <w:r w:rsidRPr="00DE4709">
        <w:rPr>
          <w:rFonts w:cs="Arial"/>
          <w:szCs w:val="24"/>
          <w:vertAlign w:val="superscript"/>
        </w:rPr>
        <w:t>ième</w:t>
      </w:r>
      <w:r w:rsidRPr="00DE4709">
        <w:rPr>
          <w:rFonts w:cs="Arial"/>
          <w:szCs w:val="24"/>
        </w:rPr>
        <w:t xml:space="preserve"> phase du COURS.</w:t>
      </w:r>
      <w:r>
        <w:rPr>
          <w:rFonts w:cs="Arial"/>
          <w:szCs w:val="24"/>
        </w:rPr>
        <w:t xml:space="preserve"> </w:t>
      </w:r>
    </w:p>
    <w:p w14:paraId="1AED3D4D" w14:textId="77777777" w:rsidR="00A3090D" w:rsidRPr="00073FCD" w:rsidRDefault="00A3090D" w:rsidP="00A3090D">
      <w:pPr>
        <w:rPr>
          <w:rFonts w:cs="Arial"/>
          <w:szCs w:val="24"/>
        </w:rPr>
      </w:pPr>
      <w:r w:rsidRPr="00073FCD">
        <w:rPr>
          <w:rFonts w:cs="Arial"/>
          <w:szCs w:val="24"/>
        </w:rPr>
        <w:t>L'application des connaissances acquises par l'élaboration et la présentation d'un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rapport d'étude menée durant le cours. Chaque participant qui a pris part à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l'ensemble du cycle de formation et qui a présenté un rapport satisfaisant, obtient</w:t>
      </w:r>
      <w:r>
        <w:rPr>
          <w:rFonts w:cs="Arial"/>
          <w:szCs w:val="24"/>
        </w:rPr>
        <w:t xml:space="preserve"> </w:t>
      </w:r>
      <w:r w:rsidRPr="00073FCD">
        <w:rPr>
          <w:rFonts w:cs="Arial"/>
          <w:szCs w:val="24"/>
        </w:rPr>
        <w:t>une attestation de participation.</w:t>
      </w:r>
    </w:p>
    <w:p w14:paraId="1A558087" w14:textId="77777777" w:rsidR="00A3090D" w:rsidRPr="00190697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p w14:paraId="5D306E71" w14:textId="77777777" w:rsidR="00A3090D" w:rsidRPr="00C42012" w:rsidRDefault="00A3090D" w:rsidP="006F0330">
      <w:pPr>
        <w:pStyle w:val="Titre1"/>
      </w:pPr>
      <w:bookmarkStart w:id="17" w:name="_Toc83364840"/>
      <w:r w:rsidRPr="00C42012">
        <w:t>6. CALENDRIER DE COURS:</w:t>
      </w:r>
      <w:bookmarkEnd w:id="17"/>
    </w:p>
    <w:p w14:paraId="2609D61F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Cs w:val="24"/>
        </w:rPr>
        <w:t xml:space="preserve">Le tableau suivant résume le programme des activités didactiques durant les 7 jours </w:t>
      </w:r>
      <w:r>
        <w:rPr>
          <w:rFonts w:cs="Arial"/>
          <w:sz w:val="23"/>
          <w:szCs w:val="23"/>
        </w:rPr>
        <w:t xml:space="preserve">que dure le Cours de Base. </w:t>
      </w:r>
    </w:p>
    <w:p w14:paraId="62681A68" w14:textId="77777777" w:rsidR="00A3090D" w:rsidRPr="004E4B51" w:rsidRDefault="00A3090D" w:rsidP="00A3090D"/>
    <w:p w14:paraId="35D534E9" w14:textId="77777777" w:rsidR="00A3090D" w:rsidRPr="00C42012" w:rsidRDefault="006F0330" w:rsidP="006F0330">
      <w:pPr>
        <w:pStyle w:val="Titre1"/>
        <w:jc w:val="center"/>
      </w:pPr>
      <w:bookmarkStart w:id="18" w:name="_Toc83364841"/>
      <w:r w:rsidRPr="00C42012">
        <w:t>PROBLÉMATIQUE DE LA SANTÉ DE LA REPRODUCTION:</w:t>
      </w:r>
      <w:bookmarkEnd w:id="18"/>
    </w:p>
    <w:p w14:paraId="4F5BAF3A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14:paraId="0B5E2315" w14:textId="77777777" w:rsidR="00A3090D" w:rsidRPr="00DE4709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DE4709">
        <w:rPr>
          <w:rFonts w:cs="Arial"/>
          <w:b/>
          <w:szCs w:val="24"/>
        </w:rPr>
        <w:t>Objectif:</w:t>
      </w:r>
    </w:p>
    <w:p w14:paraId="35749C65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Les participants:</w:t>
      </w:r>
    </w:p>
    <w:p w14:paraId="55A09845" w14:textId="77777777" w:rsidR="00A3090D" w:rsidRPr="00DE4709" w:rsidRDefault="00A3090D" w:rsidP="00A309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709">
        <w:rPr>
          <w:rFonts w:cs="Arial"/>
          <w:szCs w:val="24"/>
        </w:rPr>
        <w:t>ont une vue générale de la problématique de la santé de la reproduction</w:t>
      </w:r>
    </w:p>
    <w:p w14:paraId="0CFE7725" w14:textId="77777777" w:rsidR="00A3090D" w:rsidRPr="00DE4709" w:rsidRDefault="00A3090D" w:rsidP="00A309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E4709">
        <w:rPr>
          <w:rFonts w:cs="Arial"/>
          <w:szCs w:val="24"/>
        </w:rPr>
        <w:t xml:space="preserve">identifient les problèmes liés </w:t>
      </w:r>
      <w:r w:rsidRPr="00DE4709">
        <w:rPr>
          <w:rFonts w:ascii="Times New Roman" w:hAnsi="Times New Roman" w:cs="Times New Roman"/>
          <w:sz w:val="26"/>
          <w:szCs w:val="26"/>
        </w:rPr>
        <w:t xml:space="preserve">à </w:t>
      </w:r>
      <w:r w:rsidRPr="00DE4709">
        <w:rPr>
          <w:rFonts w:cs="Arial"/>
          <w:szCs w:val="24"/>
        </w:rPr>
        <w:t xml:space="preserve">la santé de la reproduction </w:t>
      </w:r>
      <w:r w:rsidRPr="00DE4709">
        <w:rPr>
          <w:rFonts w:cs="Arial"/>
          <w:b/>
          <w:bCs/>
        </w:rPr>
        <w:t>dans leur contexte</w:t>
      </w:r>
    </w:p>
    <w:p w14:paraId="192D8562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262CA43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2F60EA9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42012">
        <w:rPr>
          <w:rFonts w:cs="Arial"/>
          <w:b/>
          <w:szCs w:val="24"/>
        </w:rPr>
        <w:lastRenderedPageBreak/>
        <w:t>Temps:</w:t>
      </w:r>
      <w:r>
        <w:rPr>
          <w:rFonts w:cs="Arial"/>
          <w:szCs w:val="24"/>
        </w:rPr>
        <w:t xml:space="preserve"> 10 h</w:t>
      </w:r>
    </w:p>
    <w:p w14:paraId="549D2437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</w:p>
    <w:p w14:paraId="2B833304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 xml:space="preserve">Matériel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à </w:t>
      </w:r>
      <w:r>
        <w:rPr>
          <w:rFonts w:cs="Arial"/>
          <w:b/>
          <w:bCs/>
          <w:sz w:val="23"/>
          <w:szCs w:val="23"/>
        </w:rPr>
        <w:t xml:space="preserve">préparer: </w:t>
      </w:r>
    </w:p>
    <w:p w14:paraId="6348DC8B" w14:textId="77777777" w:rsidR="00A3090D" w:rsidRPr="00DE4709" w:rsidRDefault="00A3090D" w:rsidP="00A3090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DE4709">
        <w:rPr>
          <w:rFonts w:cs="Arial"/>
          <w:bCs/>
        </w:rPr>
        <w:t>Tableaux mous et accessoires</w:t>
      </w:r>
    </w:p>
    <w:p w14:paraId="7D41B442" w14:textId="77777777" w:rsidR="00A3090D" w:rsidRPr="00DE4709" w:rsidRDefault="00A3090D" w:rsidP="00A3090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709">
        <w:rPr>
          <w:rFonts w:cs="Arial"/>
          <w:szCs w:val="24"/>
        </w:rPr>
        <w:t>Rétroprojecteur</w:t>
      </w:r>
    </w:p>
    <w:p w14:paraId="5CAD3A2A" w14:textId="77777777" w:rsidR="00A3090D" w:rsidRPr="00DE4709" w:rsidRDefault="00A3090D" w:rsidP="00A3090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709">
        <w:rPr>
          <w:rFonts w:cs="Arial"/>
          <w:szCs w:val="24"/>
        </w:rPr>
        <w:t>Transparents</w:t>
      </w:r>
    </w:p>
    <w:p w14:paraId="7C9D5690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</w:p>
    <w:p w14:paraId="3B0ED570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>Procédé</w:t>
      </w:r>
    </w:p>
    <w:p w14:paraId="431EFEBB" w14:textId="77777777" w:rsidR="00A3090D" w:rsidRPr="00DE4709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DE4709">
        <w:rPr>
          <w:rFonts w:cs="Arial"/>
          <w:szCs w:val="24"/>
        </w:rPr>
        <w:t xml:space="preserve">Il existe plusieurs possibilités d'aborder la problématique de la santé de la reproduction. Elles sont toutes valables et réalisables en fonction des ressources (temps) disponibles. En vue de </w:t>
      </w:r>
      <w:r w:rsidRPr="00DE4709">
        <w:rPr>
          <w:rFonts w:cs="Arial"/>
          <w:bCs/>
        </w:rPr>
        <w:t>donner un aperçu aux participants sur cette problématique, nous proposons ce qui suit:</w:t>
      </w:r>
    </w:p>
    <w:p w14:paraId="171F2BFF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1E783DF" w14:textId="77777777" w:rsidR="00A3090D" w:rsidRPr="00DE4709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709">
        <w:rPr>
          <w:rFonts w:cs="Arial"/>
          <w:b/>
          <w:szCs w:val="24"/>
        </w:rPr>
        <w:t>a) Faire des exposés synthétiques sur les différentes composantes de la santé de la reproduction.</w:t>
      </w:r>
      <w:r w:rsidRPr="00DE4709">
        <w:rPr>
          <w:rFonts w:cs="Arial"/>
          <w:szCs w:val="24"/>
        </w:rPr>
        <w:t xml:space="preserve"> Ces exposés </w:t>
      </w:r>
      <w:r w:rsidRPr="00DE4709">
        <w:rPr>
          <w:rFonts w:cs="Arial"/>
          <w:bCs/>
        </w:rPr>
        <w:t xml:space="preserve">peuvent être organisés sous forme de panels thématiques où </w:t>
      </w:r>
      <w:r w:rsidRPr="00DE4709">
        <w:rPr>
          <w:rFonts w:cs="Arial"/>
          <w:szCs w:val="24"/>
        </w:rPr>
        <w:t>chaque exposant aborde son domaine en une quinzaine (15)</w:t>
      </w:r>
    </w:p>
    <w:p w14:paraId="49BAB842" w14:textId="77777777" w:rsidR="00A3090D" w:rsidRPr="00DE4709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709">
        <w:rPr>
          <w:rFonts w:cs="Arial"/>
          <w:bCs/>
        </w:rPr>
        <w:t xml:space="preserve">de minutes environ. Les discussions sont ouvertes après </w:t>
      </w:r>
      <w:r w:rsidRPr="00DE4709">
        <w:rPr>
          <w:rFonts w:cs="Arial"/>
          <w:szCs w:val="24"/>
        </w:rPr>
        <w:t>chaque exposé.</w:t>
      </w:r>
    </w:p>
    <w:p w14:paraId="1B3BA94D" w14:textId="77777777" w:rsidR="00A3090D" w:rsidRPr="00DE4709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709">
        <w:rPr>
          <w:rFonts w:cs="Arial"/>
          <w:szCs w:val="24"/>
        </w:rPr>
        <w:t>Durée: 2 h par panel</w:t>
      </w:r>
    </w:p>
    <w:p w14:paraId="5ADAA2F9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10AB068C" w14:textId="77777777" w:rsidR="00A3090D" w:rsidRPr="00DE4709" w:rsidRDefault="00A3090D" w:rsidP="00A3090D">
      <w:pPr>
        <w:rPr>
          <w:rFonts w:cs="Arial"/>
          <w:szCs w:val="24"/>
        </w:rPr>
      </w:pPr>
      <w:r w:rsidRPr="00DE4709">
        <w:rPr>
          <w:rFonts w:cs="Arial"/>
          <w:b/>
          <w:szCs w:val="24"/>
        </w:rPr>
        <w:t>b) Répartir les participants en groupe pour l'exercice portant sur l'identification des problèmes liés à la santé de la reproduction dans leur contexte</w:t>
      </w:r>
      <w:r w:rsidRPr="00DE4709">
        <w:rPr>
          <w:rFonts w:cs="Arial"/>
          <w:szCs w:val="24"/>
        </w:rPr>
        <w:t>. Donner à chaque groupe les termes de références pour l'exercice. Chaque groupe dispose d'environ 2 h pour traiter l'exercice.</w:t>
      </w:r>
    </w:p>
    <w:p w14:paraId="0C26E568" w14:textId="77777777" w:rsidR="00A3090D" w:rsidRPr="00DE4709" w:rsidRDefault="00A3090D" w:rsidP="00A3090D">
      <w:pPr>
        <w:rPr>
          <w:rFonts w:cs="Arial"/>
          <w:szCs w:val="24"/>
        </w:rPr>
      </w:pPr>
      <w:r w:rsidRPr="00DE4709">
        <w:rPr>
          <w:rFonts w:cs="Arial"/>
          <w:szCs w:val="24"/>
        </w:rPr>
        <w:t>Durée: 2 h</w:t>
      </w:r>
    </w:p>
    <w:p w14:paraId="4B3B7144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275172B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E4709">
        <w:rPr>
          <w:rFonts w:cs="Arial"/>
          <w:b/>
          <w:szCs w:val="24"/>
        </w:rPr>
        <w:t>c) Organiser les séances pl</w:t>
      </w:r>
      <w:r>
        <w:rPr>
          <w:rFonts w:cs="Arial"/>
          <w:b/>
          <w:szCs w:val="24"/>
        </w:rPr>
        <w:t>é</w:t>
      </w:r>
      <w:r w:rsidRPr="00DE4709">
        <w:rPr>
          <w:rFonts w:cs="Arial"/>
          <w:b/>
          <w:szCs w:val="24"/>
        </w:rPr>
        <w:t>ni</w:t>
      </w:r>
      <w:r>
        <w:rPr>
          <w:rFonts w:cs="Arial"/>
          <w:b/>
          <w:szCs w:val="24"/>
        </w:rPr>
        <w:t>è</w:t>
      </w:r>
      <w:r w:rsidRPr="00DE4709">
        <w:rPr>
          <w:rFonts w:cs="Arial"/>
          <w:b/>
          <w:szCs w:val="24"/>
        </w:rPr>
        <w:t>res après les travaux en groupe.</w:t>
      </w:r>
      <w:r>
        <w:rPr>
          <w:rFonts w:cs="Arial"/>
          <w:szCs w:val="24"/>
        </w:rPr>
        <w:t xml:space="preserve"> Chaque groupe expose les résultats de son travail en une vingtaine de minutes (20 ').</w:t>
      </w:r>
    </w:p>
    <w:p w14:paraId="2106A1D1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167A968F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Les productions de chaque groupe sont amendées et discutées </w:t>
      </w:r>
      <w:r>
        <w:rPr>
          <w:rFonts w:cs="Arial"/>
          <w:szCs w:val="24"/>
        </w:rPr>
        <w:t xml:space="preserve">par l'ensemble des participants. Une synthèse des débats est </w:t>
      </w:r>
      <w:r>
        <w:rPr>
          <w:rFonts w:cs="Arial"/>
          <w:b/>
          <w:bCs/>
        </w:rPr>
        <w:t xml:space="preserve">faite par le modérateur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à </w:t>
      </w:r>
      <w:r>
        <w:rPr>
          <w:rFonts w:cs="Arial"/>
          <w:b/>
          <w:bCs/>
        </w:rPr>
        <w:t>la fin de chaque session.</w:t>
      </w:r>
    </w:p>
    <w:p w14:paraId="77EEB84C" w14:textId="77777777" w:rsidR="00A3090D" w:rsidRDefault="00A3090D" w:rsidP="00A3090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Durée: 2 h par session.</w:t>
      </w:r>
    </w:p>
    <w:p w14:paraId="1C213F56" w14:textId="77777777" w:rsidR="00A3090D" w:rsidRDefault="00A3090D" w:rsidP="00A3090D"/>
    <w:p w14:paraId="4287864E" w14:textId="77777777" w:rsidR="001455BC" w:rsidRDefault="001455BC" w:rsidP="001455BC">
      <w:pPr>
        <w:rPr>
          <w:b/>
          <w:sz w:val="12"/>
          <w:szCs w:val="12"/>
        </w:rPr>
      </w:pPr>
    </w:p>
    <w:p w14:paraId="643843C9" w14:textId="77777777" w:rsidR="001455BC" w:rsidRPr="001455BC" w:rsidRDefault="001455BC" w:rsidP="001455BC"/>
    <w:sectPr w:rsidR="001455BC" w:rsidRPr="00145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19DEE" w14:textId="77777777" w:rsidR="00A31552" w:rsidRDefault="00A31552" w:rsidP="00981BD9">
      <w:pPr>
        <w:spacing w:after="0" w:line="240" w:lineRule="auto"/>
      </w:pPr>
      <w:r>
        <w:separator/>
      </w:r>
    </w:p>
  </w:endnote>
  <w:endnote w:type="continuationSeparator" w:id="0">
    <w:p w14:paraId="0C6DE9EB" w14:textId="77777777" w:rsidR="00A31552" w:rsidRDefault="00A31552" w:rsidP="0098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9790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3EDC53" w14:textId="08EE2F47" w:rsidR="00156386" w:rsidRPr="00C90FB9" w:rsidRDefault="00156386">
        <w:pPr>
          <w:pStyle w:val="Pieddepage"/>
          <w:jc w:val="right"/>
          <w:rPr>
            <w:sz w:val="20"/>
            <w:szCs w:val="20"/>
          </w:rPr>
        </w:pPr>
        <w:r w:rsidRPr="00C90FB9">
          <w:rPr>
            <w:sz w:val="20"/>
            <w:szCs w:val="20"/>
          </w:rPr>
          <w:fldChar w:fldCharType="begin"/>
        </w:r>
        <w:r w:rsidRPr="00C90FB9">
          <w:rPr>
            <w:sz w:val="20"/>
            <w:szCs w:val="20"/>
          </w:rPr>
          <w:instrText>PAGE   \* MERGEFORMAT</w:instrText>
        </w:r>
        <w:r w:rsidRPr="00C90FB9">
          <w:rPr>
            <w:sz w:val="20"/>
            <w:szCs w:val="20"/>
          </w:rPr>
          <w:fldChar w:fldCharType="separate"/>
        </w:r>
        <w:r w:rsidR="008E1C77">
          <w:rPr>
            <w:noProof/>
            <w:sz w:val="20"/>
            <w:szCs w:val="20"/>
          </w:rPr>
          <w:t>1</w:t>
        </w:r>
        <w:r w:rsidRPr="00C90FB9">
          <w:rPr>
            <w:sz w:val="20"/>
            <w:szCs w:val="20"/>
          </w:rPr>
          <w:fldChar w:fldCharType="end"/>
        </w:r>
      </w:p>
    </w:sdtContent>
  </w:sdt>
  <w:p w14:paraId="36973CD0" w14:textId="77777777" w:rsidR="00156386" w:rsidRPr="001E57B9" w:rsidRDefault="00156386" w:rsidP="001E57B9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I</w:t>
    </w:r>
    <w:r w:rsidRPr="001455BC">
      <w:rPr>
        <w:sz w:val="16"/>
        <w:szCs w:val="16"/>
      </w:rPr>
      <w:t xml:space="preserve">nfo organisation </w:t>
    </w:r>
    <w:r>
      <w:rPr>
        <w:sz w:val="16"/>
        <w:szCs w:val="16"/>
      </w:rPr>
      <w:t xml:space="preserve">atelier </w:t>
    </w:r>
    <w:r w:rsidRPr="001E57B9">
      <w:rPr>
        <w:sz w:val="16"/>
        <w:szCs w:val="16"/>
      </w:rPr>
      <w:t>Recherche Action (RA) Ministère Santé Guinée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586AE" w14:textId="77777777" w:rsidR="00A31552" w:rsidRDefault="00A31552" w:rsidP="00981BD9">
      <w:pPr>
        <w:spacing w:after="0" w:line="240" w:lineRule="auto"/>
      </w:pPr>
      <w:r>
        <w:separator/>
      </w:r>
    </w:p>
  </w:footnote>
  <w:footnote w:type="continuationSeparator" w:id="0">
    <w:p w14:paraId="75FDAEC1" w14:textId="77777777" w:rsidR="00A31552" w:rsidRDefault="00A31552" w:rsidP="0098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156386" w14:paraId="451F5DFD" w14:textId="77777777" w:rsidTr="005B271B">
      <w:tc>
        <w:tcPr>
          <w:tcW w:w="2254" w:type="dxa"/>
        </w:tcPr>
        <w:p w14:paraId="493D6424" w14:textId="3BD76D08" w:rsidR="00156386" w:rsidRDefault="00156386" w:rsidP="009A423F">
          <w:pPr>
            <w:pStyle w:val="En-tte"/>
            <w:jc w:val="center"/>
          </w:pPr>
        </w:p>
      </w:tc>
      <w:tc>
        <w:tcPr>
          <w:tcW w:w="2254" w:type="dxa"/>
        </w:tcPr>
        <w:p w14:paraId="5337A31A" w14:textId="4EC4F020" w:rsidR="00156386" w:rsidRDefault="00156386" w:rsidP="009A423F">
          <w:pPr>
            <w:pStyle w:val="En-tte"/>
            <w:jc w:val="center"/>
          </w:pPr>
        </w:p>
      </w:tc>
      <w:tc>
        <w:tcPr>
          <w:tcW w:w="2254" w:type="dxa"/>
        </w:tcPr>
        <w:p w14:paraId="1878F71C" w14:textId="25891BBE" w:rsidR="00156386" w:rsidRDefault="00156386" w:rsidP="005A0584">
          <w:pPr>
            <w:pStyle w:val="En-tte"/>
            <w:jc w:val="center"/>
          </w:pPr>
        </w:p>
      </w:tc>
      <w:tc>
        <w:tcPr>
          <w:tcW w:w="2254" w:type="dxa"/>
        </w:tcPr>
        <w:p w14:paraId="73ACBEC4" w14:textId="42FA6A51" w:rsidR="00156386" w:rsidRDefault="00156386" w:rsidP="005A0584">
          <w:pPr>
            <w:pStyle w:val="En-tte"/>
            <w:jc w:val="center"/>
          </w:pPr>
        </w:p>
      </w:tc>
    </w:tr>
    <w:tr w:rsidR="005A0584" w14:paraId="3F09568C" w14:textId="77777777" w:rsidTr="005B271B">
      <w:tc>
        <w:tcPr>
          <w:tcW w:w="2254" w:type="dxa"/>
        </w:tcPr>
        <w:p w14:paraId="5F658541" w14:textId="77777777" w:rsidR="005A0584" w:rsidRPr="009A423F" w:rsidRDefault="005A0584" w:rsidP="009A423F">
          <w:pPr>
            <w:pStyle w:val="En-tte"/>
            <w:jc w:val="center"/>
          </w:pPr>
        </w:p>
      </w:tc>
      <w:tc>
        <w:tcPr>
          <w:tcW w:w="2254" w:type="dxa"/>
        </w:tcPr>
        <w:p w14:paraId="54B6005A" w14:textId="77777777" w:rsidR="005A0584" w:rsidRPr="009A423F" w:rsidRDefault="005A0584" w:rsidP="009A423F">
          <w:pPr>
            <w:pStyle w:val="En-tte"/>
            <w:jc w:val="center"/>
          </w:pPr>
        </w:p>
      </w:tc>
      <w:tc>
        <w:tcPr>
          <w:tcW w:w="2254" w:type="dxa"/>
        </w:tcPr>
        <w:p w14:paraId="6538728E" w14:textId="58F2D5CD" w:rsidR="005A0584" w:rsidRPr="005A0584" w:rsidRDefault="005A0584" w:rsidP="005A0584">
          <w:pPr>
            <w:pStyle w:val="En-tte"/>
            <w:jc w:val="center"/>
            <w:rPr>
              <w:sz w:val="12"/>
              <w:szCs w:val="12"/>
            </w:rPr>
          </w:pPr>
        </w:p>
      </w:tc>
      <w:tc>
        <w:tcPr>
          <w:tcW w:w="2254" w:type="dxa"/>
        </w:tcPr>
        <w:p w14:paraId="418FA713" w14:textId="77777777" w:rsidR="005A0584" w:rsidRDefault="005A0584">
          <w:pPr>
            <w:pStyle w:val="En-tte"/>
          </w:pPr>
        </w:p>
      </w:tc>
    </w:tr>
    <w:tr w:rsidR="00156386" w14:paraId="68AA2EE2" w14:textId="77777777" w:rsidTr="005B271B">
      <w:tc>
        <w:tcPr>
          <w:tcW w:w="2254" w:type="dxa"/>
        </w:tcPr>
        <w:p w14:paraId="644A201C" w14:textId="77777777" w:rsidR="00156386" w:rsidRDefault="00156386">
          <w:pPr>
            <w:pStyle w:val="En-tte"/>
          </w:pPr>
        </w:p>
      </w:tc>
      <w:tc>
        <w:tcPr>
          <w:tcW w:w="2254" w:type="dxa"/>
        </w:tcPr>
        <w:p w14:paraId="0ABEB78E" w14:textId="77777777" w:rsidR="00156386" w:rsidRDefault="00156386">
          <w:pPr>
            <w:pStyle w:val="En-tte"/>
          </w:pPr>
        </w:p>
      </w:tc>
      <w:tc>
        <w:tcPr>
          <w:tcW w:w="2254" w:type="dxa"/>
        </w:tcPr>
        <w:p w14:paraId="51946CD8" w14:textId="77777777" w:rsidR="00156386" w:rsidRDefault="00156386">
          <w:pPr>
            <w:pStyle w:val="En-tte"/>
          </w:pPr>
        </w:p>
      </w:tc>
      <w:tc>
        <w:tcPr>
          <w:tcW w:w="2254" w:type="dxa"/>
        </w:tcPr>
        <w:p w14:paraId="46208564" w14:textId="77777777" w:rsidR="00156386" w:rsidRDefault="00156386">
          <w:pPr>
            <w:pStyle w:val="En-tte"/>
          </w:pPr>
        </w:p>
      </w:tc>
    </w:tr>
  </w:tbl>
  <w:p w14:paraId="63D580F8" w14:textId="5DC0AFF1" w:rsidR="00156386" w:rsidRDefault="001563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6E6"/>
    <w:multiLevelType w:val="hybridMultilevel"/>
    <w:tmpl w:val="D1C628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12C"/>
    <w:multiLevelType w:val="hybridMultilevel"/>
    <w:tmpl w:val="5218EB8E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4C41"/>
    <w:multiLevelType w:val="hybridMultilevel"/>
    <w:tmpl w:val="4E663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21851"/>
    <w:multiLevelType w:val="hybridMultilevel"/>
    <w:tmpl w:val="B02ADDFC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3F1"/>
    <w:multiLevelType w:val="hybridMultilevel"/>
    <w:tmpl w:val="7BD629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09F"/>
    <w:multiLevelType w:val="hybridMultilevel"/>
    <w:tmpl w:val="FB34B45A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0446"/>
    <w:multiLevelType w:val="hybridMultilevel"/>
    <w:tmpl w:val="AA58A2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60A81"/>
    <w:multiLevelType w:val="hybridMultilevel"/>
    <w:tmpl w:val="3D52D11E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A9C"/>
    <w:multiLevelType w:val="hybridMultilevel"/>
    <w:tmpl w:val="231AE438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74D99"/>
    <w:multiLevelType w:val="hybridMultilevel"/>
    <w:tmpl w:val="5A62C402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222CB"/>
    <w:multiLevelType w:val="hybridMultilevel"/>
    <w:tmpl w:val="14402A4C"/>
    <w:lvl w:ilvl="0" w:tplc="79787D4E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51303"/>
    <w:multiLevelType w:val="hybridMultilevel"/>
    <w:tmpl w:val="D3749F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A0395"/>
    <w:multiLevelType w:val="hybridMultilevel"/>
    <w:tmpl w:val="B608D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864B6"/>
    <w:multiLevelType w:val="hybridMultilevel"/>
    <w:tmpl w:val="D96C8D06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91416"/>
    <w:multiLevelType w:val="hybridMultilevel"/>
    <w:tmpl w:val="B310FFB0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93C92"/>
    <w:multiLevelType w:val="hybridMultilevel"/>
    <w:tmpl w:val="F56E1C4C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63F44"/>
    <w:multiLevelType w:val="hybridMultilevel"/>
    <w:tmpl w:val="AA22456A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3824"/>
    <w:multiLevelType w:val="hybridMultilevel"/>
    <w:tmpl w:val="0212C604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16"/>
  </w:num>
  <w:num w:numId="13">
    <w:abstractNumId w:val="15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36E3"/>
    <w:rsid w:val="0001529D"/>
    <w:rsid w:val="00037C5E"/>
    <w:rsid w:val="000D0FDA"/>
    <w:rsid w:val="000E279E"/>
    <w:rsid w:val="000E45F6"/>
    <w:rsid w:val="000E6F42"/>
    <w:rsid w:val="00142BC0"/>
    <w:rsid w:val="001455BC"/>
    <w:rsid w:val="00156386"/>
    <w:rsid w:val="001854B0"/>
    <w:rsid w:val="00190697"/>
    <w:rsid w:val="001C47EC"/>
    <w:rsid w:val="001C75CF"/>
    <w:rsid w:val="001E57B9"/>
    <w:rsid w:val="001F244F"/>
    <w:rsid w:val="0027664A"/>
    <w:rsid w:val="00283E66"/>
    <w:rsid w:val="002F6475"/>
    <w:rsid w:val="003C55D8"/>
    <w:rsid w:val="00420B1C"/>
    <w:rsid w:val="004C12E4"/>
    <w:rsid w:val="004D422D"/>
    <w:rsid w:val="005034B2"/>
    <w:rsid w:val="00587BEA"/>
    <w:rsid w:val="005A0584"/>
    <w:rsid w:val="005B056F"/>
    <w:rsid w:val="005B271B"/>
    <w:rsid w:val="006247B7"/>
    <w:rsid w:val="006F0330"/>
    <w:rsid w:val="00840482"/>
    <w:rsid w:val="00861879"/>
    <w:rsid w:val="008E1C77"/>
    <w:rsid w:val="00981BD9"/>
    <w:rsid w:val="009A423F"/>
    <w:rsid w:val="009C5BD1"/>
    <w:rsid w:val="00A3090D"/>
    <w:rsid w:val="00A31552"/>
    <w:rsid w:val="00AB05BC"/>
    <w:rsid w:val="00AE0CCF"/>
    <w:rsid w:val="00AF18D5"/>
    <w:rsid w:val="00B03426"/>
    <w:rsid w:val="00BB50F9"/>
    <w:rsid w:val="00BD01A9"/>
    <w:rsid w:val="00BE7D99"/>
    <w:rsid w:val="00C90FB9"/>
    <w:rsid w:val="00C91E79"/>
    <w:rsid w:val="00D1685F"/>
    <w:rsid w:val="00D44A55"/>
    <w:rsid w:val="00D572BB"/>
    <w:rsid w:val="00D61BA9"/>
    <w:rsid w:val="00D858A3"/>
    <w:rsid w:val="00DD3AC5"/>
    <w:rsid w:val="00DD3F9D"/>
    <w:rsid w:val="00E37453"/>
    <w:rsid w:val="00F265DC"/>
    <w:rsid w:val="00F5125F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8C4E5"/>
  <w15:chartTrackingRefBased/>
  <w15:docId w15:val="{BE6FB0F9-11BC-4EDF-88DE-C27F45E9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77"/>
    <w:pPr>
      <w:spacing w:after="6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D3F9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0330"/>
    <w:pPr>
      <w:keepNext/>
      <w:keepLines/>
      <w:spacing w:before="4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0330"/>
    <w:pPr>
      <w:keepNext/>
      <w:keepLines/>
      <w:spacing w:before="40" w:after="12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3F9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F0330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D858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1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BD9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81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BD9"/>
    <w:rPr>
      <w:rFonts w:ascii="Arial" w:hAnsi="Arial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6F033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9C5BD1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unhideWhenUsed/>
    <w:rsid w:val="009C5BD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C5BD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B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0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Sansinterligne">
    <w:name w:val="No Spacing"/>
    <w:link w:val="SansinterligneCar"/>
    <w:autoRedefine/>
    <w:uiPriority w:val="1"/>
    <w:qFormat/>
    <w:rsid w:val="008E1C77"/>
    <w:pPr>
      <w:spacing w:after="0" w:line="240" w:lineRule="auto"/>
      <w:jc w:val="center"/>
    </w:pPr>
    <w:rPr>
      <w:rFonts w:ascii="Calibri" w:eastAsia="Times New Roman" w:hAnsi="Calibri" w:cs="Calibri"/>
      <w:b/>
      <w:sz w:val="24"/>
      <w:szCs w:val="24"/>
      <w:lang w:eastAsia="fr-FR"/>
    </w:rPr>
  </w:style>
  <w:style w:type="character" w:customStyle="1" w:styleId="SansinterligneCar">
    <w:name w:val="Sans interligne Car"/>
    <w:link w:val="Sansinterligne"/>
    <w:uiPriority w:val="1"/>
    <w:rsid w:val="008E1C77"/>
    <w:rPr>
      <w:rFonts w:ascii="Calibri" w:eastAsia="Times New Roman" w:hAnsi="Calibri" w:cs="Calibri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%20Goetz\Documents\Mod&#232;les%20Office%20personnalis&#233;s\Vierge-Model-Organis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BB07-2E5C-4BD3-991A-1A4297B6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Vierge-Model-Organisation.dotx</Template>
  <TotalTime>0</TotalTime>
  <Pages>13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Goetz</dc:creator>
  <cp:keywords/>
  <dc:description/>
  <cp:lastModifiedBy>DIALLO</cp:lastModifiedBy>
  <cp:revision>2</cp:revision>
  <cp:lastPrinted>2021-09-20T05:14:00Z</cp:lastPrinted>
  <dcterms:created xsi:type="dcterms:W3CDTF">2023-05-28T19:06:00Z</dcterms:created>
  <dcterms:modified xsi:type="dcterms:W3CDTF">2023-05-28T19:06:00Z</dcterms:modified>
</cp:coreProperties>
</file>